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2EC9" w:rsidRPr="00F024E4" w:rsidRDefault="00AC3011">
      <w:r w:rsidRPr="00F024E4">
        <w:rPr>
          <w:b/>
          <w:sz w:val="28"/>
          <w:szCs w:val="28"/>
        </w:rPr>
        <w:t>World Biomedical frontiers</w:t>
      </w:r>
      <w:r w:rsidRPr="00F024E4">
        <w:t xml:space="preserve">: </w:t>
      </w:r>
    </w:p>
    <w:p w:rsidR="00AC3011" w:rsidRPr="00F024E4" w:rsidRDefault="00AC3011">
      <w:proofErr w:type="gramStart"/>
      <w:r w:rsidRPr="00F024E4">
        <w:t>Supplement :</w:t>
      </w:r>
      <w:proofErr w:type="gramEnd"/>
    </w:p>
    <w:p w:rsidR="00870517" w:rsidRDefault="00AC3011" w:rsidP="00951AF7">
      <w:pPr>
        <w:jc w:val="both"/>
      </w:pPr>
      <w:r w:rsidRPr="00AC3011">
        <w:t>Neo</w:t>
      </w:r>
      <w:r w:rsidR="0002430B">
        <w:t>na</w:t>
      </w:r>
      <w:r w:rsidRPr="00AC3011">
        <w:t>tes</w:t>
      </w:r>
      <w:r w:rsidR="0002430B">
        <w:t>,</w:t>
      </w:r>
      <w:r w:rsidRPr="00AC3011">
        <w:t xml:space="preserve"> w</w:t>
      </w:r>
      <w:r w:rsidR="0002430B">
        <w:t xml:space="preserve">hatever the species considered are more susceptible to mucosal infections. Two thirds of the </w:t>
      </w:r>
      <w:r w:rsidR="001129D5">
        <w:t>children</w:t>
      </w:r>
      <w:r w:rsidR="0002430B">
        <w:t xml:space="preserve"> that die before their fifth birthday die from infectious disease</w:t>
      </w:r>
      <w:r w:rsidR="00617B23">
        <w:t>s</w:t>
      </w:r>
      <w:r w:rsidR="0002430B">
        <w:t xml:space="preserve">. </w:t>
      </w:r>
      <w:r w:rsidR="0015415C">
        <w:t>The mechanisms underlying their vulnerability to infections</w:t>
      </w:r>
      <w:r w:rsidR="00617B23">
        <w:t xml:space="preserve"> a</w:t>
      </w:r>
      <w:r w:rsidR="00951AF7">
        <w:t>re</w:t>
      </w:r>
      <w:r w:rsidR="00617B23">
        <w:t xml:space="preserve"> linked to several factors</w:t>
      </w:r>
      <w:r w:rsidR="00951AF7">
        <w:t>,</w:t>
      </w:r>
      <w:r w:rsidR="00617B23">
        <w:t xml:space="preserve"> </w:t>
      </w:r>
      <w:r w:rsidR="00951AF7">
        <w:t xml:space="preserve">among which </w:t>
      </w:r>
      <w:r w:rsidR="00617B23">
        <w:t xml:space="preserve">the </w:t>
      </w:r>
      <w:r w:rsidR="00B60441">
        <w:t>peculiarities</w:t>
      </w:r>
      <w:r w:rsidR="00951AF7">
        <w:t xml:space="preserve"> </w:t>
      </w:r>
      <w:r w:rsidR="00B60441">
        <w:t xml:space="preserve">of the </w:t>
      </w:r>
      <w:r w:rsidR="00617B23">
        <w:t xml:space="preserve">immune </w:t>
      </w:r>
      <w:r w:rsidR="00951AF7">
        <w:t xml:space="preserve">system </w:t>
      </w:r>
      <w:r w:rsidR="00E07EF3">
        <w:t>of the young mammals play</w:t>
      </w:r>
      <w:r w:rsidR="00951AF7" w:rsidRPr="00421C3E">
        <w:t xml:space="preserve"> undoubtedly</w:t>
      </w:r>
      <w:r w:rsidR="00617B23" w:rsidRPr="00421C3E">
        <w:t xml:space="preserve"> a major</w:t>
      </w:r>
      <w:r w:rsidR="00C92D82" w:rsidRPr="00421C3E">
        <w:t xml:space="preserve"> role.</w:t>
      </w:r>
      <w:r w:rsidR="00617B23" w:rsidRPr="00421C3E">
        <w:t xml:space="preserve"> </w:t>
      </w:r>
    </w:p>
    <w:p w:rsidR="00DA0517" w:rsidRPr="00C82311" w:rsidRDefault="00951AF7" w:rsidP="00951AF7">
      <w:pPr>
        <w:jc w:val="both"/>
        <w:rPr>
          <w:rFonts w:cs="Arial"/>
          <w:color w:val="000000"/>
          <w:shd w:val="clear" w:color="auto" w:fill="FFFFFF"/>
        </w:rPr>
      </w:pPr>
      <w:r w:rsidRPr="00C82311">
        <w:t xml:space="preserve">The </w:t>
      </w:r>
      <w:proofErr w:type="spellStart"/>
      <w:r w:rsidRPr="00C82311">
        <w:t>tolerogenic</w:t>
      </w:r>
      <w:proofErr w:type="spellEnd"/>
      <w:r w:rsidRPr="00C82311">
        <w:t xml:space="preserve"> </w:t>
      </w:r>
      <w:r w:rsidR="00D41F8D" w:rsidRPr="00C82311">
        <w:t>state of the fetus impairs immune responses in young animals and explains</w:t>
      </w:r>
      <w:r w:rsidR="00C92D82" w:rsidRPr="00C82311">
        <w:t xml:space="preserve"> their reduce</w:t>
      </w:r>
      <w:r w:rsidR="00D41F8D" w:rsidRPr="00C82311">
        <w:t>d</w:t>
      </w:r>
      <w:r w:rsidR="00C92D82" w:rsidRPr="00C82311">
        <w:t xml:space="preserve"> ability </w:t>
      </w:r>
      <w:r w:rsidR="00D41F8D" w:rsidRPr="00C82311">
        <w:t>to respond to vaccines due to altered specific cell responses</w:t>
      </w:r>
      <w:r w:rsidRPr="00C82311">
        <w:t xml:space="preserve">. Several groups identified immune cell populations </w:t>
      </w:r>
      <w:r w:rsidR="00C92D82" w:rsidRPr="00C82311">
        <w:t xml:space="preserve">with suppressive or </w:t>
      </w:r>
      <w:proofErr w:type="spellStart"/>
      <w:r w:rsidR="00C92D82" w:rsidRPr="00C82311">
        <w:t>tolerogenic</w:t>
      </w:r>
      <w:proofErr w:type="spellEnd"/>
      <w:r w:rsidR="00C92D82" w:rsidRPr="00C82311">
        <w:t xml:space="preserve"> functions present </w:t>
      </w:r>
      <w:r w:rsidR="003604F4" w:rsidRPr="00C82311">
        <w:t>with</w:t>
      </w:r>
      <w:r w:rsidR="00C92D82" w:rsidRPr="00C82311">
        <w:t xml:space="preserve"> higher frequency in ne</w:t>
      </w:r>
      <w:r w:rsidR="003604F4" w:rsidRPr="00C82311">
        <w:t>onates</w:t>
      </w:r>
      <w:r w:rsidR="00C92D82" w:rsidRPr="00C82311">
        <w:t xml:space="preserve">. </w:t>
      </w:r>
      <w:r w:rsidR="002A1BE4" w:rsidRPr="00C82311">
        <w:t xml:space="preserve">For example, </w:t>
      </w:r>
      <w:r w:rsidR="002A1BE4" w:rsidRPr="00C82311">
        <w:rPr>
          <w:rFonts w:cs="Arial"/>
          <w:color w:val="000000"/>
          <w:shd w:val="clear" w:color="auto" w:fill="FFFFFF"/>
        </w:rPr>
        <w:t>ne</w:t>
      </w:r>
      <w:r w:rsidR="007203A5" w:rsidRPr="00C82311">
        <w:rPr>
          <w:rFonts w:cs="Arial"/>
          <w:color w:val="000000"/>
          <w:shd w:val="clear" w:color="auto" w:fill="FFFFFF"/>
        </w:rPr>
        <w:t>onatal mouse CD4+</w:t>
      </w:r>
      <w:r w:rsidR="00286061" w:rsidRPr="00C82311">
        <w:rPr>
          <w:rFonts w:cs="Arial"/>
          <w:color w:val="000000"/>
          <w:shd w:val="clear" w:color="auto" w:fill="FFFFFF"/>
        </w:rPr>
        <w:t xml:space="preserve"> </w:t>
      </w:r>
      <w:r w:rsidR="002A1BE4" w:rsidRPr="00C82311">
        <w:rPr>
          <w:rFonts w:cs="Arial"/>
          <w:color w:val="000000"/>
          <w:shd w:val="clear" w:color="auto" w:fill="FFFFFF"/>
        </w:rPr>
        <w:t xml:space="preserve">T cells have </w:t>
      </w:r>
      <w:r w:rsidR="003604F4" w:rsidRPr="00C82311">
        <w:rPr>
          <w:rFonts w:cs="Arial"/>
          <w:color w:val="000000"/>
          <w:shd w:val="clear" w:color="auto" w:fill="FFFFFF"/>
        </w:rPr>
        <w:t xml:space="preserve">a higher </w:t>
      </w:r>
      <w:r w:rsidR="00C82311" w:rsidRPr="00C82311">
        <w:rPr>
          <w:rFonts w:cs="Arial"/>
          <w:color w:val="000000"/>
          <w:shd w:val="clear" w:color="auto" w:fill="FFFFFF"/>
        </w:rPr>
        <w:t xml:space="preserve">potency </w:t>
      </w:r>
      <w:r w:rsidR="002A1BE4" w:rsidRPr="00C82311">
        <w:rPr>
          <w:rFonts w:cs="Arial"/>
          <w:color w:val="000000"/>
          <w:shd w:val="clear" w:color="auto" w:fill="FFFFFF"/>
        </w:rPr>
        <w:t xml:space="preserve">to become </w:t>
      </w:r>
      <w:proofErr w:type="spellStart"/>
      <w:r w:rsidR="002A1BE4" w:rsidRPr="00C82311">
        <w:rPr>
          <w:rFonts w:cs="Arial"/>
          <w:color w:val="000000"/>
          <w:shd w:val="clear" w:color="auto" w:fill="FFFFFF"/>
        </w:rPr>
        <w:t>Treg</w:t>
      </w:r>
      <w:proofErr w:type="spellEnd"/>
      <w:r w:rsidR="002A1BE4" w:rsidRPr="00C82311">
        <w:rPr>
          <w:rFonts w:cs="Arial"/>
          <w:color w:val="000000"/>
          <w:shd w:val="clear" w:color="auto" w:fill="FFFFFF"/>
        </w:rPr>
        <w:t xml:space="preserve"> cells in response to TCR stimulations</w:t>
      </w:r>
      <w:r w:rsidR="00C82311" w:rsidRPr="00C82311">
        <w:rPr>
          <w:rFonts w:cs="Arial"/>
          <w:color w:val="000000"/>
          <w:shd w:val="clear" w:color="auto" w:fill="FFFFFF"/>
        </w:rPr>
        <w:t>, a property that</w:t>
      </w:r>
      <w:r w:rsidR="003604F4" w:rsidRPr="00C82311">
        <w:rPr>
          <w:rFonts w:cs="Arial"/>
          <w:color w:val="000000"/>
          <w:shd w:val="clear" w:color="auto" w:fill="FFFFFF"/>
        </w:rPr>
        <w:t xml:space="preserve"> gradually diminishes within 2 w</w:t>
      </w:r>
      <w:r w:rsidR="00C82311" w:rsidRPr="00C82311">
        <w:rPr>
          <w:rFonts w:cs="Arial"/>
          <w:color w:val="000000"/>
          <w:shd w:val="clear" w:color="auto" w:fill="FFFFFF"/>
        </w:rPr>
        <w:t>eeks</w:t>
      </w:r>
      <w:r w:rsidR="003604F4" w:rsidRPr="00C82311">
        <w:rPr>
          <w:rFonts w:cs="Arial"/>
          <w:color w:val="000000"/>
          <w:shd w:val="clear" w:color="auto" w:fill="FFFFFF"/>
        </w:rPr>
        <w:t xml:space="preserve"> of birth.</w:t>
      </w:r>
      <w:r w:rsidR="00C82311">
        <w:rPr>
          <w:rFonts w:cs="Arial"/>
          <w:color w:val="000000"/>
          <w:shd w:val="clear" w:color="auto" w:fill="FFFFFF"/>
        </w:rPr>
        <w:t xml:space="preserve"> </w:t>
      </w:r>
      <w:r w:rsidR="006526B4" w:rsidRPr="00421C3E">
        <w:rPr>
          <w:color w:val="000000"/>
          <w:shd w:val="clear" w:color="auto" w:fill="FFFFFF"/>
        </w:rPr>
        <w:t>CD5</w:t>
      </w:r>
      <w:r w:rsidR="006526B4" w:rsidRPr="00421C3E">
        <w:rPr>
          <w:rStyle w:val="mb"/>
          <w:color w:val="000000"/>
          <w:shd w:val="clear" w:color="auto" w:fill="FFFFFF"/>
          <w:vertAlign w:val="superscript"/>
        </w:rPr>
        <w:t>+</w:t>
      </w:r>
      <w:r w:rsidR="006526B4" w:rsidRPr="00421C3E">
        <w:rPr>
          <w:rStyle w:val="apple-converted-space"/>
          <w:color w:val="000000"/>
          <w:shd w:val="clear" w:color="auto" w:fill="FFFFFF"/>
        </w:rPr>
        <w:t> </w:t>
      </w:r>
      <w:r w:rsidR="006526B4" w:rsidRPr="00421C3E">
        <w:rPr>
          <w:color w:val="000000"/>
          <w:shd w:val="clear" w:color="auto" w:fill="FFFFFF"/>
        </w:rPr>
        <w:t>B1a cells have a different tissue dist</w:t>
      </w:r>
      <w:r w:rsidR="0015415C" w:rsidRPr="00421C3E">
        <w:rPr>
          <w:color w:val="000000"/>
          <w:shd w:val="clear" w:color="auto" w:fill="FFFFFF"/>
        </w:rPr>
        <w:t>ribution in neonates and adults</w:t>
      </w:r>
      <w:r w:rsidR="00C82311">
        <w:rPr>
          <w:color w:val="000000"/>
          <w:shd w:val="clear" w:color="auto" w:fill="FFFFFF"/>
        </w:rPr>
        <w:t>,</w:t>
      </w:r>
      <w:r w:rsidR="0015415C" w:rsidRPr="00421C3E">
        <w:rPr>
          <w:color w:val="000000"/>
          <w:shd w:val="clear" w:color="auto" w:fill="FFFFFF"/>
        </w:rPr>
        <w:t xml:space="preserve"> </w:t>
      </w:r>
      <w:r w:rsidR="00C82311">
        <w:rPr>
          <w:color w:val="000000"/>
          <w:shd w:val="clear" w:color="auto" w:fill="FFFFFF"/>
        </w:rPr>
        <w:t>indeed</w:t>
      </w:r>
      <w:r w:rsidR="0015415C" w:rsidRPr="00421C3E">
        <w:rPr>
          <w:color w:val="000000"/>
          <w:shd w:val="clear" w:color="auto" w:fill="FFFFFF"/>
        </w:rPr>
        <w:t xml:space="preserve"> t</w:t>
      </w:r>
      <w:r w:rsidR="006526B4" w:rsidRPr="00421C3E">
        <w:rPr>
          <w:color w:val="000000"/>
          <w:shd w:val="clear" w:color="auto" w:fill="FFFFFF"/>
        </w:rPr>
        <w:t>hey account for more than 30</w:t>
      </w:r>
      <w:r w:rsidR="006526B4" w:rsidRPr="00421C3E">
        <w:rPr>
          <w:rStyle w:val="mb"/>
          <w:color w:val="000000"/>
          <w:shd w:val="clear" w:color="auto" w:fill="FFFFFF"/>
        </w:rPr>
        <w:t>%</w:t>
      </w:r>
      <w:r w:rsidR="006526B4" w:rsidRPr="00421C3E">
        <w:rPr>
          <w:rStyle w:val="apple-converted-space"/>
          <w:color w:val="000000"/>
          <w:shd w:val="clear" w:color="auto" w:fill="FFFFFF"/>
        </w:rPr>
        <w:t> </w:t>
      </w:r>
      <w:r w:rsidR="006526B4" w:rsidRPr="00421C3E">
        <w:rPr>
          <w:color w:val="000000"/>
          <w:shd w:val="clear" w:color="auto" w:fill="FFFFFF"/>
        </w:rPr>
        <w:t>of splenic B cells in 7-day-old neonatal mice compared to approximately 2</w:t>
      </w:r>
      <w:r w:rsidR="006526B4" w:rsidRPr="00421C3E">
        <w:rPr>
          <w:rStyle w:val="mb"/>
          <w:color w:val="000000"/>
          <w:shd w:val="clear" w:color="auto" w:fill="FFFFFF"/>
        </w:rPr>
        <w:t>%</w:t>
      </w:r>
      <w:r w:rsidR="006526B4" w:rsidRPr="00421C3E">
        <w:rPr>
          <w:rStyle w:val="apple-converted-space"/>
          <w:color w:val="000000"/>
          <w:shd w:val="clear" w:color="auto" w:fill="FFFFFF"/>
        </w:rPr>
        <w:t> </w:t>
      </w:r>
      <w:r w:rsidR="006526B4" w:rsidRPr="00421C3E">
        <w:rPr>
          <w:color w:val="000000"/>
          <w:shd w:val="clear" w:color="auto" w:fill="FFFFFF"/>
        </w:rPr>
        <w:t>in adults</w:t>
      </w:r>
      <w:r w:rsidR="0015415C" w:rsidRPr="00421C3E">
        <w:t xml:space="preserve">. These </w:t>
      </w:r>
      <w:proofErr w:type="spellStart"/>
      <w:r w:rsidR="0015415C" w:rsidRPr="00421C3E">
        <w:t>Breg</w:t>
      </w:r>
      <w:proofErr w:type="spellEnd"/>
      <w:r w:rsidR="0015415C" w:rsidRPr="00421C3E">
        <w:t xml:space="preserve"> cells can </w:t>
      </w:r>
      <w:r w:rsidR="006526B4" w:rsidRPr="00421C3E">
        <w:rPr>
          <w:color w:val="000000"/>
          <w:shd w:val="clear" w:color="auto" w:fill="FFFFFF"/>
        </w:rPr>
        <w:t xml:space="preserve">produce </w:t>
      </w:r>
      <w:r w:rsidR="00286061" w:rsidRPr="00421C3E">
        <w:rPr>
          <w:color w:val="000000"/>
          <w:shd w:val="clear" w:color="auto" w:fill="FFFFFF"/>
        </w:rPr>
        <w:t>high amounts of IL-10, which inhibit IL-12 production by conventional dendritic cells and consequently suppress</w:t>
      </w:r>
      <w:r w:rsidR="006526B4" w:rsidRPr="00421C3E">
        <w:rPr>
          <w:color w:val="000000"/>
          <w:shd w:val="clear" w:color="auto" w:fill="FFFFFF"/>
        </w:rPr>
        <w:t xml:space="preserve"> Th1 priming</w:t>
      </w:r>
      <w:r w:rsidR="006526B4" w:rsidRPr="00421C3E">
        <w:rPr>
          <w:rStyle w:val="apple-converted-space"/>
          <w:color w:val="000000"/>
          <w:shd w:val="clear" w:color="auto" w:fill="FFFFFF"/>
        </w:rPr>
        <w:t> </w:t>
      </w:r>
      <w:r w:rsidR="006526B4" w:rsidRPr="00421C3E">
        <w:rPr>
          <w:i/>
          <w:iCs/>
          <w:color w:val="000000"/>
          <w:shd w:val="clear" w:color="auto" w:fill="FFFFFF"/>
        </w:rPr>
        <w:t>in vivo</w:t>
      </w:r>
      <w:r w:rsidR="0015415C" w:rsidRPr="00421C3E">
        <w:rPr>
          <w:i/>
          <w:iCs/>
          <w:color w:val="000000"/>
          <w:shd w:val="clear" w:color="auto" w:fill="FFFFFF"/>
        </w:rPr>
        <w:t xml:space="preserve">. </w:t>
      </w:r>
      <w:r w:rsidR="007E0755" w:rsidRPr="00421C3E">
        <w:rPr>
          <w:iCs/>
          <w:color w:val="000000"/>
          <w:shd w:val="clear" w:color="auto" w:fill="FFFFFF"/>
        </w:rPr>
        <w:t>The</w:t>
      </w:r>
      <w:r w:rsidR="0015415C" w:rsidRPr="00421C3E">
        <w:rPr>
          <w:iCs/>
          <w:color w:val="000000"/>
          <w:shd w:val="clear" w:color="auto" w:fill="FFFFFF"/>
        </w:rPr>
        <w:t xml:space="preserve"> th</w:t>
      </w:r>
      <w:r w:rsidR="007E0755" w:rsidRPr="00421C3E">
        <w:rPr>
          <w:iCs/>
          <w:color w:val="000000"/>
          <w:shd w:val="clear" w:color="auto" w:fill="FFFFFF"/>
        </w:rPr>
        <w:t>ird population of regulatory cel</w:t>
      </w:r>
      <w:r w:rsidR="0015415C" w:rsidRPr="00421C3E">
        <w:rPr>
          <w:iCs/>
          <w:color w:val="000000"/>
          <w:shd w:val="clear" w:color="auto" w:fill="FFFFFF"/>
        </w:rPr>
        <w:t>ls is</w:t>
      </w:r>
      <w:r w:rsidR="007E0755" w:rsidRPr="00421C3E">
        <w:rPr>
          <w:iCs/>
          <w:color w:val="000000"/>
          <w:shd w:val="clear" w:color="auto" w:fill="FFFFFF"/>
        </w:rPr>
        <w:t xml:space="preserve"> the </w:t>
      </w:r>
      <w:proofErr w:type="spellStart"/>
      <w:r w:rsidR="007E0755" w:rsidRPr="00421C3E">
        <w:rPr>
          <w:iCs/>
          <w:color w:val="000000"/>
          <w:shd w:val="clear" w:color="auto" w:fill="FFFFFF"/>
        </w:rPr>
        <w:t>eryth</w:t>
      </w:r>
      <w:r w:rsidR="00E07EF3">
        <w:rPr>
          <w:iCs/>
          <w:color w:val="000000"/>
          <w:shd w:val="clear" w:color="auto" w:fill="FFFFFF"/>
        </w:rPr>
        <w:t>r</w:t>
      </w:r>
      <w:r w:rsidR="007E0755" w:rsidRPr="00421C3E">
        <w:rPr>
          <w:iCs/>
          <w:color w:val="000000"/>
          <w:shd w:val="clear" w:color="auto" w:fill="FFFFFF"/>
        </w:rPr>
        <w:t>oid</w:t>
      </w:r>
      <w:proofErr w:type="spellEnd"/>
      <w:r w:rsidR="007E0755" w:rsidRPr="00421C3E">
        <w:rPr>
          <w:iCs/>
          <w:color w:val="000000"/>
          <w:shd w:val="clear" w:color="auto" w:fill="FFFFFF"/>
        </w:rPr>
        <w:t xml:space="preserve"> suppressor cells (CD71+) that is enriched in</w:t>
      </w:r>
      <w:r w:rsidR="00870517">
        <w:rPr>
          <w:iCs/>
          <w:color w:val="000000"/>
          <w:shd w:val="clear" w:color="auto" w:fill="FFFFFF"/>
        </w:rPr>
        <w:t xml:space="preserve"> human</w:t>
      </w:r>
      <w:r w:rsidR="007E0755" w:rsidRPr="00421C3E">
        <w:rPr>
          <w:iCs/>
          <w:color w:val="000000"/>
          <w:shd w:val="clear" w:color="auto" w:fill="FFFFFF"/>
        </w:rPr>
        <w:t xml:space="preserve"> </w:t>
      </w:r>
      <w:r w:rsidR="00870517">
        <w:rPr>
          <w:iCs/>
          <w:color w:val="000000"/>
          <w:shd w:val="clear" w:color="auto" w:fill="FFFFFF"/>
        </w:rPr>
        <w:t xml:space="preserve">cord blood but also in </w:t>
      </w:r>
      <w:r w:rsidR="00B44213">
        <w:rPr>
          <w:iCs/>
          <w:color w:val="000000"/>
          <w:shd w:val="clear" w:color="auto" w:fill="FFFFFF"/>
        </w:rPr>
        <w:t xml:space="preserve">the spleen of </w:t>
      </w:r>
      <w:r w:rsidR="007E0755" w:rsidRPr="00421C3E">
        <w:rPr>
          <w:iCs/>
          <w:color w:val="000000"/>
          <w:shd w:val="clear" w:color="auto" w:fill="FFFFFF"/>
        </w:rPr>
        <w:t>neonat</w:t>
      </w:r>
      <w:r w:rsidR="00B44213">
        <w:rPr>
          <w:iCs/>
          <w:color w:val="000000"/>
          <w:shd w:val="clear" w:color="auto" w:fill="FFFFFF"/>
        </w:rPr>
        <w:t xml:space="preserve">al mice </w:t>
      </w:r>
      <w:r w:rsidR="00870517">
        <w:rPr>
          <w:iCs/>
          <w:color w:val="000000"/>
          <w:shd w:val="clear" w:color="auto" w:fill="FFFFFF"/>
        </w:rPr>
        <w:t>before to gradually decrease after weaning</w:t>
      </w:r>
      <w:r w:rsidR="00421C3E" w:rsidRPr="00421C3E">
        <w:rPr>
          <w:iCs/>
          <w:color w:val="000000"/>
          <w:shd w:val="clear" w:color="auto" w:fill="FFFFFF"/>
        </w:rPr>
        <w:t>.</w:t>
      </w:r>
      <w:r w:rsidR="007E0755" w:rsidRPr="00421C3E">
        <w:rPr>
          <w:iCs/>
          <w:color w:val="000000"/>
          <w:shd w:val="clear" w:color="auto" w:fill="FFFFFF"/>
        </w:rPr>
        <w:t xml:space="preserve"> </w:t>
      </w:r>
      <w:r w:rsidR="00421C3E">
        <w:rPr>
          <w:iCs/>
          <w:color w:val="000000"/>
          <w:shd w:val="clear" w:color="auto" w:fill="FFFFFF"/>
        </w:rPr>
        <w:t xml:space="preserve">These </w:t>
      </w:r>
      <w:r w:rsidR="00B44213">
        <w:rPr>
          <w:iCs/>
          <w:color w:val="000000"/>
          <w:shd w:val="clear" w:color="auto" w:fill="FFFFFF"/>
        </w:rPr>
        <w:t xml:space="preserve">nucleated </w:t>
      </w:r>
      <w:proofErr w:type="spellStart"/>
      <w:r w:rsidR="00B44213">
        <w:rPr>
          <w:iCs/>
          <w:color w:val="000000"/>
          <w:shd w:val="clear" w:color="auto" w:fill="FFFFFF"/>
        </w:rPr>
        <w:t>eryth</w:t>
      </w:r>
      <w:r w:rsidR="00E07EF3">
        <w:rPr>
          <w:iCs/>
          <w:color w:val="000000"/>
          <w:shd w:val="clear" w:color="auto" w:fill="FFFFFF"/>
        </w:rPr>
        <w:t>r</w:t>
      </w:r>
      <w:r w:rsidR="00B44213">
        <w:rPr>
          <w:iCs/>
          <w:color w:val="000000"/>
          <w:shd w:val="clear" w:color="auto" w:fill="FFFFFF"/>
        </w:rPr>
        <w:t>oid</w:t>
      </w:r>
      <w:proofErr w:type="spellEnd"/>
      <w:r w:rsidR="00B44213">
        <w:rPr>
          <w:iCs/>
          <w:color w:val="000000"/>
          <w:shd w:val="clear" w:color="auto" w:fill="FFFFFF"/>
        </w:rPr>
        <w:t xml:space="preserve"> cells</w:t>
      </w:r>
      <w:r w:rsidR="00E07EF3">
        <w:rPr>
          <w:iCs/>
          <w:color w:val="000000"/>
          <w:shd w:val="clear" w:color="auto" w:fill="FFFFFF"/>
        </w:rPr>
        <w:t xml:space="preserve"> inhibit</w:t>
      </w:r>
      <w:r w:rsidR="00B44D8D">
        <w:rPr>
          <w:iCs/>
          <w:color w:val="000000"/>
          <w:shd w:val="clear" w:color="auto" w:fill="FFFFFF"/>
        </w:rPr>
        <w:t xml:space="preserve"> T cell, B cell, </w:t>
      </w:r>
      <w:r w:rsidR="00421C3E">
        <w:rPr>
          <w:iCs/>
          <w:color w:val="000000"/>
          <w:shd w:val="clear" w:color="auto" w:fill="FFFFFF"/>
        </w:rPr>
        <w:t>macrophage an</w:t>
      </w:r>
      <w:r w:rsidR="00B44D8D">
        <w:rPr>
          <w:iCs/>
          <w:color w:val="000000"/>
          <w:shd w:val="clear" w:color="auto" w:fill="FFFFFF"/>
        </w:rPr>
        <w:t>d</w:t>
      </w:r>
      <w:r w:rsidR="00421C3E">
        <w:rPr>
          <w:iCs/>
          <w:color w:val="000000"/>
          <w:shd w:val="clear" w:color="auto" w:fill="FFFFFF"/>
        </w:rPr>
        <w:t xml:space="preserve"> dendritic cell response</w:t>
      </w:r>
      <w:r w:rsidR="00B44D8D">
        <w:rPr>
          <w:iCs/>
          <w:color w:val="000000"/>
          <w:shd w:val="clear" w:color="auto" w:fill="FFFFFF"/>
        </w:rPr>
        <w:t>s</w:t>
      </w:r>
      <w:r w:rsidR="00421C3E" w:rsidRPr="00421C3E">
        <w:rPr>
          <w:iCs/>
          <w:color w:val="000000"/>
          <w:shd w:val="clear" w:color="auto" w:fill="FFFFFF"/>
        </w:rPr>
        <w:t xml:space="preserve"> by secreting soluble immunosuppressive factors</w:t>
      </w:r>
      <w:r w:rsidR="00421C3E">
        <w:rPr>
          <w:iCs/>
          <w:color w:val="000000"/>
          <w:shd w:val="clear" w:color="auto" w:fill="FFFFFF"/>
        </w:rPr>
        <w:t>, depletion of arginin</w:t>
      </w:r>
      <w:r w:rsidR="00B44D8D">
        <w:rPr>
          <w:iCs/>
          <w:color w:val="000000"/>
          <w:shd w:val="clear" w:color="auto" w:fill="FFFFFF"/>
        </w:rPr>
        <w:t>e, and direct cell-cell contact</w:t>
      </w:r>
      <w:r w:rsidR="00DA0517">
        <w:rPr>
          <w:iCs/>
          <w:color w:val="000000"/>
          <w:shd w:val="clear" w:color="auto" w:fill="FFFFFF"/>
        </w:rPr>
        <w:t xml:space="preserve"> (Figure1)</w:t>
      </w:r>
      <w:r w:rsidR="00B44D8D">
        <w:rPr>
          <w:iCs/>
          <w:color w:val="000000"/>
          <w:shd w:val="clear" w:color="auto" w:fill="FFFFFF"/>
        </w:rPr>
        <w:t>.</w:t>
      </w:r>
      <w:r w:rsidR="00870517">
        <w:rPr>
          <w:iCs/>
          <w:color w:val="000000"/>
          <w:shd w:val="clear" w:color="auto" w:fill="FFFFFF"/>
        </w:rPr>
        <w:t xml:space="preserve"> </w:t>
      </w:r>
    </w:p>
    <w:p w:rsidR="00881310" w:rsidRDefault="00881310" w:rsidP="00881310">
      <w:pPr>
        <w:jc w:val="center"/>
        <w:rPr>
          <w:iCs/>
          <w:color w:val="000000"/>
          <w:shd w:val="clear" w:color="auto" w:fill="FFFFFF"/>
        </w:rPr>
      </w:pPr>
      <w:bookmarkStart w:id="0" w:name="_GoBack"/>
      <w:r>
        <w:rPr>
          <w:iCs/>
          <w:noProof/>
          <w:color w:val="000000"/>
          <w:shd w:val="clear" w:color="auto" w:fill="FFFFFF"/>
        </w:rPr>
        <w:drawing>
          <wp:inline distT="0" distB="0" distL="0" distR="0" wp14:anchorId="10F17D70">
            <wp:extent cx="2640370" cy="20129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42968" cy="2014931"/>
                    </a:xfrm>
                    <a:prstGeom prst="rect">
                      <a:avLst/>
                    </a:prstGeom>
                    <a:noFill/>
                  </pic:spPr>
                </pic:pic>
              </a:graphicData>
            </a:graphic>
          </wp:inline>
        </w:drawing>
      </w:r>
      <w:bookmarkEnd w:id="0"/>
    </w:p>
    <w:p w:rsidR="00881310" w:rsidRDefault="00881310" w:rsidP="00951AF7">
      <w:pPr>
        <w:jc w:val="both"/>
        <w:rPr>
          <w:iCs/>
          <w:color w:val="000000"/>
          <w:shd w:val="clear" w:color="auto" w:fill="FFFFFF"/>
        </w:rPr>
      </w:pPr>
      <w:r w:rsidRPr="00881310">
        <w:rPr>
          <w:b/>
          <w:bCs/>
          <w:iCs/>
          <w:color w:val="000000"/>
          <w:shd w:val="clear" w:color="auto" w:fill="FFFFFF"/>
        </w:rPr>
        <w:t>Figure 1</w:t>
      </w:r>
      <w:r w:rsidRPr="00881310">
        <w:rPr>
          <w:iCs/>
          <w:color w:val="000000"/>
          <w:shd w:val="clear" w:color="auto" w:fill="FFFFFF"/>
        </w:rPr>
        <w:t xml:space="preserve">: </w:t>
      </w:r>
      <w:proofErr w:type="spellStart"/>
      <w:r w:rsidRPr="00881310">
        <w:rPr>
          <w:iCs/>
          <w:color w:val="000000"/>
          <w:shd w:val="clear" w:color="auto" w:fill="FFFFFF"/>
        </w:rPr>
        <w:t>Immunomodulatory</w:t>
      </w:r>
      <w:proofErr w:type="spellEnd"/>
      <w:r w:rsidRPr="00881310">
        <w:rPr>
          <w:iCs/>
          <w:color w:val="000000"/>
          <w:shd w:val="clear" w:color="auto" w:fill="FFFFFF"/>
        </w:rPr>
        <w:t xml:space="preserve"> cells enriched in neonates contribute to their higher susceptibility to infection and impaired immune response to vaccination</w:t>
      </w:r>
      <w:r>
        <w:rPr>
          <w:iCs/>
          <w:color w:val="000000"/>
          <w:shd w:val="clear" w:color="auto" w:fill="FFFFFF"/>
        </w:rPr>
        <w:t xml:space="preserve">. </w:t>
      </w:r>
      <w:r w:rsidR="00C82311">
        <w:rPr>
          <w:iCs/>
          <w:color w:val="000000"/>
          <w:shd w:val="clear" w:color="auto" w:fill="FFFFFF"/>
        </w:rPr>
        <w:t xml:space="preserve">IL-10 produced directly </w:t>
      </w:r>
      <w:r w:rsidR="00E07EF3">
        <w:rPr>
          <w:iCs/>
          <w:color w:val="000000"/>
          <w:shd w:val="clear" w:color="auto" w:fill="FFFFFF"/>
        </w:rPr>
        <w:t xml:space="preserve">by </w:t>
      </w:r>
      <w:r w:rsidR="00C82311">
        <w:rPr>
          <w:iCs/>
          <w:color w:val="000000"/>
          <w:shd w:val="clear" w:color="auto" w:fill="FFFFFF"/>
        </w:rPr>
        <w:t xml:space="preserve">these </w:t>
      </w:r>
      <w:proofErr w:type="spellStart"/>
      <w:r w:rsidR="00C82311">
        <w:rPr>
          <w:iCs/>
          <w:color w:val="000000"/>
          <w:shd w:val="clear" w:color="auto" w:fill="FFFFFF"/>
        </w:rPr>
        <w:t>immunomodulatory</w:t>
      </w:r>
      <w:proofErr w:type="spellEnd"/>
      <w:r w:rsidR="00C82311">
        <w:rPr>
          <w:iCs/>
          <w:color w:val="000000"/>
          <w:shd w:val="clear" w:color="auto" w:fill="FFFFFF"/>
        </w:rPr>
        <w:t xml:space="preserve"> cells or </w:t>
      </w:r>
      <w:r w:rsidR="00A37D16">
        <w:rPr>
          <w:iCs/>
          <w:color w:val="000000"/>
          <w:shd w:val="clear" w:color="auto" w:fill="FFFFFF"/>
        </w:rPr>
        <w:t>indirectly</w:t>
      </w:r>
      <w:r w:rsidR="00C82311">
        <w:rPr>
          <w:iCs/>
          <w:color w:val="000000"/>
          <w:shd w:val="clear" w:color="auto" w:fill="FFFFFF"/>
        </w:rPr>
        <w:t xml:space="preserve"> by other immune cell populations plays undoubtedly a major role in the </w:t>
      </w:r>
      <w:proofErr w:type="spellStart"/>
      <w:r w:rsidR="00C82311">
        <w:rPr>
          <w:iCs/>
          <w:color w:val="000000"/>
          <w:shd w:val="clear" w:color="auto" w:fill="FFFFFF"/>
        </w:rPr>
        <w:t>tolerogenic</w:t>
      </w:r>
      <w:proofErr w:type="spellEnd"/>
      <w:r w:rsidR="00C82311">
        <w:rPr>
          <w:iCs/>
          <w:color w:val="000000"/>
          <w:shd w:val="clear" w:color="auto" w:fill="FFFFFF"/>
        </w:rPr>
        <w:t xml:space="preserve"> state of the neonates.</w:t>
      </w:r>
    </w:p>
    <w:p w:rsidR="00DA0517" w:rsidRDefault="00870517" w:rsidP="00951AF7">
      <w:pPr>
        <w:jc w:val="both"/>
        <w:rPr>
          <w:iCs/>
          <w:color w:val="000000"/>
          <w:shd w:val="clear" w:color="auto" w:fill="FFFFFF"/>
        </w:rPr>
      </w:pPr>
      <w:r>
        <w:rPr>
          <w:iCs/>
          <w:color w:val="000000"/>
          <w:shd w:val="clear" w:color="auto" w:fill="FFFFFF"/>
        </w:rPr>
        <w:t xml:space="preserve">In addition to the presence of suppressive cells in higher proportion, the reduced number of effector cells in peripheral organs such as the intestine contributes to the higher susceptibility of neonates to enteric infections. The neonatal intestine </w:t>
      </w:r>
      <w:r w:rsidR="004C0BB5">
        <w:rPr>
          <w:iCs/>
          <w:color w:val="000000"/>
          <w:shd w:val="clear" w:color="auto" w:fill="FFFFFF"/>
        </w:rPr>
        <w:t>present</w:t>
      </w:r>
      <w:r w:rsidR="00E07EF3">
        <w:rPr>
          <w:iCs/>
          <w:color w:val="000000"/>
          <w:shd w:val="clear" w:color="auto" w:fill="FFFFFF"/>
        </w:rPr>
        <w:t>s</w:t>
      </w:r>
      <w:r>
        <w:rPr>
          <w:iCs/>
          <w:color w:val="000000"/>
          <w:shd w:val="clear" w:color="auto" w:fill="FFFFFF"/>
        </w:rPr>
        <w:t xml:space="preserve"> several peculiarities, </w:t>
      </w:r>
      <w:r w:rsidR="004C0BB5">
        <w:rPr>
          <w:iCs/>
          <w:color w:val="000000"/>
          <w:shd w:val="clear" w:color="auto" w:fill="FFFFFF"/>
        </w:rPr>
        <w:t xml:space="preserve">a thin mucus layer, a reduce number of </w:t>
      </w:r>
      <w:proofErr w:type="spellStart"/>
      <w:r w:rsidR="004C0BB5">
        <w:rPr>
          <w:iCs/>
          <w:color w:val="000000"/>
          <w:shd w:val="clear" w:color="auto" w:fill="FFFFFF"/>
        </w:rPr>
        <w:t>Paneth</w:t>
      </w:r>
      <w:proofErr w:type="spellEnd"/>
      <w:r w:rsidR="004C0BB5">
        <w:rPr>
          <w:iCs/>
          <w:color w:val="000000"/>
          <w:shd w:val="clear" w:color="auto" w:fill="FFFFFF"/>
        </w:rPr>
        <w:t xml:space="preserve"> cells and lymphocytes in the lamina </w:t>
      </w:r>
      <w:proofErr w:type="spellStart"/>
      <w:r w:rsidR="004C0BB5">
        <w:rPr>
          <w:iCs/>
          <w:color w:val="000000"/>
          <w:shd w:val="clear" w:color="auto" w:fill="FFFFFF"/>
        </w:rPr>
        <w:t>propria</w:t>
      </w:r>
      <w:proofErr w:type="spellEnd"/>
      <w:r w:rsidR="004C0BB5">
        <w:rPr>
          <w:iCs/>
          <w:color w:val="000000"/>
          <w:shd w:val="clear" w:color="auto" w:fill="FFFFFF"/>
        </w:rPr>
        <w:t xml:space="preserve"> and in intraepithelial position.</w:t>
      </w:r>
    </w:p>
    <w:p w:rsidR="00951AF7" w:rsidRDefault="004C0BB5">
      <w:pPr>
        <w:jc w:val="both"/>
        <w:rPr>
          <w:iCs/>
          <w:color w:val="000000"/>
          <w:shd w:val="clear" w:color="auto" w:fill="FFFFFF"/>
        </w:rPr>
      </w:pPr>
      <w:r w:rsidRPr="009A3161">
        <w:rPr>
          <w:b/>
          <w:iCs/>
          <w:color w:val="000000"/>
          <w:shd w:val="clear" w:color="auto" w:fill="FFFFFF"/>
        </w:rPr>
        <w:lastRenderedPageBreak/>
        <w:t xml:space="preserve">We hypothesized that an intrinsic defect </w:t>
      </w:r>
      <w:r w:rsidR="00E07EF3">
        <w:rPr>
          <w:b/>
          <w:iCs/>
          <w:color w:val="000000"/>
          <w:shd w:val="clear" w:color="auto" w:fill="FFFFFF"/>
        </w:rPr>
        <w:t>regarding</w:t>
      </w:r>
      <w:r w:rsidRPr="009A3161">
        <w:rPr>
          <w:b/>
          <w:iCs/>
          <w:color w:val="000000"/>
          <w:shd w:val="clear" w:color="auto" w:fill="FFFFFF"/>
        </w:rPr>
        <w:t xml:space="preserve"> the presence of dendritic cells in the neonatal intestine may also contribute to their susceptibility to an infection by the zoonotic protozoan parasite </w:t>
      </w:r>
      <w:r w:rsidRPr="009A3161">
        <w:rPr>
          <w:b/>
          <w:i/>
          <w:iCs/>
          <w:color w:val="000000"/>
          <w:shd w:val="clear" w:color="auto" w:fill="FFFFFF"/>
        </w:rPr>
        <w:t xml:space="preserve">Cryptosporidium </w:t>
      </w:r>
      <w:proofErr w:type="spellStart"/>
      <w:r w:rsidRPr="009A3161">
        <w:rPr>
          <w:b/>
          <w:i/>
          <w:iCs/>
          <w:color w:val="000000"/>
          <w:shd w:val="clear" w:color="auto" w:fill="FFFFFF"/>
        </w:rPr>
        <w:t>parvum</w:t>
      </w:r>
      <w:proofErr w:type="spellEnd"/>
      <w:r>
        <w:rPr>
          <w:iCs/>
          <w:color w:val="000000"/>
          <w:shd w:val="clear" w:color="auto" w:fill="FFFFFF"/>
        </w:rPr>
        <w:t xml:space="preserve">. This parasite </w:t>
      </w:r>
      <w:r w:rsidR="009A3161">
        <w:rPr>
          <w:iCs/>
          <w:color w:val="000000"/>
          <w:shd w:val="clear" w:color="auto" w:fill="FFFFFF"/>
        </w:rPr>
        <w:t xml:space="preserve">develops in the </w:t>
      </w:r>
      <w:r w:rsidR="00DA5AAD">
        <w:rPr>
          <w:iCs/>
          <w:color w:val="000000"/>
          <w:shd w:val="clear" w:color="auto" w:fill="FFFFFF"/>
        </w:rPr>
        <w:t xml:space="preserve">apical side of </w:t>
      </w:r>
      <w:r w:rsidR="009A3161">
        <w:rPr>
          <w:iCs/>
          <w:color w:val="000000"/>
          <w:shd w:val="clear" w:color="auto" w:fill="FFFFFF"/>
        </w:rPr>
        <w:t>intestinal epithelial cells and leads to profuse diarrhea</w:t>
      </w:r>
      <w:r w:rsidR="00745425">
        <w:rPr>
          <w:iCs/>
          <w:color w:val="000000"/>
          <w:shd w:val="clear" w:color="auto" w:fill="FFFFFF"/>
        </w:rPr>
        <w:t>. Parasite development is closely linked to the immune status of its host and, logically the disease affects primarily</w:t>
      </w:r>
      <w:r w:rsidR="00DA0517">
        <w:rPr>
          <w:iCs/>
          <w:color w:val="000000"/>
          <w:shd w:val="clear" w:color="auto" w:fill="FFFFFF"/>
        </w:rPr>
        <w:t xml:space="preserve"> </w:t>
      </w:r>
      <w:r>
        <w:rPr>
          <w:iCs/>
          <w:color w:val="000000"/>
          <w:shd w:val="clear" w:color="auto" w:fill="FFFFFF"/>
        </w:rPr>
        <w:t xml:space="preserve">immunocompromised adults and young infants. </w:t>
      </w:r>
      <w:r w:rsidR="00745425">
        <w:rPr>
          <w:iCs/>
          <w:color w:val="000000"/>
          <w:shd w:val="clear" w:color="auto" w:fill="FFFFFF"/>
        </w:rPr>
        <w:t xml:space="preserve">Using a neonatal mouse </w:t>
      </w:r>
      <w:r w:rsidR="00745425" w:rsidRPr="00745425">
        <w:rPr>
          <w:i/>
          <w:iCs/>
          <w:color w:val="000000"/>
          <w:shd w:val="clear" w:color="auto" w:fill="FFFFFF"/>
        </w:rPr>
        <w:t xml:space="preserve">C. </w:t>
      </w:r>
      <w:proofErr w:type="spellStart"/>
      <w:r w:rsidR="00745425" w:rsidRPr="00745425">
        <w:rPr>
          <w:i/>
          <w:iCs/>
          <w:color w:val="000000"/>
          <w:shd w:val="clear" w:color="auto" w:fill="FFFFFF"/>
        </w:rPr>
        <w:t>parvum</w:t>
      </w:r>
      <w:proofErr w:type="spellEnd"/>
      <w:r w:rsidR="00745425">
        <w:rPr>
          <w:iCs/>
          <w:color w:val="000000"/>
          <w:shd w:val="clear" w:color="auto" w:fill="FFFFFF"/>
        </w:rPr>
        <w:t xml:space="preserve"> infection model</w:t>
      </w:r>
      <w:r w:rsidR="00E07EF3">
        <w:rPr>
          <w:iCs/>
          <w:color w:val="000000"/>
          <w:shd w:val="clear" w:color="auto" w:fill="FFFFFF"/>
        </w:rPr>
        <w:t>,</w:t>
      </w:r>
      <w:r w:rsidR="00745425">
        <w:rPr>
          <w:iCs/>
          <w:color w:val="000000"/>
          <w:shd w:val="clear" w:color="auto" w:fill="FFFFFF"/>
        </w:rPr>
        <w:t xml:space="preserve"> we </w:t>
      </w:r>
      <w:r w:rsidR="00745425" w:rsidRPr="006E5801">
        <w:rPr>
          <w:iCs/>
          <w:color w:val="000000"/>
          <w:shd w:val="clear" w:color="auto" w:fill="FFFFFF"/>
        </w:rPr>
        <w:t xml:space="preserve">discovered that </w:t>
      </w:r>
      <w:r w:rsidR="00F024E4" w:rsidRPr="006E5801">
        <w:rPr>
          <w:iCs/>
          <w:color w:val="000000"/>
          <w:shd w:val="clear" w:color="auto" w:fill="FFFFFF"/>
        </w:rPr>
        <w:t>the small intestine of neonatal mice is almost devoid of CD103+ DC</w:t>
      </w:r>
      <w:r w:rsidR="00B17DB0">
        <w:rPr>
          <w:iCs/>
          <w:color w:val="000000"/>
          <w:shd w:val="clear" w:color="auto" w:fill="FFFFFF"/>
        </w:rPr>
        <w:t>.  The amplification of</w:t>
      </w:r>
      <w:r w:rsidR="00F024E4" w:rsidRPr="006E5801">
        <w:rPr>
          <w:iCs/>
          <w:color w:val="000000"/>
          <w:shd w:val="clear" w:color="auto" w:fill="FFFFFF"/>
        </w:rPr>
        <w:t xml:space="preserve"> their number </w:t>
      </w:r>
      <w:r w:rsidR="00B17DB0">
        <w:rPr>
          <w:iCs/>
          <w:color w:val="000000"/>
          <w:shd w:val="clear" w:color="auto" w:fill="FFFFFF"/>
        </w:rPr>
        <w:t>with</w:t>
      </w:r>
      <w:r w:rsidR="00E07EF3">
        <w:rPr>
          <w:iCs/>
          <w:color w:val="000000"/>
          <w:shd w:val="clear" w:color="auto" w:fill="FFFFFF"/>
        </w:rPr>
        <w:t xml:space="preserve"> </w:t>
      </w:r>
      <w:r w:rsidR="00F024E4" w:rsidRPr="006E5801">
        <w:rPr>
          <w:iCs/>
          <w:color w:val="000000"/>
          <w:shd w:val="clear" w:color="auto" w:fill="FFFFFF"/>
        </w:rPr>
        <w:t>re</w:t>
      </w:r>
      <w:r w:rsidR="00E07EF3">
        <w:rPr>
          <w:iCs/>
          <w:color w:val="000000"/>
          <w:shd w:val="clear" w:color="auto" w:fill="FFFFFF"/>
        </w:rPr>
        <w:t xml:space="preserve">peated administration of FLT-3L </w:t>
      </w:r>
      <w:r w:rsidR="00B17DB0">
        <w:rPr>
          <w:iCs/>
          <w:color w:val="000000"/>
          <w:shd w:val="clear" w:color="auto" w:fill="FFFFFF"/>
        </w:rPr>
        <w:t>increased the resistance of</w:t>
      </w:r>
      <w:r w:rsidR="00F024E4" w:rsidRPr="006E5801">
        <w:rPr>
          <w:iCs/>
          <w:color w:val="000000"/>
          <w:shd w:val="clear" w:color="auto" w:fill="FFFFFF"/>
        </w:rPr>
        <w:t xml:space="preserve"> neonate</w:t>
      </w:r>
      <w:r w:rsidR="00E07EF3">
        <w:rPr>
          <w:iCs/>
          <w:color w:val="000000"/>
          <w:shd w:val="clear" w:color="auto" w:fill="FFFFFF"/>
        </w:rPr>
        <w:t>s</w:t>
      </w:r>
      <w:r w:rsidR="00F024E4" w:rsidRPr="006E5801">
        <w:rPr>
          <w:iCs/>
          <w:color w:val="000000"/>
          <w:shd w:val="clear" w:color="auto" w:fill="FFFFFF"/>
        </w:rPr>
        <w:t xml:space="preserve"> to </w:t>
      </w:r>
      <w:r w:rsidR="00B17DB0">
        <w:rPr>
          <w:iCs/>
          <w:color w:val="000000"/>
          <w:shd w:val="clear" w:color="auto" w:fill="FFFFFF"/>
        </w:rPr>
        <w:t xml:space="preserve">subsequent </w:t>
      </w:r>
      <w:r w:rsidR="00F024E4" w:rsidRPr="006E5801">
        <w:rPr>
          <w:iCs/>
          <w:color w:val="000000"/>
          <w:shd w:val="clear" w:color="auto" w:fill="FFFFFF"/>
        </w:rPr>
        <w:t>infection</w:t>
      </w:r>
      <w:r w:rsidR="00881310">
        <w:rPr>
          <w:iCs/>
          <w:color w:val="000000"/>
          <w:shd w:val="clear" w:color="auto" w:fill="FFFFFF"/>
        </w:rPr>
        <w:t xml:space="preserve"> (Figure 2)</w:t>
      </w:r>
      <w:r w:rsidR="00F024E4" w:rsidRPr="006E5801">
        <w:rPr>
          <w:iCs/>
          <w:color w:val="000000"/>
          <w:shd w:val="clear" w:color="auto" w:fill="FFFFFF"/>
        </w:rPr>
        <w:t xml:space="preserve">. </w:t>
      </w:r>
      <w:r w:rsidR="000F275F" w:rsidRPr="006E5801">
        <w:rPr>
          <w:iCs/>
          <w:color w:val="000000"/>
          <w:shd w:val="clear" w:color="auto" w:fill="FFFFFF"/>
        </w:rPr>
        <w:t>As expected</w:t>
      </w:r>
      <w:r w:rsidR="00A37D16">
        <w:rPr>
          <w:iCs/>
          <w:color w:val="000000"/>
          <w:shd w:val="clear" w:color="auto" w:fill="FFFFFF"/>
        </w:rPr>
        <w:t>,</w:t>
      </w:r>
      <w:r w:rsidR="000F275F" w:rsidRPr="006E5801">
        <w:rPr>
          <w:iCs/>
          <w:color w:val="000000"/>
          <w:shd w:val="clear" w:color="auto" w:fill="FFFFFF"/>
        </w:rPr>
        <w:t xml:space="preserve"> when CD11c</w:t>
      </w:r>
      <w:r w:rsidR="008E42AD">
        <w:rPr>
          <w:iCs/>
          <w:color w:val="000000"/>
          <w:shd w:val="clear" w:color="auto" w:fill="FFFFFF"/>
        </w:rPr>
        <w:t>+</w:t>
      </w:r>
      <w:r w:rsidR="000F275F" w:rsidRPr="006E5801">
        <w:rPr>
          <w:iCs/>
          <w:color w:val="000000"/>
          <w:shd w:val="clear" w:color="auto" w:fill="FFFFFF"/>
        </w:rPr>
        <w:t xml:space="preserve"> cells were depleted</w:t>
      </w:r>
      <w:r w:rsidR="008E42AD">
        <w:rPr>
          <w:iCs/>
          <w:color w:val="000000"/>
          <w:shd w:val="clear" w:color="auto" w:fill="FFFFFF"/>
        </w:rPr>
        <w:t>,</w:t>
      </w:r>
      <w:r w:rsidR="000F275F" w:rsidRPr="006E5801">
        <w:rPr>
          <w:iCs/>
          <w:color w:val="000000"/>
          <w:shd w:val="clear" w:color="auto" w:fill="FFFFFF"/>
        </w:rPr>
        <w:t xml:space="preserve"> neonate</w:t>
      </w:r>
      <w:r w:rsidR="00896CFF">
        <w:rPr>
          <w:iCs/>
          <w:color w:val="000000"/>
          <w:shd w:val="clear" w:color="auto" w:fill="FFFFFF"/>
        </w:rPr>
        <w:t>s</w:t>
      </w:r>
      <w:r w:rsidR="000F275F" w:rsidRPr="006E5801">
        <w:rPr>
          <w:iCs/>
          <w:color w:val="000000"/>
          <w:shd w:val="clear" w:color="auto" w:fill="FFFFFF"/>
        </w:rPr>
        <w:t xml:space="preserve"> cannot control the infection. </w:t>
      </w:r>
      <w:r w:rsidR="000665E6" w:rsidRPr="006E5801">
        <w:rPr>
          <w:iCs/>
          <w:color w:val="000000"/>
          <w:shd w:val="clear" w:color="auto" w:fill="FFFFFF"/>
        </w:rPr>
        <w:t xml:space="preserve">Infected epithelial cells produce </w:t>
      </w:r>
      <w:r w:rsidR="000F275F" w:rsidRPr="006E5801">
        <w:rPr>
          <w:iCs/>
          <w:color w:val="000000"/>
          <w:shd w:val="clear" w:color="auto" w:fill="FFFFFF"/>
        </w:rPr>
        <w:t xml:space="preserve">a broad array of </w:t>
      </w:r>
      <w:r w:rsidR="000665E6" w:rsidRPr="006E5801">
        <w:rPr>
          <w:iCs/>
          <w:color w:val="000000"/>
          <w:shd w:val="clear" w:color="auto" w:fill="FFFFFF"/>
        </w:rPr>
        <w:t xml:space="preserve">chemokines </w:t>
      </w:r>
      <w:r w:rsidR="000F275F" w:rsidRPr="006E5801">
        <w:rPr>
          <w:iCs/>
          <w:color w:val="000000"/>
          <w:shd w:val="clear" w:color="auto" w:fill="FFFFFF"/>
        </w:rPr>
        <w:t xml:space="preserve">and we discovered that among these </w:t>
      </w:r>
      <w:r w:rsidR="00A37D16">
        <w:rPr>
          <w:iCs/>
          <w:color w:val="000000"/>
          <w:shd w:val="clear" w:color="auto" w:fill="FFFFFF"/>
        </w:rPr>
        <w:t xml:space="preserve">chemokines CXCL10 induced by </w:t>
      </w:r>
      <w:proofErr w:type="spellStart"/>
      <w:r w:rsidR="00A37D16">
        <w:rPr>
          <w:iCs/>
          <w:color w:val="000000"/>
          <w:shd w:val="clear" w:color="auto" w:fill="FFFFFF"/>
        </w:rPr>
        <w:t>IFN</w:t>
      </w:r>
      <w:r w:rsidR="000F275F" w:rsidRPr="006E5801">
        <w:rPr>
          <w:iCs/>
          <w:color w:val="000000"/>
          <w:shd w:val="clear" w:color="auto" w:fill="FFFFFF"/>
        </w:rPr>
        <w:t>γ</w:t>
      </w:r>
      <w:proofErr w:type="spellEnd"/>
      <w:r w:rsidR="000F275F" w:rsidRPr="006E5801">
        <w:rPr>
          <w:iCs/>
          <w:color w:val="000000"/>
          <w:shd w:val="clear" w:color="auto" w:fill="FFFFFF"/>
        </w:rPr>
        <w:t xml:space="preserve"> was </w:t>
      </w:r>
      <w:r w:rsidR="008E42AD">
        <w:rPr>
          <w:iCs/>
          <w:color w:val="000000"/>
          <w:shd w:val="clear" w:color="auto" w:fill="FFFFFF"/>
        </w:rPr>
        <w:t>crucial</w:t>
      </w:r>
      <w:r w:rsidR="000F275F" w:rsidRPr="006E5801">
        <w:rPr>
          <w:iCs/>
          <w:color w:val="000000"/>
          <w:shd w:val="clear" w:color="auto" w:fill="FFFFFF"/>
        </w:rPr>
        <w:t xml:space="preserve"> for the rapid d</w:t>
      </w:r>
      <w:r w:rsidR="008E42AD">
        <w:rPr>
          <w:iCs/>
          <w:color w:val="000000"/>
          <w:shd w:val="clear" w:color="auto" w:fill="FFFFFF"/>
        </w:rPr>
        <w:t>endritic cell</w:t>
      </w:r>
      <w:r w:rsidR="00F024E4" w:rsidRPr="006E5801">
        <w:rPr>
          <w:iCs/>
          <w:color w:val="000000"/>
          <w:shd w:val="clear" w:color="auto" w:fill="FFFFFF"/>
        </w:rPr>
        <w:t xml:space="preserve"> </w:t>
      </w:r>
      <w:r w:rsidR="000665E6" w:rsidRPr="006E5801">
        <w:rPr>
          <w:iCs/>
          <w:color w:val="000000"/>
          <w:shd w:val="clear" w:color="auto" w:fill="FFFFFF"/>
        </w:rPr>
        <w:t>recruit</w:t>
      </w:r>
      <w:r w:rsidR="000F275F" w:rsidRPr="006E5801">
        <w:rPr>
          <w:iCs/>
          <w:color w:val="000000"/>
          <w:shd w:val="clear" w:color="auto" w:fill="FFFFFF"/>
        </w:rPr>
        <w:t>ment during</w:t>
      </w:r>
      <w:r w:rsidR="000665E6" w:rsidRPr="006E5801">
        <w:rPr>
          <w:iCs/>
          <w:color w:val="000000"/>
          <w:shd w:val="clear" w:color="auto" w:fill="FFFFFF"/>
        </w:rPr>
        <w:t xml:space="preserve"> the infection</w:t>
      </w:r>
      <w:r w:rsidR="00881310">
        <w:rPr>
          <w:iCs/>
          <w:color w:val="000000"/>
          <w:shd w:val="clear" w:color="auto" w:fill="FFFFFF"/>
        </w:rPr>
        <w:t xml:space="preserve"> (Figure 2)</w:t>
      </w:r>
      <w:r w:rsidR="00A37D16">
        <w:rPr>
          <w:iCs/>
          <w:color w:val="000000"/>
          <w:shd w:val="clear" w:color="auto" w:fill="FFFFFF"/>
        </w:rPr>
        <w:t xml:space="preserve">. Interestingly, CXCL10 is also </w:t>
      </w:r>
      <w:proofErr w:type="spellStart"/>
      <w:r w:rsidR="00A37D16">
        <w:rPr>
          <w:iCs/>
          <w:color w:val="000000"/>
          <w:shd w:val="clear" w:color="auto" w:fill="FFFFFF"/>
        </w:rPr>
        <w:t>upregulated</w:t>
      </w:r>
      <w:proofErr w:type="spellEnd"/>
      <w:r w:rsidR="00A37D16">
        <w:rPr>
          <w:iCs/>
          <w:color w:val="000000"/>
          <w:shd w:val="clear" w:color="auto" w:fill="FFFFFF"/>
        </w:rPr>
        <w:t xml:space="preserve"> in patients suffering from cryptosporidiosis</w:t>
      </w:r>
      <w:r w:rsidR="000F275F" w:rsidRPr="006E5801">
        <w:rPr>
          <w:iCs/>
          <w:color w:val="000000"/>
          <w:shd w:val="clear" w:color="auto" w:fill="FFFFFF"/>
        </w:rPr>
        <w:t xml:space="preserve">. </w:t>
      </w:r>
      <w:r w:rsidR="00896CFF">
        <w:rPr>
          <w:iCs/>
          <w:color w:val="000000"/>
          <w:shd w:val="clear" w:color="auto" w:fill="FFFFFF"/>
        </w:rPr>
        <w:t xml:space="preserve">Once recruited, we determined that neonatal CD11c+ </w:t>
      </w:r>
      <w:proofErr w:type="spellStart"/>
      <w:r w:rsidR="00896CFF">
        <w:rPr>
          <w:iCs/>
          <w:color w:val="000000"/>
          <w:shd w:val="clear" w:color="auto" w:fill="FFFFFF"/>
        </w:rPr>
        <w:t>ClassII</w:t>
      </w:r>
      <w:proofErr w:type="spellEnd"/>
      <w:r w:rsidR="00896CFF">
        <w:rPr>
          <w:iCs/>
          <w:color w:val="000000"/>
          <w:shd w:val="clear" w:color="auto" w:fill="FFFFFF"/>
        </w:rPr>
        <w:t xml:space="preserve">+ CD103+DC were not only producing large amount of IL-12 but more surprisingly </w:t>
      </w:r>
      <w:proofErr w:type="spellStart"/>
      <w:r w:rsidR="00896CFF">
        <w:rPr>
          <w:iCs/>
          <w:color w:val="000000"/>
          <w:shd w:val="clear" w:color="auto" w:fill="FFFFFF"/>
        </w:rPr>
        <w:t>IFNγ</w:t>
      </w:r>
      <w:proofErr w:type="spellEnd"/>
      <w:r w:rsidR="00896CFF">
        <w:rPr>
          <w:iCs/>
          <w:color w:val="000000"/>
          <w:shd w:val="clear" w:color="auto" w:fill="FFFFFF"/>
        </w:rPr>
        <w:t xml:space="preserve"> in particular by the CD8α+ CD103+ DC subset. </w:t>
      </w:r>
      <w:proofErr w:type="spellStart"/>
      <w:r w:rsidR="00896CFF">
        <w:rPr>
          <w:iCs/>
          <w:color w:val="000000"/>
          <w:shd w:val="clear" w:color="auto" w:fill="FFFFFF"/>
        </w:rPr>
        <w:t>IFNγ</w:t>
      </w:r>
      <w:proofErr w:type="spellEnd"/>
      <w:r w:rsidR="00896CFF">
        <w:rPr>
          <w:iCs/>
          <w:color w:val="000000"/>
          <w:shd w:val="clear" w:color="auto" w:fill="FFFFFF"/>
        </w:rPr>
        <w:t xml:space="preserve"> is a </w:t>
      </w:r>
      <w:r w:rsidR="00DA5AAD">
        <w:rPr>
          <w:iCs/>
          <w:color w:val="000000"/>
          <w:shd w:val="clear" w:color="auto" w:fill="FFFFFF"/>
        </w:rPr>
        <w:t xml:space="preserve">known </w:t>
      </w:r>
      <w:r w:rsidR="00896CFF">
        <w:rPr>
          <w:iCs/>
          <w:color w:val="000000"/>
          <w:shd w:val="clear" w:color="auto" w:fill="FFFFFF"/>
        </w:rPr>
        <w:t>key cytokine for</w:t>
      </w:r>
      <w:r w:rsidR="00DA5AAD">
        <w:rPr>
          <w:iCs/>
          <w:color w:val="000000"/>
          <w:shd w:val="clear" w:color="auto" w:fill="FFFFFF"/>
        </w:rPr>
        <w:t xml:space="preserve"> the control of the infection.</w:t>
      </w:r>
      <w:r w:rsidR="00896CFF">
        <w:rPr>
          <w:iCs/>
          <w:color w:val="000000"/>
          <w:shd w:val="clear" w:color="auto" w:fill="FFFFFF"/>
        </w:rPr>
        <w:t xml:space="preserve"> </w:t>
      </w:r>
      <w:r w:rsidR="00DA5AAD">
        <w:rPr>
          <w:iCs/>
          <w:color w:val="000000"/>
          <w:shd w:val="clear" w:color="auto" w:fill="FFFFFF"/>
        </w:rPr>
        <w:t>The cytokine bind</w:t>
      </w:r>
      <w:r w:rsidR="008E42AD">
        <w:rPr>
          <w:iCs/>
          <w:color w:val="000000"/>
          <w:shd w:val="clear" w:color="auto" w:fill="FFFFFF"/>
        </w:rPr>
        <w:t>s</w:t>
      </w:r>
      <w:r w:rsidR="00DA5AAD">
        <w:rPr>
          <w:iCs/>
          <w:color w:val="000000"/>
          <w:shd w:val="clear" w:color="auto" w:fill="FFFFFF"/>
        </w:rPr>
        <w:t xml:space="preserve"> its receptor</w:t>
      </w:r>
      <w:r w:rsidR="00896CFF">
        <w:rPr>
          <w:iCs/>
          <w:color w:val="000000"/>
          <w:shd w:val="clear" w:color="auto" w:fill="FFFFFF"/>
        </w:rPr>
        <w:t xml:space="preserve"> expressed at the </w:t>
      </w:r>
      <w:proofErr w:type="spellStart"/>
      <w:r w:rsidR="00896CFF">
        <w:rPr>
          <w:iCs/>
          <w:color w:val="000000"/>
          <w:shd w:val="clear" w:color="auto" w:fill="FFFFFF"/>
        </w:rPr>
        <w:t>basolateral</w:t>
      </w:r>
      <w:proofErr w:type="spellEnd"/>
      <w:r w:rsidR="00896CFF">
        <w:rPr>
          <w:iCs/>
          <w:color w:val="000000"/>
          <w:shd w:val="clear" w:color="auto" w:fill="FFFFFF"/>
        </w:rPr>
        <w:t xml:space="preserve"> side of intestinal epithelial cells </w:t>
      </w:r>
      <w:r w:rsidR="00DA5AAD">
        <w:rPr>
          <w:iCs/>
          <w:color w:val="000000"/>
          <w:shd w:val="clear" w:color="auto" w:fill="FFFFFF"/>
        </w:rPr>
        <w:t>and</w:t>
      </w:r>
      <w:r w:rsidR="00896CFF">
        <w:rPr>
          <w:iCs/>
          <w:color w:val="000000"/>
          <w:shd w:val="clear" w:color="auto" w:fill="FFFFFF"/>
        </w:rPr>
        <w:t xml:space="preserve"> induces Stat-1 dependent mechanism</w:t>
      </w:r>
      <w:r w:rsidR="00DA5AAD">
        <w:rPr>
          <w:iCs/>
          <w:color w:val="000000"/>
          <w:shd w:val="clear" w:color="auto" w:fill="FFFFFF"/>
        </w:rPr>
        <w:t>s</w:t>
      </w:r>
      <w:r w:rsidR="00896CFF">
        <w:rPr>
          <w:iCs/>
          <w:color w:val="000000"/>
          <w:shd w:val="clear" w:color="auto" w:fill="FFFFFF"/>
        </w:rPr>
        <w:t xml:space="preserve"> that </w:t>
      </w:r>
      <w:r w:rsidR="00DA5AAD">
        <w:rPr>
          <w:iCs/>
          <w:color w:val="000000"/>
          <w:shd w:val="clear" w:color="auto" w:fill="FFFFFF"/>
        </w:rPr>
        <w:t>block parasite development.</w:t>
      </w:r>
      <w:r w:rsidR="00896CFF">
        <w:rPr>
          <w:iCs/>
          <w:color w:val="000000"/>
          <w:shd w:val="clear" w:color="auto" w:fill="FFFFFF"/>
        </w:rPr>
        <w:t xml:space="preserve"> </w:t>
      </w:r>
    </w:p>
    <w:p w:rsidR="00881310" w:rsidRDefault="00881310">
      <w:pPr>
        <w:jc w:val="both"/>
      </w:pPr>
      <w:r>
        <w:rPr>
          <w:noProof/>
        </w:rPr>
        <w:drawing>
          <wp:inline distT="0" distB="0" distL="0" distR="0" wp14:anchorId="3E89006F">
            <wp:extent cx="5366403" cy="4312920"/>
            <wp:effectExtent l="0" t="0" r="5715" b="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69462" cy="4315379"/>
                    </a:xfrm>
                    <a:prstGeom prst="rect">
                      <a:avLst/>
                    </a:prstGeom>
                    <a:noFill/>
                  </pic:spPr>
                </pic:pic>
              </a:graphicData>
            </a:graphic>
          </wp:inline>
        </w:drawing>
      </w:r>
    </w:p>
    <w:p w:rsidR="00AE04AE" w:rsidRDefault="00AE04AE">
      <w:pPr>
        <w:jc w:val="both"/>
      </w:pPr>
      <w:r w:rsidRPr="00AE04AE">
        <w:rPr>
          <w:b/>
          <w:bCs/>
        </w:rPr>
        <w:t>Figure 2</w:t>
      </w:r>
      <w:r w:rsidRPr="00AE04AE">
        <w:t xml:space="preserve">: Neonatal intestine is almost devoid of dendritic cells but </w:t>
      </w:r>
      <w:r w:rsidR="008E42AD">
        <w:t>when their number is</w:t>
      </w:r>
      <w:r w:rsidRPr="00AE04AE">
        <w:t xml:space="preserve"> artificially </w:t>
      </w:r>
      <w:r w:rsidR="008E42AD">
        <w:t xml:space="preserve">increased by </w:t>
      </w:r>
      <w:r w:rsidRPr="00AE04AE">
        <w:t>FLT3-L administration</w:t>
      </w:r>
      <w:r w:rsidR="008E42AD">
        <w:t xml:space="preserve">s, </w:t>
      </w:r>
      <w:r w:rsidRPr="00AE04AE">
        <w:t xml:space="preserve">neonates </w:t>
      </w:r>
      <w:r w:rsidR="008E42AD">
        <w:t xml:space="preserve">become </w:t>
      </w:r>
      <w:r w:rsidRPr="00AE04AE">
        <w:t xml:space="preserve">more resistant to the infection. Few days after </w:t>
      </w:r>
      <w:r w:rsidRPr="00AE04AE">
        <w:lastRenderedPageBreak/>
        <w:t>infection</w:t>
      </w:r>
      <w:r w:rsidR="008E42AD">
        <w:t>,</w:t>
      </w:r>
      <w:r w:rsidRPr="00AE04AE">
        <w:t xml:space="preserve"> </w:t>
      </w:r>
      <w:proofErr w:type="gramStart"/>
      <w:r w:rsidRPr="00AE04AE">
        <w:t>numerous CD103+ DC</w:t>
      </w:r>
      <w:proofErr w:type="gramEnd"/>
      <w:r w:rsidRPr="00AE04AE">
        <w:t xml:space="preserve"> are recruited by a CXCL10/CXCR3 dependent mechanism and the parasite development is controlled. The protection is dependent on the presence of CD11c+ cells and their capacity to produce IL-12 and IFN</w:t>
      </w:r>
      <w:r w:rsidRPr="00AE04AE">
        <w:rPr>
          <w:lang w:val="el-GR"/>
        </w:rPr>
        <w:t>γ</w:t>
      </w:r>
      <w:r w:rsidRPr="00AE04AE">
        <w:t>.</w:t>
      </w:r>
      <w:r w:rsidR="00A37D16">
        <w:t xml:space="preserve"> The presence of conventional T cells is not necessary to control the acute phase of the infection as demonstrated with CD3ε deficient neonatal mice.</w:t>
      </w:r>
    </w:p>
    <w:p w:rsidR="006E5801" w:rsidRDefault="006E5801">
      <w:pPr>
        <w:jc w:val="both"/>
      </w:pPr>
      <w:r w:rsidRPr="00A37D16">
        <w:rPr>
          <w:b/>
        </w:rPr>
        <w:t>Therefore</w:t>
      </w:r>
      <w:r w:rsidR="002933A2" w:rsidRPr="00A37D16">
        <w:rPr>
          <w:b/>
        </w:rPr>
        <w:t>,</w:t>
      </w:r>
      <w:r w:rsidRPr="00A37D16">
        <w:rPr>
          <w:b/>
        </w:rPr>
        <w:t xml:space="preserve"> our findings highlight the importance of </w:t>
      </w:r>
      <w:r w:rsidR="00A37D16" w:rsidRPr="00A37D16">
        <w:rPr>
          <w:b/>
        </w:rPr>
        <w:t xml:space="preserve">innate immunity and in particular </w:t>
      </w:r>
      <w:r w:rsidR="00815881" w:rsidRPr="00A37D16">
        <w:rPr>
          <w:b/>
        </w:rPr>
        <w:t>d</w:t>
      </w:r>
      <w:r w:rsidRPr="00A37D16">
        <w:rPr>
          <w:b/>
        </w:rPr>
        <w:t>e</w:t>
      </w:r>
      <w:r w:rsidR="00815881" w:rsidRPr="00A37D16">
        <w:rPr>
          <w:b/>
        </w:rPr>
        <w:t>nd</w:t>
      </w:r>
      <w:r w:rsidRPr="00A37D16">
        <w:rPr>
          <w:b/>
        </w:rPr>
        <w:t>ritic cell</w:t>
      </w:r>
      <w:r w:rsidR="00815881" w:rsidRPr="00A37D16">
        <w:rPr>
          <w:b/>
        </w:rPr>
        <w:t>s</w:t>
      </w:r>
      <w:r w:rsidRPr="00A37D16">
        <w:rPr>
          <w:b/>
        </w:rPr>
        <w:t xml:space="preserve"> </w:t>
      </w:r>
      <w:r w:rsidR="00A37D16" w:rsidRPr="00A37D16">
        <w:rPr>
          <w:b/>
        </w:rPr>
        <w:t xml:space="preserve">after </w:t>
      </w:r>
      <w:r w:rsidRPr="00A37D16">
        <w:rPr>
          <w:b/>
        </w:rPr>
        <w:t xml:space="preserve">their rapid recruitment </w:t>
      </w:r>
      <w:r w:rsidR="00206F5C" w:rsidRPr="00A37D16">
        <w:rPr>
          <w:b/>
        </w:rPr>
        <w:t xml:space="preserve">in the ileum </w:t>
      </w:r>
      <w:r w:rsidR="00A37D16" w:rsidRPr="00A37D16">
        <w:rPr>
          <w:b/>
        </w:rPr>
        <w:t xml:space="preserve">where they </w:t>
      </w:r>
      <w:r w:rsidRPr="00A37D16">
        <w:rPr>
          <w:b/>
        </w:rPr>
        <w:t xml:space="preserve">protect </w:t>
      </w:r>
      <w:r w:rsidR="00A37D16" w:rsidRPr="00A37D16">
        <w:rPr>
          <w:b/>
        </w:rPr>
        <w:t xml:space="preserve">intestinal cells </w:t>
      </w:r>
      <w:r w:rsidRPr="00A37D16">
        <w:rPr>
          <w:b/>
        </w:rPr>
        <w:t xml:space="preserve">against </w:t>
      </w:r>
      <w:r w:rsidR="00815881" w:rsidRPr="00A37D16">
        <w:rPr>
          <w:b/>
          <w:i/>
        </w:rPr>
        <w:t xml:space="preserve">C. </w:t>
      </w:r>
      <w:proofErr w:type="spellStart"/>
      <w:r w:rsidR="00815881" w:rsidRPr="00A37D16">
        <w:rPr>
          <w:b/>
          <w:i/>
        </w:rPr>
        <w:t>parvum</w:t>
      </w:r>
      <w:proofErr w:type="spellEnd"/>
      <w:r w:rsidR="00A37D16" w:rsidRPr="00A37D16">
        <w:rPr>
          <w:b/>
          <w:i/>
        </w:rPr>
        <w:t xml:space="preserve"> </w:t>
      </w:r>
      <w:r w:rsidR="00A37D16" w:rsidRPr="00A37D16">
        <w:rPr>
          <w:b/>
        </w:rPr>
        <w:t>infection</w:t>
      </w:r>
      <w:r>
        <w:t xml:space="preserve">. We developed </w:t>
      </w:r>
      <w:r w:rsidR="00206F5C">
        <w:t xml:space="preserve">an </w:t>
      </w:r>
      <w:proofErr w:type="spellStart"/>
      <w:r w:rsidR="002933A2">
        <w:t>immunostimulation</w:t>
      </w:r>
      <w:proofErr w:type="spellEnd"/>
      <w:r w:rsidR="002933A2">
        <w:t xml:space="preserve"> strategy </w:t>
      </w:r>
      <w:r>
        <w:t xml:space="preserve">to strengthen neonatal </w:t>
      </w:r>
      <w:r w:rsidR="00A37D16">
        <w:t xml:space="preserve">innate </w:t>
      </w:r>
      <w:r>
        <w:t xml:space="preserve">immunity with TLR agonists that induce a potent activation of </w:t>
      </w:r>
      <w:r w:rsidR="00FA3CE7">
        <w:t>dendritic cells</w:t>
      </w:r>
      <w:r>
        <w:t>. By this mean</w:t>
      </w:r>
      <w:r w:rsidR="00A37D16">
        <w:t>,</w:t>
      </w:r>
      <w:r>
        <w:t xml:space="preserve"> we </w:t>
      </w:r>
      <w:r w:rsidR="00A92024">
        <w:t xml:space="preserve">obtained a </w:t>
      </w:r>
      <w:r w:rsidR="00A92024" w:rsidRPr="00F14D28">
        <w:t>rapid control of the infection both by administ</w:t>
      </w:r>
      <w:r w:rsidR="008E42AD">
        <w:t>er</w:t>
      </w:r>
      <w:r w:rsidR="00A92024" w:rsidRPr="00F14D28">
        <w:t>ing the ago</w:t>
      </w:r>
      <w:r w:rsidR="00C3734F" w:rsidRPr="00F14D28">
        <w:t xml:space="preserve">nist previous to the challenge </w:t>
      </w:r>
      <w:r w:rsidR="00A92024" w:rsidRPr="00F14D28">
        <w:t xml:space="preserve">by </w:t>
      </w:r>
      <w:r w:rsidR="00A92024" w:rsidRPr="00F14D28">
        <w:rPr>
          <w:i/>
        </w:rPr>
        <w:t xml:space="preserve">C. </w:t>
      </w:r>
      <w:proofErr w:type="spellStart"/>
      <w:r w:rsidR="00A92024" w:rsidRPr="00F14D28">
        <w:rPr>
          <w:i/>
        </w:rPr>
        <w:t>parvum</w:t>
      </w:r>
      <w:proofErr w:type="spellEnd"/>
      <w:r w:rsidR="00A92024" w:rsidRPr="00F14D28">
        <w:t xml:space="preserve"> </w:t>
      </w:r>
      <w:r w:rsidR="00C3734F" w:rsidRPr="00F14D28">
        <w:t xml:space="preserve">(2) </w:t>
      </w:r>
      <w:r w:rsidR="00A92024" w:rsidRPr="00F14D28">
        <w:t xml:space="preserve">but also as a curative treatment when the agonist is administered </w:t>
      </w:r>
      <w:r w:rsidR="00C3734F" w:rsidRPr="00F14D28">
        <w:t>during the course of the infection (3)</w:t>
      </w:r>
      <w:r w:rsidR="00206F5C">
        <w:t xml:space="preserve">. </w:t>
      </w:r>
      <w:r w:rsidR="00AF6E65">
        <w:t>With</w:t>
      </w:r>
      <w:r w:rsidR="00206F5C">
        <w:t xml:space="preserve"> agonist</w:t>
      </w:r>
      <w:r w:rsidR="00AF6E65">
        <w:t>s</w:t>
      </w:r>
      <w:r w:rsidR="00206F5C">
        <w:t xml:space="preserve"> using different signaling pathway</w:t>
      </w:r>
      <w:r w:rsidR="00AF6E65">
        <w:t>s</w:t>
      </w:r>
      <w:r w:rsidR="00CC5727">
        <w:t>,</w:t>
      </w:r>
      <w:r w:rsidR="00206F5C">
        <w:t xml:space="preserve"> </w:t>
      </w:r>
      <w:r w:rsidR="00FA3CE7">
        <w:t>MyD88 versus TRI</w:t>
      </w:r>
      <w:r w:rsidR="00AF6E65">
        <w:t>F</w:t>
      </w:r>
      <w:r w:rsidR="00CC5727">
        <w:t>,</w:t>
      </w:r>
      <w:r w:rsidR="00AF6E65">
        <w:t xml:space="preserve"> </w:t>
      </w:r>
      <w:r w:rsidR="00206F5C">
        <w:t xml:space="preserve">we </w:t>
      </w:r>
      <w:r w:rsidR="00AF6E65">
        <w:t xml:space="preserve">determined that the MyD88 pathway was </w:t>
      </w:r>
      <w:r w:rsidR="00EF6A3D">
        <w:t>necessary for</w:t>
      </w:r>
      <w:r w:rsidR="00AF6E65">
        <w:t xml:space="preserve"> the </w:t>
      </w:r>
      <w:r w:rsidR="00EF6A3D">
        <w:t xml:space="preserve">CD11c dependent </w:t>
      </w:r>
      <w:r w:rsidR="00370BCD">
        <w:t>mechanism of protection</w:t>
      </w:r>
      <w:r w:rsidR="00FA3CE7">
        <w:t xml:space="preserve">. </w:t>
      </w:r>
      <w:r w:rsidR="00395259">
        <w:t xml:space="preserve">When the TRIF agonist </w:t>
      </w:r>
      <w:proofErr w:type="spellStart"/>
      <w:r w:rsidR="007F6982">
        <w:t>Poly</w:t>
      </w:r>
      <w:proofErr w:type="gramStart"/>
      <w:r w:rsidR="007F6982">
        <w:t>:IC</w:t>
      </w:r>
      <w:proofErr w:type="spellEnd"/>
      <w:proofErr w:type="gramEnd"/>
      <w:r w:rsidR="007F6982">
        <w:t xml:space="preserve"> administration decreased parasite load, a synergy induced by the commensal flo</w:t>
      </w:r>
      <w:r w:rsidR="00B26AF5">
        <w:t>ra through TLR5/MyD88 signaling</w:t>
      </w:r>
      <w:r w:rsidR="007F6982">
        <w:t xml:space="preserve"> </w:t>
      </w:r>
      <w:r w:rsidR="00CC5727">
        <w:t xml:space="preserve">was necessary for the protection. The synergy between the two pathways </w:t>
      </w:r>
      <w:r w:rsidR="007F6982">
        <w:t>lead</w:t>
      </w:r>
      <w:r w:rsidR="00B26AF5">
        <w:t>s</w:t>
      </w:r>
      <w:r w:rsidR="007F6982">
        <w:t xml:space="preserve"> to a stronger cytokine production of </w:t>
      </w:r>
      <w:r w:rsidR="00B26AF5">
        <w:t>IL-12 and of t</w:t>
      </w:r>
      <w:r w:rsidR="007F6982">
        <w:t>ype I and II interferons that facilitate</w:t>
      </w:r>
      <w:r w:rsidR="008E42AD">
        <w:t>s</w:t>
      </w:r>
      <w:r w:rsidR="007F6982">
        <w:t xml:space="preserve"> the elimination of the parasite by acting on </w:t>
      </w:r>
      <w:r w:rsidR="00CC5727">
        <w:t xml:space="preserve">infected </w:t>
      </w:r>
      <w:r w:rsidR="007F6982">
        <w:t>intestinal epithelial cells</w:t>
      </w:r>
      <w:r w:rsidR="00AE04AE">
        <w:t xml:space="preserve"> (Figure 3)</w:t>
      </w:r>
      <w:r w:rsidR="007F6982">
        <w:t xml:space="preserve">. </w:t>
      </w:r>
      <w:r w:rsidR="00B26AF5">
        <w:t>The cellular sources of IFNs still need to be determined (dendritic, others) in these experimental conditions.</w:t>
      </w:r>
    </w:p>
    <w:p w:rsidR="00AE04AE" w:rsidRDefault="00AE04AE">
      <w:pPr>
        <w:jc w:val="both"/>
      </w:pPr>
      <w:r>
        <w:rPr>
          <w:noProof/>
        </w:rPr>
        <w:drawing>
          <wp:inline distT="0" distB="0" distL="0" distR="0" wp14:anchorId="68FA4593">
            <wp:extent cx="4450715" cy="2359660"/>
            <wp:effectExtent l="0" t="0" r="0" b="0"/>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50715" cy="2359660"/>
                    </a:xfrm>
                    <a:prstGeom prst="rect">
                      <a:avLst/>
                    </a:prstGeom>
                    <a:noFill/>
                  </pic:spPr>
                </pic:pic>
              </a:graphicData>
            </a:graphic>
          </wp:inline>
        </w:drawing>
      </w:r>
    </w:p>
    <w:p w:rsidR="00AE04AE" w:rsidRDefault="00AE04AE">
      <w:pPr>
        <w:jc w:val="both"/>
      </w:pPr>
      <w:r w:rsidRPr="00AE04AE">
        <w:rPr>
          <w:b/>
          <w:bCs/>
        </w:rPr>
        <w:t>Figure 3</w:t>
      </w:r>
      <w:r w:rsidRPr="00AE04AE">
        <w:t xml:space="preserve">: </w:t>
      </w:r>
      <w:proofErr w:type="spellStart"/>
      <w:r w:rsidRPr="00AE04AE">
        <w:t>Immunostimulation</w:t>
      </w:r>
      <w:proofErr w:type="spellEnd"/>
      <w:r w:rsidRPr="00AE04AE">
        <w:t xml:space="preserve"> by TLR-agonists leads to strong neonatal CD103+DC activation, IL-12 and IFNs production</w:t>
      </w:r>
      <w:r w:rsidR="00B26AF5">
        <w:t xml:space="preserve"> in the infected mucosa</w:t>
      </w:r>
      <w:r w:rsidRPr="00AE04AE">
        <w:t xml:space="preserve">. </w:t>
      </w:r>
      <w:proofErr w:type="spellStart"/>
      <w:r w:rsidRPr="00AE04AE">
        <w:t>CpG</w:t>
      </w:r>
      <w:proofErr w:type="spellEnd"/>
      <w:r w:rsidRPr="00AE04AE">
        <w:t>-ODN administration lead</w:t>
      </w:r>
      <w:r w:rsidR="008E42AD">
        <w:t>s</w:t>
      </w:r>
      <w:r w:rsidRPr="00AE04AE">
        <w:t xml:space="preserve"> to strong MyD88 activation required to control the infection. </w:t>
      </w:r>
      <w:proofErr w:type="spellStart"/>
      <w:r w:rsidRPr="00AE04AE">
        <w:t>Poly</w:t>
      </w:r>
      <w:proofErr w:type="gramStart"/>
      <w:r w:rsidRPr="00AE04AE">
        <w:t>:IC</w:t>
      </w:r>
      <w:proofErr w:type="spellEnd"/>
      <w:proofErr w:type="gramEnd"/>
      <w:r w:rsidRPr="00AE04AE">
        <w:t xml:space="preserve"> </w:t>
      </w:r>
      <w:r w:rsidR="008E42AD">
        <w:t>injection</w:t>
      </w:r>
      <w:r w:rsidRPr="00AE04AE">
        <w:t xml:space="preserve"> leads to strong TRIF activation through TLR3 expressed by CD103+DC but also to a necessary MyD88 activation via TLR5 activation coming from flagellated commensal bacteria.  </w:t>
      </w:r>
    </w:p>
    <w:p w:rsidR="008B25AC" w:rsidRDefault="003D7570">
      <w:pPr>
        <w:jc w:val="both"/>
      </w:pPr>
      <w:r w:rsidRPr="003D7570">
        <w:t>In conclusion, although neonates possess more regulatory cells and less effector cells in their intestine it is feasible to strengthen their ability to fight infections by favoring both the recruitment of dendritic cells and their activation by acting on their pattern recognition receptors</w:t>
      </w:r>
      <w:r w:rsidR="002933A2">
        <w:t>.</w:t>
      </w:r>
    </w:p>
    <w:p w:rsidR="002933A2" w:rsidRPr="00F14D28" w:rsidRDefault="002933A2">
      <w:pPr>
        <w:jc w:val="both"/>
      </w:pPr>
    </w:p>
    <w:p w:rsidR="008B25AC" w:rsidRPr="00F14D28" w:rsidRDefault="008B25AC">
      <w:pPr>
        <w:jc w:val="both"/>
      </w:pPr>
      <w:r w:rsidRPr="00F14D28">
        <w:lastRenderedPageBreak/>
        <w:t>References</w:t>
      </w:r>
    </w:p>
    <w:p w:rsidR="008B25AC" w:rsidRPr="00F14D28" w:rsidRDefault="008B25AC" w:rsidP="008B25AC">
      <w:pPr>
        <w:pStyle w:val="Paragraphedeliste"/>
        <w:numPr>
          <w:ilvl w:val="0"/>
          <w:numId w:val="2"/>
        </w:numPr>
        <w:jc w:val="both"/>
      </w:pPr>
      <w:r w:rsidRPr="00F14D28">
        <w:rPr>
          <w:rFonts w:cs="Arial"/>
          <w:bCs/>
          <w:color w:val="000000"/>
          <w:shd w:val="clear" w:color="auto" w:fill="FFFFFF"/>
        </w:rPr>
        <w:t>Lantier</w:t>
      </w:r>
      <w:r w:rsidRPr="00F14D28">
        <w:rPr>
          <w:rStyle w:val="apple-converted-space"/>
          <w:rFonts w:cs="Arial"/>
          <w:color w:val="000000"/>
          <w:shd w:val="clear" w:color="auto" w:fill="FFFFFF"/>
        </w:rPr>
        <w:t> </w:t>
      </w:r>
      <w:r w:rsidRPr="00F14D28">
        <w:rPr>
          <w:rFonts w:cs="Arial"/>
          <w:color w:val="000000"/>
          <w:shd w:val="clear" w:color="auto" w:fill="FFFFFF"/>
        </w:rPr>
        <w:t xml:space="preserve">L, </w:t>
      </w:r>
      <w:proofErr w:type="spellStart"/>
      <w:r w:rsidRPr="00F14D28">
        <w:rPr>
          <w:rFonts w:cs="Arial"/>
          <w:color w:val="000000"/>
          <w:shd w:val="clear" w:color="auto" w:fill="FFFFFF"/>
        </w:rPr>
        <w:t>Lacroix-Lamandé</w:t>
      </w:r>
      <w:proofErr w:type="spellEnd"/>
      <w:r w:rsidRPr="00F14D28">
        <w:rPr>
          <w:rFonts w:cs="Arial"/>
          <w:color w:val="000000"/>
          <w:shd w:val="clear" w:color="auto" w:fill="FFFFFF"/>
        </w:rPr>
        <w:t xml:space="preserve"> S, Potiron L, Metton C, Drouet F, Guesdon W, Gnahoui-David A, Le Vern Y, </w:t>
      </w:r>
      <w:proofErr w:type="spellStart"/>
      <w:r w:rsidRPr="00F14D28">
        <w:rPr>
          <w:rFonts w:cs="Arial"/>
          <w:color w:val="000000"/>
          <w:shd w:val="clear" w:color="auto" w:fill="FFFFFF"/>
        </w:rPr>
        <w:t>Deriaud</w:t>
      </w:r>
      <w:proofErr w:type="spellEnd"/>
      <w:r w:rsidRPr="00F14D28">
        <w:rPr>
          <w:rFonts w:cs="Arial"/>
          <w:color w:val="000000"/>
          <w:shd w:val="clear" w:color="auto" w:fill="FFFFFF"/>
        </w:rPr>
        <w:t xml:space="preserve"> E, </w:t>
      </w:r>
      <w:proofErr w:type="spellStart"/>
      <w:r w:rsidRPr="00F14D28">
        <w:rPr>
          <w:rFonts w:cs="Arial"/>
          <w:color w:val="000000"/>
          <w:shd w:val="clear" w:color="auto" w:fill="FFFFFF"/>
        </w:rPr>
        <w:t>Fenis</w:t>
      </w:r>
      <w:proofErr w:type="spellEnd"/>
      <w:r w:rsidRPr="00F14D28">
        <w:rPr>
          <w:rFonts w:cs="Arial"/>
          <w:color w:val="000000"/>
          <w:shd w:val="clear" w:color="auto" w:fill="FFFFFF"/>
        </w:rPr>
        <w:t xml:space="preserve"> A, Rabot S, </w:t>
      </w:r>
      <w:proofErr w:type="spellStart"/>
      <w:r w:rsidRPr="00F14D28">
        <w:rPr>
          <w:rFonts w:cs="Arial"/>
          <w:color w:val="000000"/>
          <w:shd w:val="clear" w:color="auto" w:fill="FFFFFF"/>
        </w:rPr>
        <w:t>Descamps</w:t>
      </w:r>
      <w:proofErr w:type="spellEnd"/>
      <w:r w:rsidRPr="00F14D28">
        <w:rPr>
          <w:rFonts w:cs="Arial"/>
          <w:color w:val="000000"/>
          <w:shd w:val="clear" w:color="auto" w:fill="FFFFFF"/>
        </w:rPr>
        <w:t xml:space="preserve"> A, </w:t>
      </w:r>
      <w:proofErr w:type="spellStart"/>
      <w:r w:rsidRPr="00F14D28">
        <w:rPr>
          <w:rFonts w:cs="Arial"/>
          <w:color w:val="000000"/>
          <w:shd w:val="clear" w:color="auto" w:fill="FFFFFF"/>
        </w:rPr>
        <w:t>Werts</w:t>
      </w:r>
      <w:proofErr w:type="spellEnd"/>
      <w:r w:rsidRPr="00F14D28">
        <w:rPr>
          <w:rFonts w:cs="Arial"/>
          <w:color w:val="000000"/>
          <w:shd w:val="clear" w:color="auto" w:fill="FFFFFF"/>
        </w:rPr>
        <w:t xml:space="preserve"> C and</w:t>
      </w:r>
      <w:r w:rsidRPr="00F14D28">
        <w:rPr>
          <w:rStyle w:val="apple-converted-space"/>
          <w:rFonts w:cs="Arial"/>
          <w:color w:val="000000"/>
          <w:shd w:val="clear" w:color="auto" w:fill="FFFFFF"/>
        </w:rPr>
        <w:t> </w:t>
      </w:r>
      <w:r w:rsidRPr="00F14D28">
        <w:rPr>
          <w:rFonts w:cs="Arial"/>
          <w:bCs/>
          <w:color w:val="000000"/>
          <w:shd w:val="clear" w:color="auto" w:fill="FFFFFF"/>
        </w:rPr>
        <w:t>Laurent</w:t>
      </w:r>
      <w:r w:rsidRPr="00F14D28">
        <w:rPr>
          <w:rStyle w:val="apple-converted-space"/>
          <w:rFonts w:cs="Arial"/>
          <w:color w:val="000000"/>
          <w:shd w:val="clear" w:color="auto" w:fill="FFFFFF"/>
        </w:rPr>
        <w:t> </w:t>
      </w:r>
      <w:r w:rsidRPr="00F14D28">
        <w:rPr>
          <w:rFonts w:cs="Arial"/>
          <w:color w:val="000000"/>
          <w:shd w:val="clear" w:color="auto" w:fill="FFFFFF"/>
        </w:rPr>
        <w:t xml:space="preserve">F. Intestinal CD103+ dendritic cells are key players in the innate immune control of </w:t>
      </w:r>
      <w:r w:rsidRPr="00F14D28">
        <w:rPr>
          <w:rFonts w:cs="Arial"/>
          <w:i/>
          <w:color w:val="000000"/>
          <w:shd w:val="clear" w:color="auto" w:fill="FFFFFF"/>
        </w:rPr>
        <w:t xml:space="preserve">Cryptosporidium </w:t>
      </w:r>
      <w:proofErr w:type="spellStart"/>
      <w:r w:rsidRPr="00F14D28">
        <w:rPr>
          <w:rFonts w:cs="Arial"/>
          <w:i/>
          <w:color w:val="000000"/>
          <w:shd w:val="clear" w:color="auto" w:fill="FFFFFF"/>
        </w:rPr>
        <w:t>parvum</w:t>
      </w:r>
      <w:proofErr w:type="spellEnd"/>
      <w:r w:rsidRPr="00F14D28">
        <w:rPr>
          <w:rFonts w:cs="Arial"/>
          <w:color w:val="000000"/>
          <w:shd w:val="clear" w:color="auto" w:fill="FFFFFF"/>
        </w:rPr>
        <w:t xml:space="preserve"> infection in neonatal mice. </w:t>
      </w:r>
      <w:proofErr w:type="spellStart"/>
      <w:r w:rsidRPr="00F14D28">
        <w:rPr>
          <w:rFonts w:cs="Arial"/>
          <w:color w:val="000000"/>
          <w:shd w:val="clear" w:color="auto" w:fill="FFFFFF"/>
        </w:rPr>
        <w:t>PLoS</w:t>
      </w:r>
      <w:proofErr w:type="spellEnd"/>
      <w:r w:rsidRPr="00F14D28">
        <w:rPr>
          <w:rFonts w:cs="Arial"/>
          <w:color w:val="000000"/>
          <w:shd w:val="clear" w:color="auto" w:fill="FFFFFF"/>
        </w:rPr>
        <w:t xml:space="preserve"> </w:t>
      </w:r>
      <w:proofErr w:type="spellStart"/>
      <w:r w:rsidRPr="00F14D28">
        <w:rPr>
          <w:rFonts w:cs="Arial"/>
          <w:color w:val="000000"/>
          <w:shd w:val="clear" w:color="auto" w:fill="FFFFFF"/>
        </w:rPr>
        <w:t>Pathog</w:t>
      </w:r>
      <w:proofErr w:type="spellEnd"/>
      <w:r w:rsidRPr="00F14D28">
        <w:rPr>
          <w:rFonts w:cs="Arial"/>
          <w:color w:val="000000"/>
          <w:shd w:val="clear" w:color="auto" w:fill="FFFFFF"/>
        </w:rPr>
        <w:t>. 2013</w:t>
      </w:r>
      <w:proofErr w:type="gramStart"/>
      <w:r w:rsidRPr="00F14D28">
        <w:rPr>
          <w:rFonts w:cs="Arial"/>
          <w:color w:val="000000"/>
          <w:shd w:val="clear" w:color="auto" w:fill="FFFFFF"/>
        </w:rPr>
        <w:t>;9</w:t>
      </w:r>
      <w:proofErr w:type="gramEnd"/>
      <w:r w:rsidRPr="00F14D28">
        <w:rPr>
          <w:rFonts w:cs="Arial"/>
          <w:color w:val="000000"/>
          <w:shd w:val="clear" w:color="auto" w:fill="FFFFFF"/>
        </w:rPr>
        <w:t>(12):e1003801.</w:t>
      </w:r>
    </w:p>
    <w:p w:rsidR="008B25AC" w:rsidRPr="00F14D28" w:rsidRDefault="008B25AC" w:rsidP="008B25AC">
      <w:pPr>
        <w:pStyle w:val="Paragraphedeliste"/>
        <w:jc w:val="center"/>
      </w:pPr>
    </w:p>
    <w:p w:rsidR="008B25AC" w:rsidRPr="00F14D28" w:rsidRDefault="008B25AC" w:rsidP="008B25AC">
      <w:pPr>
        <w:pStyle w:val="Paragraphedeliste"/>
        <w:numPr>
          <w:ilvl w:val="0"/>
          <w:numId w:val="2"/>
        </w:numPr>
        <w:jc w:val="both"/>
      </w:pPr>
      <w:r w:rsidRPr="00F14D28">
        <w:rPr>
          <w:rFonts w:cs="Arial"/>
          <w:bCs/>
          <w:color w:val="000000"/>
          <w:shd w:val="clear" w:color="auto" w:fill="FFFFFF"/>
        </w:rPr>
        <w:t>Barrier</w:t>
      </w:r>
      <w:r w:rsidRPr="00F14D28">
        <w:rPr>
          <w:rStyle w:val="apple-converted-space"/>
          <w:rFonts w:cs="Arial"/>
          <w:color w:val="000000"/>
          <w:shd w:val="clear" w:color="auto" w:fill="FFFFFF"/>
        </w:rPr>
        <w:t> </w:t>
      </w:r>
      <w:r w:rsidRPr="00F14D28">
        <w:rPr>
          <w:rFonts w:cs="Arial"/>
          <w:color w:val="000000"/>
          <w:shd w:val="clear" w:color="auto" w:fill="FFFFFF"/>
        </w:rPr>
        <w:t xml:space="preserve">M, </w:t>
      </w:r>
      <w:proofErr w:type="spellStart"/>
      <w:r w:rsidRPr="00F14D28">
        <w:rPr>
          <w:rFonts w:cs="Arial"/>
          <w:color w:val="000000"/>
          <w:shd w:val="clear" w:color="auto" w:fill="FFFFFF"/>
        </w:rPr>
        <w:t>Lacroix-Lamandé</w:t>
      </w:r>
      <w:proofErr w:type="spellEnd"/>
      <w:r w:rsidRPr="00F14D28">
        <w:rPr>
          <w:rFonts w:cs="Arial"/>
          <w:color w:val="000000"/>
          <w:shd w:val="clear" w:color="auto" w:fill="FFFFFF"/>
        </w:rPr>
        <w:t xml:space="preserve"> S, Mancassola R, Auray G, </w:t>
      </w:r>
      <w:proofErr w:type="spellStart"/>
      <w:r w:rsidRPr="00F14D28">
        <w:rPr>
          <w:rFonts w:cs="Arial"/>
          <w:color w:val="000000"/>
          <w:shd w:val="clear" w:color="auto" w:fill="FFFFFF"/>
        </w:rPr>
        <w:t>Bernardet</w:t>
      </w:r>
      <w:proofErr w:type="spellEnd"/>
      <w:r w:rsidRPr="00F14D28">
        <w:rPr>
          <w:rFonts w:cs="Arial"/>
          <w:color w:val="000000"/>
          <w:shd w:val="clear" w:color="auto" w:fill="FFFFFF"/>
        </w:rPr>
        <w:t xml:space="preserve"> N, </w:t>
      </w:r>
      <w:proofErr w:type="spellStart"/>
      <w:r w:rsidRPr="00F14D28">
        <w:rPr>
          <w:rFonts w:cs="Arial"/>
          <w:color w:val="000000"/>
          <w:shd w:val="clear" w:color="auto" w:fill="FFFFFF"/>
        </w:rPr>
        <w:t>Chaussé</w:t>
      </w:r>
      <w:proofErr w:type="spellEnd"/>
      <w:r w:rsidRPr="00F14D28">
        <w:rPr>
          <w:rFonts w:cs="Arial"/>
          <w:color w:val="000000"/>
          <w:shd w:val="clear" w:color="auto" w:fill="FFFFFF"/>
        </w:rPr>
        <w:t xml:space="preserve"> AM, </w:t>
      </w:r>
      <w:proofErr w:type="spellStart"/>
      <w:proofErr w:type="gramStart"/>
      <w:r w:rsidRPr="00F14D28">
        <w:rPr>
          <w:rFonts w:cs="Arial"/>
          <w:color w:val="000000"/>
          <w:shd w:val="clear" w:color="auto" w:fill="FFFFFF"/>
        </w:rPr>
        <w:t>Uematsu</w:t>
      </w:r>
      <w:proofErr w:type="spellEnd"/>
      <w:proofErr w:type="gramEnd"/>
      <w:r w:rsidRPr="00F14D28">
        <w:rPr>
          <w:rFonts w:cs="Arial"/>
          <w:color w:val="000000"/>
          <w:shd w:val="clear" w:color="auto" w:fill="FFFFFF"/>
        </w:rPr>
        <w:t xml:space="preserve"> S, Akira S,</w:t>
      </w:r>
      <w:r w:rsidRPr="00F14D28">
        <w:rPr>
          <w:rStyle w:val="apple-converted-space"/>
          <w:rFonts w:cs="Arial"/>
          <w:color w:val="000000"/>
          <w:shd w:val="clear" w:color="auto" w:fill="FFFFFF"/>
        </w:rPr>
        <w:t> </w:t>
      </w:r>
      <w:r w:rsidRPr="00F14D28">
        <w:rPr>
          <w:rFonts w:cs="Arial"/>
          <w:bCs/>
          <w:color w:val="000000"/>
          <w:shd w:val="clear" w:color="auto" w:fill="FFFFFF"/>
        </w:rPr>
        <w:t>Laurent</w:t>
      </w:r>
      <w:r w:rsidRPr="00F14D28">
        <w:rPr>
          <w:rStyle w:val="apple-converted-space"/>
          <w:rFonts w:cs="Arial"/>
          <w:color w:val="000000"/>
          <w:shd w:val="clear" w:color="auto" w:fill="FFFFFF"/>
        </w:rPr>
        <w:t> </w:t>
      </w:r>
      <w:r w:rsidRPr="00F14D28">
        <w:rPr>
          <w:rFonts w:cs="Arial"/>
          <w:color w:val="000000"/>
          <w:shd w:val="clear" w:color="auto" w:fill="FFFFFF"/>
        </w:rPr>
        <w:t>F.</w:t>
      </w:r>
      <w:r w:rsidRPr="00F14D28">
        <w:t xml:space="preserve"> </w:t>
      </w:r>
      <w:r w:rsidRPr="00F14D28">
        <w:rPr>
          <w:rFonts w:cs="Arial"/>
          <w:color w:val="000000"/>
          <w:shd w:val="clear" w:color="auto" w:fill="FFFFFF"/>
        </w:rPr>
        <w:t xml:space="preserve">Oral and intraperitoneal administration of </w:t>
      </w:r>
      <w:proofErr w:type="spellStart"/>
      <w:r w:rsidRPr="00F14D28">
        <w:rPr>
          <w:rFonts w:cs="Arial"/>
          <w:color w:val="000000"/>
          <w:shd w:val="clear" w:color="auto" w:fill="FFFFFF"/>
        </w:rPr>
        <w:t>phosphorothioate</w:t>
      </w:r>
      <w:proofErr w:type="spellEnd"/>
      <w:r w:rsidRPr="00F14D28">
        <w:rPr>
          <w:rFonts w:cs="Arial"/>
          <w:color w:val="000000"/>
          <w:shd w:val="clear" w:color="auto" w:fill="FFFFFF"/>
        </w:rPr>
        <w:t xml:space="preserve"> </w:t>
      </w:r>
      <w:proofErr w:type="spellStart"/>
      <w:r w:rsidRPr="00F14D28">
        <w:rPr>
          <w:rFonts w:cs="Arial"/>
          <w:color w:val="000000"/>
          <w:shd w:val="clear" w:color="auto" w:fill="FFFFFF"/>
        </w:rPr>
        <w:t>oligodeoxynucleotides</w:t>
      </w:r>
      <w:proofErr w:type="spellEnd"/>
      <w:r w:rsidRPr="00F14D28">
        <w:rPr>
          <w:rFonts w:cs="Arial"/>
          <w:color w:val="000000"/>
          <w:shd w:val="clear" w:color="auto" w:fill="FFFFFF"/>
        </w:rPr>
        <w:t xml:space="preserve"> leads to control of Cryptosporidium </w:t>
      </w:r>
      <w:proofErr w:type="spellStart"/>
      <w:r w:rsidRPr="00F14D28">
        <w:rPr>
          <w:rFonts w:cs="Arial"/>
          <w:color w:val="000000"/>
          <w:shd w:val="clear" w:color="auto" w:fill="FFFFFF"/>
        </w:rPr>
        <w:t>parvum</w:t>
      </w:r>
      <w:proofErr w:type="spellEnd"/>
      <w:r w:rsidRPr="00F14D28">
        <w:rPr>
          <w:rFonts w:cs="Arial"/>
          <w:color w:val="000000"/>
          <w:shd w:val="clear" w:color="auto" w:fill="FFFFFF"/>
        </w:rPr>
        <w:t xml:space="preserve"> infection in neonatal mice.</w:t>
      </w:r>
      <w:r w:rsidRPr="00F14D28">
        <w:t xml:space="preserve"> </w:t>
      </w:r>
      <w:r w:rsidRPr="00F14D28">
        <w:rPr>
          <w:rFonts w:cs="Arial"/>
          <w:color w:val="000000"/>
          <w:shd w:val="clear" w:color="auto" w:fill="FFFFFF"/>
        </w:rPr>
        <w:t>J Infect Dis. 2006 May 15</w:t>
      </w:r>
      <w:proofErr w:type="gramStart"/>
      <w:r w:rsidRPr="00F14D28">
        <w:rPr>
          <w:rFonts w:cs="Arial"/>
          <w:color w:val="000000"/>
          <w:shd w:val="clear" w:color="auto" w:fill="FFFFFF"/>
        </w:rPr>
        <w:t>;193</w:t>
      </w:r>
      <w:proofErr w:type="gramEnd"/>
      <w:r w:rsidRPr="00F14D28">
        <w:rPr>
          <w:rFonts w:cs="Arial"/>
          <w:color w:val="000000"/>
          <w:shd w:val="clear" w:color="auto" w:fill="FFFFFF"/>
        </w:rPr>
        <w:t>(10):1400-7.</w:t>
      </w:r>
    </w:p>
    <w:p w:rsidR="008B25AC" w:rsidRPr="00F14D28" w:rsidRDefault="008B25AC" w:rsidP="008B25AC">
      <w:pPr>
        <w:pStyle w:val="Paragraphedeliste"/>
        <w:jc w:val="both"/>
      </w:pPr>
    </w:p>
    <w:p w:rsidR="008B25AC" w:rsidRPr="00F14D28" w:rsidRDefault="008B25AC" w:rsidP="008B25AC">
      <w:pPr>
        <w:pStyle w:val="Paragraphedeliste"/>
        <w:numPr>
          <w:ilvl w:val="0"/>
          <w:numId w:val="2"/>
        </w:numPr>
        <w:jc w:val="both"/>
      </w:pPr>
      <w:r w:rsidRPr="00F14D28">
        <w:rPr>
          <w:rFonts w:cs="Arial"/>
          <w:bCs/>
          <w:color w:val="000000"/>
          <w:shd w:val="clear" w:color="auto" w:fill="FFFFFF"/>
        </w:rPr>
        <w:t>Lantier</w:t>
      </w:r>
      <w:r w:rsidRPr="00F14D28">
        <w:rPr>
          <w:rStyle w:val="apple-converted-space"/>
          <w:rFonts w:cs="Arial"/>
          <w:color w:val="000000"/>
          <w:shd w:val="clear" w:color="auto" w:fill="FFFFFF"/>
        </w:rPr>
        <w:t> </w:t>
      </w:r>
      <w:r w:rsidRPr="00F14D28">
        <w:rPr>
          <w:rFonts w:cs="Arial"/>
          <w:color w:val="000000"/>
          <w:shd w:val="clear" w:color="auto" w:fill="FFFFFF"/>
        </w:rPr>
        <w:t xml:space="preserve">L, Drouet F, Guesdon W, Mancassola R, Metton C, Lo-Man R, </w:t>
      </w:r>
      <w:proofErr w:type="spellStart"/>
      <w:r w:rsidRPr="00F14D28">
        <w:rPr>
          <w:rFonts w:cs="Arial"/>
          <w:color w:val="000000"/>
          <w:shd w:val="clear" w:color="auto" w:fill="FFFFFF"/>
        </w:rPr>
        <w:t>Werts</w:t>
      </w:r>
      <w:proofErr w:type="spellEnd"/>
      <w:r w:rsidRPr="00F14D28">
        <w:rPr>
          <w:rFonts w:cs="Arial"/>
          <w:color w:val="000000"/>
          <w:shd w:val="clear" w:color="auto" w:fill="FFFFFF"/>
        </w:rPr>
        <w:t xml:space="preserve"> C,</w:t>
      </w:r>
      <w:r w:rsidR="00B13C8E">
        <w:rPr>
          <w:rFonts w:cs="Arial"/>
          <w:color w:val="000000"/>
          <w:shd w:val="clear" w:color="auto" w:fill="FFFFFF"/>
        </w:rPr>
        <w:t xml:space="preserve"> </w:t>
      </w:r>
      <w:r w:rsidRPr="00F14D28">
        <w:rPr>
          <w:rFonts w:cs="Arial"/>
          <w:bCs/>
          <w:color w:val="000000"/>
          <w:shd w:val="clear" w:color="auto" w:fill="FFFFFF"/>
        </w:rPr>
        <w:t>Laurent</w:t>
      </w:r>
      <w:r w:rsidRPr="00F14D28">
        <w:rPr>
          <w:rStyle w:val="apple-converted-space"/>
          <w:rFonts w:cs="Arial"/>
          <w:color w:val="000000"/>
          <w:shd w:val="clear" w:color="auto" w:fill="FFFFFF"/>
        </w:rPr>
        <w:t> </w:t>
      </w:r>
      <w:r w:rsidRPr="00F14D28">
        <w:rPr>
          <w:rFonts w:cs="Arial"/>
          <w:color w:val="000000"/>
          <w:shd w:val="clear" w:color="auto" w:fill="FFFFFF"/>
        </w:rPr>
        <w:t>F</w:t>
      </w:r>
      <w:r w:rsidR="00AF6E65">
        <w:rPr>
          <w:rFonts w:cs="Arial"/>
          <w:color w:val="000000"/>
          <w:shd w:val="clear" w:color="auto" w:fill="FFFFFF"/>
        </w:rPr>
        <w:t>*</w:t>
      </w:r>
      <w:r w:rsidRPr="00F14D28">
        <w:rPr>
          <w:rFonts w:cs="Arial"/>
          <w:color w:val="000000"/>
          <w:shd w:val="clear" w:color="auto" w:fill="FFFFFF"/>
        </w:rPr>
        <w:t xml:space="preserve">, </w:t>
      </w:r>
      <w:proofErr w:type="spellStart"/>
      <w:r w:rsidRPr="00F14D28">
        <w:rPr>
          <w:rFonts w:cs="Arial"/>
          <w:color w:val="000000"/>
          <w:shd w:val="clear" w:color="auto" w:fill="FFFFFF"/>
        </w:rPr>
        <w:t>Lacroix-Lamandé</w:t>
      </w:r>
      <w:proofErr w:type="spellEnd"/>
      <w:r w:rsidRPr="00F14D28">
        <w:rPr>
          <w:rFonts w:cs="Arial"/>
          <w:color w:val="000000"/>
          <w:shd w:val="clear" w:color="auto" w:fill="FFFFFF"/>
        </w:rPr>
        <w:t xml:space="preserve"> S</w:t>
      </w:r>
      <w:r w:rsidR="00AF6E65">
        <w:rPr>
          <w:rFonts w:cs="Arial"/>
          <w:color w:val="000000"/>
          <w:shd w:val="clear" w:color="auto" w:fill="FFFFFF"/>
        </w:rPr>
        <w:t>*</w:t>
      </w:r>
      <w:r w:rsidRPr="00F14D28">
        <w:rPr>
          <w:rFonts w:cs="Arial"/>
          <w:color w:val="000000"/>
          <w:shd w:val="clear" w:color="auto" w:fill="FFFFFF"/>
        </w:rPr>
        <w:t xml:space="preserve">. Poly(I:C)-induced protection of neonatal mice against intestinal Cryptosporidium </w:t>
      </w:r>
      <w:proofErr w:type="spellStart"/>
      <w:r w:rsidRPr="00F14D28">
        <w:rPr>
          <w:rFonts w:cs="Arial"/>
          <w:color w:val="000000"/>
          <w:shd w:val="clear" w:color="auto" w:fill="FFFFFF"/>
        </w:rPr>
        <w:t>parvum</w:t>
      </w:r>
      <w:proofErr w:type="spellEnd"/>
      <w:r w:rsidRPr="00F14D28">
        <w:rPr>
          <w:rFonts w:cs="Arial"/>
          <w:color w:val="000000"/>
          <w:shd w:val="clear" w:color="auto" w:fill="FFFFFF"/>
        </w:rPr>
        <w:t xml:space="preserve"> infection requires an additional TLR5 signal provided by the gut flora. J Infect Dis. 2014 Feb 1</w:t>
      </w:r>
      <w:proofErr w:type="gramStart"/>
      <w:r w:rsidRPr="00F14D28">
        <w:rPr>
          <w:rFonts w:cs="Arial"/>
          <w:color w:val="000000"/>
          <w:shd w:val="clear" w:color="auto" w:fill="FFFFFF"/>
        </w:rPr>
        <w:t>;209</w:t>
      </w:r>
      <w:proofErr w:type="gramEnd"/>
      <w:r w:rsidRPr="00F14D28">
        <w:rPr>
          <w:rFonts w:cs="Arial"/>
          <w:color w:val="000000"/>
          <w:shd w:val="clear" w:color="auto" w:fill="FFFFFF"/>
        </w:rPr>
        <w:t>(3):457-67.</w:t>
      </w:r>
    </w:p>
    <w:p w:rsidR="00F14D28" w:rsidRPr="00F14D28" w:rsidRDefault="00F14D28" w:rsidP="00F14D28">
      <w:pPr>
        <w:pStyle w:val="Paragraphedeliste"/>
      </w:pPr>
    </w:p>
    <w:p w:rsidR="00F14D28" w:rsidRDefault="00F14D28" w:rsidP="00F14D28">
      <w:pPr>
        <w:jc w:val="both"/>
        <w:rPr>
          <w:color w:val="000000"/>
          <w:shd w:val="clear" w:color="auto" w:fill="FFFFFF"/>
        </w:rPr>
      </w:pPr>
      <w:r w:rsidRPr="00F14D28">
        <w:t xml:space="preserve">Acknowledgements: </w:t>
      </w:r>
      <w:r w:rsidRPr="00F14D28">
        <w:rPr>
          <w:color w:val="000000"/>
          <w:shd w:val="clear" w:color="auto" w:fill="FFFFFF"/>
        </w:rPr>
        <w:t>This work was suppor</w:t>
      </w:r>
      <w:r w:rsidR="00801E15">
        <w:rPr>
          <w:color w:val="000000"/>
          <w:shd w:val="clear" w:color="auto" w:fill="FFFFFF"/>
        </w:rPr>
        <w:t>ted by INRA</w:t>
      </w:r>
      <w:r w:rsidRPr="00F14D28">
        <w:rPr>
          <w:color w:val="000000"/>
          <w:shd w:val="clear" w:color="auto" w:fill="FFFFFF"/>
        </w:rPr>
        <w:t xml:space="preserve"> and by a grant from ICSA, the French Carnot Institute for Animal Health</w:t>
      </w:r>
      <w:r w:rsidR="00801E15">
        <w:rPr>
          <w:color w:val="000000"/>
          <w:shd w:val="clear" w:color="auto" w:fill="FFFFFF"/>
        </w:rPr>
        <w:t>.</w:t>
      </w:r>
    </w:p>
    <w:p w:rsidR="00F14D28" w:rsidRDefault="00F14D28" w:rsidP="00F14D28">
      <w:pPr>
        <w:jc w:val="both"/>
        <w:rPr>
          <w:color w:val="000000"/>
          <w:shd w:val="clear" w:color="auto" w:fill="FFFFFF"/>
        </w:rPr>
      </w:pPr>
    </w:p>
    <w:p w:rsidR="00F14D28" w:rsidRPr="00881310" w:rsidRDefault="00F14D28" w:rsidP="00F14D28">
      <w:pPr>
        <w:jc w:val="both"/>
        <w:rPr>
          <w:color w:val="000000"/>
          <w:shd w:val="clear" w:color="auto" w:fill="FFFFFF"/>
        </w:rPr>
      </w:pPr>
      <w:r w:rsidRPr="00881310">
        <w:rPr>
          <w:color w:val="000000"/>
          <w:shd w:val="clear" w:color="auto" w:fill="FFFFFF"/>
        </w:rPr>
        <w:t xml:space="preserve">Contact: </w:t>
      </w:r>
    </w:p>
    <w:p w:rsidR="00835353" w:rsidRDefault="00F14D28" w:rsidP="00835353">
      <w:pPr>
        <w:spacing w:after="0"/>
        <w:jc w:val="both"/>
        <w:rPr>
          <w:color w:val="000000"/>
          <w:shd w:val="clear" w:color="auto" w:fill="FFFFFF"/>
        </w:rPr>
      </w:pPr>
      <w:r w:rsidRPr="00835353">
        <w:rPr>
          <w:color w:val="000000"/>
          <w:shd w:val="clear" w:color="auto" w:fill="FFFFFF"/>
        </w:rPr>
        <w:t>Fabrice Laurent, Ph.D.</w:t>
      </w:r>
      <w:r w:rsidR="00835353" w:rsidRPr="00835353">
        <w:rPr>
          <w:color w:val="000000"/>
          <w:shd w:val="clear" w:color="auto" w:fill="FFFFFF"/>
        </w:rPr>
        <w:t xml:space="preserve"> Head of the laboratory </w:t>
      </w:r>
      <w:proofErr w:type="spellStart"/>
      <w:r w:rsidR="00835353" w:rsidRPr="00835353">
        <w:rPr>
          <w:color w:val="000000"/>
          <w:shd w:val="clear" w:color="auto" w:fill="FFFFFF"/>
        </w:rPr>
        <w:t>Apicomplexa</w:t>
      </w:r>
      <w:proofErr w:type="spellEnd"/>
      <w:r w:rsidR="00835353" w:rsidRPr="00835353">
        <w:rPr>
          <w:color w:val="000000"/>
          <w:shd w:val="clear" w:color="auto" w:fill="FFFFFF"/>
        </w:rPr>
        <w:t xml:space="preserve"> and </w:t>
      </w:r>
      <w:proofErr w:type="spellStart"/>
      <w:r w:rsidR="00835353" w:rsidRPr="00835353">
        <w:rPr>
          <w:color w:val="000000"/>
          <w:shd w:val="clear" w:color="auto" w:fill="FFFFFF"/>
        </w:rPr>
        <w:t>Mucosaal</w:t>
      </w:r>
      <w:proofErr w:type="spellEnd"/>
      <w:r w:rsidR="00835353" w:rsidRPr="00835353">
        <w:rPr>
          <w:color w:val="000000"/>
          <w:shd w:val="clear" w:color="auto" w:fill="FFFFFF"/>
        </w:rPr>
        <w:t xml:space="preserve"> Immunology</w:t>
      </w:r>
    </w:p>
    <w:p w:rsidR="00835353" w:rsidRDefault="00835353" w:rsidP="00835353">
      <w:pPr>
        <w:spacing w:after="0"/>
        <w:jc w:val="both"/>
        <w:rPr>
          <w:color w:val="000000"/>
          <w:shd w:val="clear" w:color="auto" w:fill="FFFFFF"/>
        </w:rPr>
      </w:pPr>
      <w:r>
        <w:rPr>
          <w:color w:val="000000"/>
          <w:shd w:val="clear" w:color="auto" w:fill="FFFFFF"/>
        </w:rPr>
        <w:t xml:space="preserve">UMR 1282 </w:t>
      </w:r>
      <w:proofErr w:type="spellStart"/>
      <w:r>
        <w:rPr>
          <w:color w:val="000000"/>
          <w:shd w:val="clear" w:color="auto" w:fill="FFFFFF"/>
        </w:rPr>
        <w:t>Infectiology</w:t>
      </w:r>
      <w:proofErr w:type="spellEnd"/>
      <w:r>
        <w:rPr>
          <w:color w:val="000000"/>
          <w:shd w:val="clear" w:color="auto" w:fill="FFFFFF"/>
        </w:rPr>
        <w:t xml:space="preserve"> and Public Health</w:t>
      </w:r>
    </w:p>
    <w:p w:rsidR="00835353" w:rsidRDefault="00835353" w:rsidP="00835353">
      <w:pPr>
        <w:spacing w:after="0"/>
        <w:jc w:val="both"/>
        <w:rPr>
          <w:color w:val="000000"/>
          <w:shd w:val="clear" w:color="auto" w:fill="FFFFFF"/>
        </w:rPr>
      </w:pPr>
      <w:r>
        <w:rPr>
          <w:color w:val="000000"/>
          <w:shd w:val="clear" w:color="auto" w:fill="FFFFFF"/>
        </w:rPr>
        <w:t>Centre INRA Val de Loire</w:t>
      </w:r>
    </w:p>
    <w:p w:rsidR="00835353" w:rsidRDefault="00835353" w:rsidP="00835353">
      <w:pPr>
        <w:spacing w:after="0"/>
        <w:jc w:val="both"/>
        <w:rPr>
          <w:color w:val="000000"/>
          <w:shd w:val="clear" w:color="auto" w:fill="FFFFFF"/>
          <w:lang w:val="fr-FR"/>
        </w:rPr>
      </w:pPr>
      <w:r w:rsidRPr="00835353">
        <w:rPr>
          <w:color w:val="000000"/>
          <w:shd w:val="clear" w:color="auto" w:fill="FFFFFF"/>
          <w:lang w:val="fr-FR"/>
        </w:rPr>
        <w:t xml:space="preserve">37380 </w:t>
      </w:r>
      <w:proofErr w:type="spellStart"/>
      <w:r w:rsidRPr="00835353">
        <w:rPr>
          <w:color w:val="000000"/>
          <w:shd w:val="clear" w:color="auto" w:fill="FFFFFF"/>
          <w:lang w:val="fr-FR"/>
        </w:rPr>
        <w:t>Nouzilly</w:t>
      </w:r>
      <w:proofErr w:type="spellEnd"/>
      <w:r w:rsidRPr="00835353">
        <w:rPr>
          <w:color w:val="000000"/>
          <w:shd w:val="clear" w:color="auto" w:fill="FFFFFF"/>
          <w:lang w:val="fr-FR"/>
        </w:rPr>
        <w:t xml:space="preserve">, </w:t>
      </w:r>
      <w:r>
        <w:rPr>
          <w:color w:val="000000"/>
          <w:shd w:val="clear" w:color="auto" w:fill="FFFFFF"/>
          <w:lang w:val="fr-FR"/>
        </w:rPr>
        <w:t>France</w:t>
      </w:r>
    </w:p>
    <w:p w:rsidR="00835353" w:rsidRPr="00835353" w:rsidRDefault="00835353" w:rsidP="00835353">
      <w:pPr>
        <w:spacing w:after="0"/>
        <w:jc w:val="both"/>
        <w:rPr>
          <w:color w:val="000000"/>
          <w:shd w:val="clear" w:color="auto" w:fill="FFFFFF"/>
          <w:lang w:val="fr-FR"/>
        </w:rPr>
      </w:pPr>
    </w:p>
    <w:p w:rsidR="00835353" w:rsidRDefault="00835353" w:rsidP="00835353">
      <w:pPr>
        <w:spacing w:after="0"/>
        <w:jc w:val="both"/>
        <w:rPr>
          <w:color w:val="000000"/>
          <w:shd w:val="clear" w:color="auto" w:fill="FFFFFF"/>
          <w:lang w:val="fr-FR"/>
        </w:rPr>
      </w:pPr>
      <w:r w:rsidRPr="00801E15">
        <w:rPr>
          <w:color w:val="000000"/>
          <w:shd w:val="clear" w:color="auto" w:fill="FFFFFF"/>
          <w:lang w:val="fr-FR"/>
        </w:rPr>
        <w:t>Fabrice.Laurent@tours.inra.fr</w:t>
      </w:r>
    </w:p>
    <w:p w:rsidR="00835353" w:rsidRPr="00835353" w:rsidRDefault="00835353" w:rsidP="00835353">
      <w:pPr>
        <w:spacing w:after="0"/>
        <w:jc w:val="both"/>
        <w:rPr>
          <w:color w:val="000000"/>
          <w:shd w:val="clear" w:color="auto" w:fill="FFFFFF"/>
          <w:lang w:val="fr-FR"/>
        </w:rPr>
      </w:pPr>
    </w:p>
    <w:sectPr w:rsidR="00835353" w:rsidRPr="00835353">
      <w:pgSz w:w="12240" w:h="15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AB1E70"/>
    <w:multiLevelType w:val="hybridMultilevel"/>
    <w:tmpl w:val="708ACA2A"/>
    <w:lvl w:ilvl="0" w:tplc="63E8121E">
      <w:start w:val="1"/>
      <w:numFmt w:val="decimal"/>
      <w:lvlText w:val="%1."/>
      <w:lvlJc w:val="left"/>
      <w:pPr>
        <w:ind w:left="720" w:hanging="360"/>
      </w:pPr>
      <w:rPr>
        <w:rFonts w:ascii="Arial" w:hAnsi="Arial" w:cs="Arial" w:hint="default"/>
        <w:color w:val="000000"/>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8F663B4"/>
    <w:multiLevelType w:val="hybridMultilevel"/>
    <w:tmpl w:val="FF9EFBA8"/>
    <w:lvl w:ilvl="0" w:tplc="A4F4D2D0">
      <w:start w:val="1"/>
      <w:numFmt w:val="decimal"/>
      <w:lvlText w:val="%1."/>
      <w:lvlJc w:val="left"/>
      <w:pPr>
        <w:ind w:left="720" w:hanging="360"/>
      </w:pPr>
      <w:rPr>
        <w:rFonts w:ascii="Arial" w:hAnsi="Arial" w:cs="Arial" w:hint="default"/>
        <w:color w:val="000000"/>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3011"/>
    <w:rsid w:val="0002430B"/>
    <w:rsid w:val="000665E6"/>
    <w:rsid w:val="000F275F"/>
    <w:rsid w:val="001129D5"/>
    <w:rsid w:val="0015415C"/>
    <w:rsid w:val="001E2EC9"/>
    <w:rsid w:val="00206F5C"/>
    <w:rsid w:val="00286061"/>
    <w:rsid w:val="002933A2"/>
    <w:rsid w:val="002A1BE4"/>
    <w:rsid w:val="003536CA"/>
    <w:rsid w:val="003604F4"/>
    <w:rsid w:val="00370BCD"/>
    <w:rsid w:val="00395259"/>
    <w:rsid w:val="003D7570"/>
    <w:rsid w:val="00421C3E"/>
    <w:rsid w:val="00456B84"/>
    <w:rsid w:val="004C0BB5"/>
    <w:rsid w:val="00617B23"/>
    <w:rsid w:val="006526B4"/>
    <w:rsid w:val="006E5801"/>
    <w:rsid w:val="007203A5"/>
    <w:rsid w:val="00745425"/>
    <w:rsid w:val="00775E30"/>
    <w:rsid w:val="007D2E9E"/>
    <w:rsid w:val="007E0755"/>
    <w:rsid w:val="007F6982"/>
    <w:rsid w:val="00801E15"/>
    <w:rsid w:val="00815881"/>
    <w:rsid w:val="00835353"/>
    <w:rsid w:val="00870517"/>
    <w:rsid w:val="00881310"/>
    <w:rsid w:val="00896CFF"/>
    <w:rsid w:val="008B25AC"/>
    <w:rsid w:val="008E42AD"/>
    <w:rsid w:val="00951AF7"/>
    <w:rsid w:val="009A3161"/>
    <w:rsid w:val="009E4B4E"/>
    <w:rsid w:val="00A37D16"/>
    <w:rsid w:val="00A92024"/>
    <w:rsid w:val="00AC3011"/>
    <w:rsid w:val="00AE04AE"/>
    <w:rsid w:val="00AF6E65"/>
    <w:rsid w:val="00B13C8E"/>
    <w:rsid w:val="00B17DB0"/>
    <w:rsid w:val="00B26AF5"/>
    <w:rsid w:val="00B44213"/>
    <w:rsid w:val="00B44D8D"/>
    <w:rsid w:val="00B60441"/>
    <w:rsid w:val="00C3734F"/>
    <w:rsid w:val="00C82311"/>
    <w:rsid w:val="00C92D82"/>
    <w:rsid w:val="00CC5727"/>
    <w:rsid w:val="00D41F8D"/>
    <w:rsid w:val="00DA0517"/>
    <w:rsid w:val="00DA5AAD"/>
    <w:rsid w:val="00E07EF3"/>
    <w:rsid w:val="00EF6A3D"/>
    <w:rsid w:val="00F024E4"/>
    <w:rsid w:val="00F14D28"/>
    <w:rsid w:val="00FA3CE7"/>
    <w:rsid w:val="00FC61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ft">
    <w:name w:val="ft"/>
    <w:basedOn w:val="Policepardfaut"/>
    <w:rsid w:val="00C92D82"/>
  </w:style>
  <w:style w:type="character" w:styleId="Accentuation">
    <w:name w:val="Emphasis"/>
    <w:basedOn w:val="Policepardfaut"/>
    <w:uiPriority w:val="20"/>
    <w:qFormat/>
    <w:rsid w:val="00C92D82"/>
    <w:rPr>
      <w:i/>
      <w:iCs/>
    </w:rPr>
  </w:style>
  <w:style w:type="character" w:customStyle="1" w:styleId="apple-converted-space">
    <w:name w:val="apple-converted-space"/>
    <w:basedOn w:val="Policepardfaut"/>
    <w:rsid w:val="00C92D82"/>
  </w:style>
  <w:style w:type="character" w:customStyle="1" w:styleId="mb">
    <w:name w:val="mb"/>
    <w:basedOn w:val="Policepardfaut"/>
    <w:rsid w:val="006526B4"/>
  </w:style>
  <w:style w:type="paragraph" w:styleId="Paragraphedeliste">
    <w:name w:val="List Paragraph"/>
    <w:basedOn w:val="Normal"/>
    <w:uiPriority w:val="34"/>
    <w:qFormat/>
    <w:rsid w:val="008B25AC"/>
    <w:pPr>
      <w:ind w:left="720"/>
      <w:contextualSpacing/>
    </w:pPr>
  </w:style>
  <w:style w:type="character" w:styleId="Lienhypertexte">
    <w:name w:val="Hyperlink"/>
    <w:basedOn w:val="Policepardfaut"/>
    <w:uiPriority w:val="99"/>
    <w:unhideWhenUsed/>
    <w:rsid w:val="00F14D28"/>
    <w:rPr>
      <w:color w:val="0000FF"/>
      <w:u w:val="single"/>
    </w:rPr>
  </w:style>
  <w:style w:type="paragraph" w:styleId="Textedebulles">
    <w:name w:val="Balloon Text"/>
    <w:basedOn w:val="Normal"/>
    <w:link w:val="TextedebullesCar"/>
    <w:uiPriority w:val="99"/>
    <w:semiHidden/>
    <w:unhideWhenUsed/>
    <w:rsid w:val="0088131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8131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ft">
    <w:name w:val="ft"/>
    <w:basedOn w:val="Policepardfaut"/>
    <w:rsid w:val="00C92D82"/>
  </w:style>
  <w:style w:type="character" w:styleId="Accentuation">
    <w:name w:val="Emphasis"/>
    <w:basedOn w:val="Policepardfaut"/>
    <w:uiPriority w:val="20"/>
    <w:qFormat/>
    <w:rsid w:val="00C92D82"/>
    <w:rPr>
      <w:i/>
      <w:iCs/>
    </w:rPr>
  </w:style>
  <w:style w:type="character" w:customStyle="1" w:styleId="apple-converted-space">
    <w:name w:val="apple-converted-space"/>
    <w:basedOn w:val="Policepardfaut"/>
    <w:rsid w:val="00C92D82"/>
  </w:style>
  <w:style w:type="character" w:customStyle="1" w:styleId="mb">
    <w:name w:val="mb"/>
    <w:basedOn w:val="Policepardfaut"/>
    <w:rsid w:val="006526B4"/>
  </w:style>
  <w:style w:type="paragraph" w:styleId="Paragraphedeliste">
    <w:name w:val="List Paragraph"/>
    <w:basedOn w:val="Normal"/>
    <w:uiPriority w:val="34"/>
    <w:qFormat/>
    <w:rsid w:val="008B25AC"/>
    <w:pPr>
      <w:ind w:left="720"/>
      <w:contextualSpacing/>
    </w:pPr>
  </w:style>
  <w:style w:type="character" w:styleId="Lienhypertexte">
    <w:name w:val="Hyperlink"/>
    <w:basedOn w:val="Policepardfaut"/>
    <w:uiPriority w:val="99"/>
    <w:unhideWhenUsed/>
    <w:rsid w:val="00F14D28"/>
    <w:rPr>
      <w:color w:val="0000FF"/>
      <w:u w:val="single"/>
    </w:rPr>
  </w:style>
  <w:style w:type="paragraph" w:styleId="Textedebulles">
    <w:name w:val="Balloon Text"/>
    <w:basedOn w:val="Normal"/>
    <w:link w:val="TextedebullesCar"/>
    <w:uiPriority w:val="99"/>
    <w:semiHidden/>
    <w:unhideWhenUsed/>
    <w:rsid w:val="0088131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8131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90105">
      <w:bodyDiv w:val="1"/>
      <w:marLeft w:val="0"/>
      <w:marRight w:val="0"/>
      <w:marTop w:val="0"/>
      <w:marBottom w:val="0"/>
      <w:divBdr>
        <w:top w:val="none" w:sz="0" w:space="0" w:color="auto"/>
        <w:left w:val="none" w:sz="0" w:space="0" w:color="auto"/>
        <w:bottom w:val="none" w:sz="0" w:space="0" w:color="auto"/>
        <w:right w:val="none" w:sz="0" w:space="0" w:color="auto"/>
      </w:divBdr>
    </w:div>
    <w:div w:id="1021318330">
      <w:bodyDiv w:val="1"/>
      <w:marLeft w:val="0"/>
      <w:marRight w:val="0"/>
      <w:marTop w:val="0"/>
      <w:marBottom w:val="0"/>
      <w:divBdr>
        <w:top w:val="none" w:sz="0" w:space="0" w:color="auto"/>
        <w:left w:val="none" w:sz="0" w:space="0" w:color="auto"/>
        <w:bottom w:val="none" w:sz="0" w:space="0" w:color="auto"/>
        <w:right w:val="none" w:sz="0" w:space="0" w:color="auto"/>
      </w:divBdr>
    </w:div>
    <w:div w:id="1887720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9C00B9-955C-4C8D-A4F3-E45379D187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1177</Words>
  <Characters>6713</Characters>
  <Application>Microsoft Office Word</Application>
  <DocSecurity>0</DocSecurity>
  <Lines>55</Lines>
  <Paragraphs>15</Paragraphs>
  <ScaleCrop>false</ScaleCrop>
  <HeadingPairs>
    <vt:vector size="2" baseType="variant">
      <vt:variant>
        <vt:lpstr>Titre</vt:lpstr>
      </vt:variant>
      <vt:variant>
        <vt:i4>1</vt:i4>
      </vt:variant>
    </vt:vector>
  </HeadingPairs>
  <TitlesOfParts>
    <vt:vector size="1" baseType="lpstr">
      <vt:lpstr/>
    </vt:vector>
  </TitlesOfParts>
  <Company>INRA</Company>
  <LinksUpToDate>false</LinksUpToDate>
  <CharactersWithSpaces>7875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Fabrice Laurent</dc:creator>
  <cp:lastModifiedBy>Fabrice Laurent</cp:lastModifiedBy>
  <cp:revision>2</cp:revision>
  <cp:lastPrinted>2014-12-01T10:05:00Z</cp:lastPrinted>
  <dcterms:created xsi:type="dcterms:W3CDTF">2014-12-10T16:08:00Z</dcterms:created>
  <dcterms:modified xsi:type="dcterms:W3CDTF">2014-12-10T16:08:00Z</dcterms:modified>
</cp:coreProperties>
</file>