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18233" w14:textId="00DFC3A1" w:rsidR="00CE2E25" w:rsidRPr="00B05698" w:rsidRDefault="006D41DF" w:rsidP="005B38C5">
      <w:pPr>
        <w:spacing w:line="240" w:lineRule="exac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B0569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INBREEDING AND EFFECTIVE POPULATION SIZE </w:t>
      </w:r>
      <w:r w:rsidR="00C011AE" w:rsidRPr="00B0569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ON LATXA </w:t>
      </w:r>
      <w:r w:rsidR="004D7AC0" w:rsidRPr="00B0569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DAIRY </w:t>
      </w:r>
      <w:r w:rsidR="00C011AE" w:rsidRPr="00B05698">
        <w:rPr>
          <w:rFonts w:asciiTheme="minorHAnsi" w:hAnsiTheme="minorHAnsi" w:cstheme="minorHAnsi"/>
          <w:b/>
          <w:bCs/>
          <w:sz w:val="22"/>
          <w:szCs w:val="22"/>
          <w:lang w:val="en-GB"/>
        </w:rPr>
        <w:t>SHEEP BREED</w:t>
      </w:r>
    </w:p>
    <w:p w14:paraId="48D5A73C" w14:textId="77777777" w:rsidR="00240962" w:rsidRPr="00B05698" w:rsidRDefault="00240962" w:rsidP="00F56838">
      <w:pPr>
        <w:spacing w:line="240" w:lineRule="exact"/>
        <w:jc w:val="center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3BB88905" w14:textId="2BC0568A" w:rsidR="00240962" w:rsidRPr="00B05698" w:rsidRDefault="00240962" w:rsidP="005B38C5">
      <w:p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B05698">
        <w:rPr>
          <w:rFonts w:asciiTheme="minorHAnsi" w:hAnsiTheme="minorHAnsi" w:cstheme="minorHAnsi"/>
          <w:sz w:val="22"/>
          <w:szCs w:val="22"/>
        </w:rPr>
        <w:t>Granado-Tajada</w:t>
      </w:r>
      <w:r w:rsidRPr="00B05698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B05698">
        <w:rPr>
          <w:rFonts w:asciiTheme="minorHAnsi" w:hAnsiTheme="minorHAnsi" w:cstheme="minorHAnsi"/>
          <w:sz w:val="22"/>
          <w:szCs w:val="22"/>
        </w:rPr>
        <w:t>, I., Rodríguez-Ramilo</w:t>
      </w:r>
      <w:r w:rsidRPr="00B05698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B05698">
        <w:rPr>
          <w:rFonts w:asciiTheme="minorHAnsi" w:hAnsiTheme="minorHAnsi" w:cstheme="minorHAnsi"/>
          <w:sz w:val="22"/>
          <w:szCs w:val="22"/>
        </w:rPr>
        <w:t>, S.T., Legarra</w:t>
      </w:r>
      <w:r w:rsidRPr="00B05698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B05698">
        <w:rPr>
          <w:rFonts w:asciiTheme="minorHAnsi" w:hAnsiTheme="minorHAnsi" w:cstheme="minorHAnsi"/>
          <w:sz w:val="22"/>
          <w:szCs w:val="22"/>
        </w:rPr>
        <w:t xml:space="preserve">, A. </w:t>
      </w:r>
      <w:r w:rsidR="007E4E51">
        <w:rPr>
          <w:rFonts w:asciiTheme="minorHAnsi" w:hAnsiTheme="minorHAnsi" w:cstheme="minorHAnsi"/>
          <w:sz w:val="22"/>
          <w:szCs w:val="22"/>
        </w:rPr>
        <w:t>and</w:t>
      </w:r>
      <w:r w:rsidR="007E4E51" w:rsidRPr="00B05698">
        <w:rPr>
          <w:rFonts w:asciiTheme="minorHAnsi" w:hAnsiTheme="minorHAnsi" w:cstheme="minorHAnsi"/>
          <w:sz w:val="22"/>
          <w:szCs w:val="22"/>
        </w:rPr>
        <w:t xml:space="preserve"> </w:t>
      </w:r>
      <w:r w:rsidRPr="00B05698">
        <w:rPr>
          <w:rFonts w:asciiTheme="minorHAnsi" w:hAnsiTheme="minorHAnsi" w:cstheme="minorHAnsi"/>
          <w:sz w:val="22"/>
          <w:szCs w:val="22"/>
        </w:rPr>
        <w:t>Ugarte</w:t>
      </w:r>
      <w:r w:rsidRPr="00B05698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B05698">
        <w:rPr>
          <w:rFonts w:asciiTheme="minorHAnsi" w:hAnsiTheme="minorHAnsi" w:cstheme="minorHAnsi"/>
          <w:sz w:val="22"/>
          <w:szCs w:val="22"/>
        </w:rPr>
        <w:t>, E.</w:t>
      </w:r>
    </w:p>
    <w:p w14:paraId="316D4AA7" w14:textId="0CC4BBB6" w:rsidR="00240962" w:rsidRPr="00C554CC" w:rsidRDefault="00240962" w:rsidP="005B38C5">
      <w:pPr>
        <w:spacing w:line="240" w:lineRule="exact"/>
        <w:rPr>
          <w:rFonts w:asciiTheme="minorHAnsi" w:hAnsiTheme="minorHAnsi" w:cstheme="minorHAnsi"/>
          <w:sz w:val="22"/>
          <w:szCs w:val="22"/>
          <w:lang w:val="en-US"/>
        </w:rPr>
      </w:pPr>
      <w:r w:rsidRPr="00B05698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B05698">
        <w:rPr>
          <w:rFonts w:asciiTheme="minorHAnsi" w:hAnsiTheme="minorHAnsi" w:cstheme="minorHAnsi"/>
          <w:sz w:val="22"/>
          <w:szCs w:val="22"/>
        </w:rPr>
        <w:t xml:space="preserve">Departamento de producción animal, NEIKER-Tecnalia, Instituto Vasco de Investigación y Desarrollo Agrario, Campus Agroalimentario de Arkaute s/n, E-01080 Arkaute, </w:t>
      </w:r>
      <w:r w:rsidR="00300B4A">
        <w:rPr>
          <w:rFonts w:asciiTheme="minorHAnsi" w:hAnsiTheme="minorHAnsi" w:cstheme="minorHAnsi"/>
          <w:sz w:val="22"/>
          <w:szCs w:val="22"/>
        </w:rPr>
        <w:t>Spain</w:t>
      </w:r>
      <w:r w:rsidRPr="00B05698">
        <w:rPr>
          <w:rFonts w:asciiTheme="minorHAnsi" w:hAnsiTheme="minorHAnsi" w:cstheme="minorHAnsi"/>
          <w:sz w:val="22"/>
          <w:szCs w:val="22"/>
        </w:rPr>
        <w:t xml:space="preserve">. </w:t>
      </w:r>
      <w:r w:rsidRPr="00C554CC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2</w:t>
      </w:r>
      <w:r w:rsidRPr="00C554CC">
        <w:rPr>
          <w:rFonts w:asciiTheme="minorHAnsi" w:hAnsiTheme="minorHAnsi" w:cstheme="minorHAnsi"/>
          <w:sz w:val="22"/>
          <w:szCs w:val="22"/>
          <w:lang w:val="en-US"/>
        </w:rPr>
        <w:t>INRA, UMR 1388 GenPhySE, 31326 Castanet Tolosan, France;</w:t>
      </w:r>
      <w:r w:rsidR="005B38C5" w:rsidRPr="00C554C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hyperlink r:id="rId6" w:history="1">
        <w:r w:rsidR="000A4ACD" w:rsidRPr="00C554CC">
          <w:rPr>
            <w:rStyle w:val="Lienhypertexte"/>
            <w:rFonts w:asciiTheme="minorHAnsi" w:hAnsiTheme="minorHAnsi" w:cstheme="minorHAnsi"/>
            <w:color w:val="auto"/>
            <w:sz w:val="22"/>
            <w:szCs w:val="22"/>
            <w:lang w:val="en-US"/>
          </w:rPr>
          <w:t>igranado@neiker.eus</w:t>
        </w:r>
      </w:hyperlink>
    </w:p>
    <w:p w14:paraId="7ADF6C26" w14:textId="77777777" w:rsidR="000A4ACD" w:rsidRPr="00C554CC" w:rsidRDefault="000A4ACD" w:rsidP="00242404">
      <w:pPr>
        <w:spacing w:line="240" w:lineRule="exact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37B99EC2" w14:textId="71A13732" w:rsidR="007E67B2" w:rsidRPr="00B05698" w:rsidRDefault="00C84B59" w:rsidP="00242404">
      <w:pPr>
        <w:spacing w:line="240" w:lineRule="exact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Traditionally, inbreeding estimates have been </w:t>
      </w:r>
      <w:r w:rsidR="0089009E"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estimated </w:t>
      </w:r>
      <w:r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based on pedigree information. </w:t>
      </w:r>
      <w:r w:rsidR="00244BD2"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However, </w:t>
      </w:r>
      <w:r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in sheep there is a considerable proportion of unknown </w:t>
      </w:r>
      <w:r w:rsidR="00244BD2" w:rsidRPr="00B05698">
        <w:rPr>
          <w:rFonts w:asciiTheme="minorHAnsi" w:hAnsiTheme="minorHAnsi" w:cstheme="minorHAnsi"/>
          <w:bCs/>
          <w:sz w:val="22"/>
          <w:szCs w:val="22"/>
          <w:lang w:val="en-GB"/>
        </w:rPr>
        <w:t>pedigree</w:t>
      </w:r>
      <w:r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due to natural mating</w:t>
      </w:r>
      <w:r w:rsidR="00455ED1"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and </w:t>
      </w:r>
      <w:r w:rsidR="00B506A6">
        <w:rPr>
          <w:rFonts w:asciiTheme="minorHAnsi" w:hAnsiTheme="minorHAnsi" w:cstheme="minorHAnsi"/>
          <w:bCs/>
          <w:sz w:val="22"/>
          <w:szCs w:val="22"/>
          <w:lang w:val="en-GB"/>
        </w:rPr>
        <w:t>limited use</w:t>
      </w:r>
      <w:r w:rsidR="00B506A6"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455ED1"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of </w:t>
      </w:r>
      <w:r w:rsidR="00953637">
        <w:rPr>
          <w:rFonts w:asciiTheme="minorHAnsi" w:hAnsiTheme="minorHAnsi" w:cstheme="minorHAnsi"/>
          <w:bCs/>
          <w:sz w:val="22"/>
          <w:szCs w:val="22"/>
          <w:lang w:val="en-GB"/>
        </w:rPr>
        <w:t>paternity</w:t>
      </w:r>
      <w:r w:rsidR="00953637"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455ED1" w:rsidRPr="00B05698">
        <w:rPr>
          <w:rFonts w:asciiTheme="minorHAnsi" w:hAnsiTheme="minorHAnsi" w:cstheme="minorHAnsi"/>
          <w:bCs/>
          <w:sz w:val="22"/>
          <w:szCs w:val="22"/>
          <w:lang w:val="en-GB"/>
        </w:rPr>
        <w:t>analysis</w:t>
      </w:r>
      <w:r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</w:t>
      </w:r>
      <w:r w:rsidR="007B59B7" w:rsidRPr="00B05698">
        <w:rPr>
          <w:rFonts w:asciiTheme="minorHAnsi" w:hAnsiTheme="minorHAnsi" w:cstheme="minorHAnsi"/>
          <w:bCs/>
          <w:sz w:val="22"/>
          <w:szCs w:val="22"/>
          <w:lang w:val="en-GB"/>
        </w:rPr>
        <w:t>Therefore,</w:t>
      </w:r>
      <w:r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7B59B7"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there </w:t>
      </w:r>
      <w:r w:rsidR="00953637">
        <w:rPr>
          <w:rFonts w:asciiTheme="minorHAnsi" w:hAnsiTheme="minorHAnsi" w:cstheme="minorHAnsi"/>
          <w:bCs/>
          <w:sz w:val="22"/>
          <w:szCs w:val="22"/>
          <w:lang w:val="en-GB"/>
        </w:rPr>
        <w:t>is</w:t>
      </w:r>
      <w:r w:rsidR="007B59B7"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Pr="00B05698">
        <w:rPr>
          <w:rFonts w:asciiTheme="minorHAnsi" w:hAnsiTheme="minorHAnsi" w:cstheme="minorHAnsi"/>
          <w:bCs/>
          <w:sz w:val="22"/>
          <w:szCs w:val="22"/>
          <w:lang w:val="en-GB"/>
        </w:rPr>
        <w:t>an under estimation of inbreeding coefficients</w:t>
      </w:r>
      <w:r w:rsidR="00455ED1"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based on pedigree</w:t>
      </w:r>
      <w:r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</w:t>
      </w:r>
      <w:r w:rsidR="00244BD2" w:rsidRPr="00B05698">
        <w:rPr>
          <w:rFonts w:asciiTheme="minorHAnsi" w:hAnsiTheme="minorHAnsi" w:cstheme="minorHAnsi"/>
          <w:bCs/>
          <w:sz w:val="22"/>
          <w:szCs w:val="22"/>
          <w:lang w:val="en-GB"/>
        </w:rPr>
        <w:t>In the genomics era</w:t>
      </w:r>
      <w:r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genomic information </w:t>
      </w:r>
      <w:r w:rsidR="00244BD2"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can be used </w:t>
      </w:r>
      <w:r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to estimate inbreeding. In this study, three different inbreeding estimation methods were </w:t>
      </w:r>
      <w:r w:rsidR="00244BD2"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assessed </w:t>
      </w:r>
      <w:r w:rsidR="0089009E" w:rsidRPr="00B05698">
        <w:rPr>
          <w:rFonts w:asciiTheme="minorHAnsi" w:hAnsiTheme="minorHAnsi" w:cstheme="minorHAnsi"/>
          <w:bCs/>
          <w:sz w:val="22"/>
          <w:szCs w:val="22"/>
          <w:lang w:val="en-GB"/>
        </w:rPr>
        <w:t>(</w:t>
      </w:r>
      <w:r w:rsidR="00CB6DBC" w:rsidRPr="00B05698">
        <w:rPr>
          <w:rFonts w:asciiTheme="minorHAnsi" w:hAnsiTheme="minorHAnsi" w:cstheme="minorHAnsi"/>
          <w:bCs/>
          <w:sz w:val="22"/>
          <w:szCs w:val="22"/>
          <w:lang w:val="en-GB"/>
        </w:rPr>
        <w:t>a pedigree-based methodology, a sing</w:t>
      </w:r>
      <w:r w:rsidR="00261B6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le SNP-based approach and a </w:t>
      </w:r>
      <w:r w:rsidR="00CB6DBC" w:rsidRPr="00B05698">
        <w:rPr>
          <w:rFonts w:asciiTheme="minorHAnsi" w:hAnsiTheme="minorHAnsi" w:cstheme="minorHAnsi"/>
          <w:bCs/>
          <w:sz w:val="22"/>
          <w:szCs w:val="22"/>
          <w:lang w:val="en-GB"/>
        </w:rPr>
        <w:t>method</w:t>
      </w:r>
      <w:r w:rsidR="007E4E51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based on runs of homozygosity, ROH</w:t>
      </w:r>
      <w:r w:rsidR="0089009E"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) </w:t>
      </w:r>
      <w:r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to analyse </w:t>
      </w:r>
      <w:r w:rsidR="00CB6DBC"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the genetic diversity of </w:t>
      </w:r>
      <w:r w:rsidR="00562A89"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three </w:t>
      </w:r>
      <w:r w:rsidR="0089009E"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populations of Latxa </w:t>
      </w:r>
      <w:r w:rsidR="00562A89" w:rsidRPr="00B05698">
        <w:rPr>
          <w:rFonts w:asciiTheme="minorHAnsi" w:hAnsiTheme="minorHAnsi" w:cstheme="minorHAnsi"/>
          <w:bCs/>
          <w:sz w:val="22"/>
          <w:szCs w:val="22"/>
          <w:lang w:val="en-GB"/>
        </w:rPr>
        <w:t>dairy sheep</w:t>
      </w:r>
      <w:r w:rsidR="00CB6DBC"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: </w:t>
      </w:r>
      <w:r w:rsidR="00562A89"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Latxa Cara Rubia (LCR) and </w:t>
      </w:r>
      <w:r w:rsidR="00CB6DBC"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Latxa Cara Negra from Euskadi (LCNEUS) and from Navarre (LCNNAF). </w:t>
      </w:r>
      <w:r w:rsidR="0089009E"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 total of </w:t>
      </w:r>
      <w:r w:rsidR="00562A89" w:rsidRPr="00B05698">
        <w:rPr>
          <w:rFonts w:asciiTheme="minorHAnsi" w:hAnsiTheme="minorHAnsi" w:cstheme="minorHAnsi"/>
          <w:bCs/>
          <w:sz w:val="22"/>
          <w:szCs w:val="22"/>
          <w:lang w:val="en-GB"/>
        </w:rPr>
        <w:t>981</w:t>
      </w:r>
      <w:r w:rsidR="00CB6DBC"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animals were genotyped with the Illumina OvineSNP50 BeadChip, bringing around 41</w:t>
      </w:r>
      <w:r w:rsidR="00562A89" w:rsidRPr="00B05698">
        <w:rPr>
          <w:rFonts w:asciiTheme="minorHAnsi" w:hAnsiTheme="minorHAnsi" w:cstheme="minorHAnsi"/>
          <w:bCs/>
          <w:sz w:val="22"/>
          <w:szCs w:val="22"/>
          <w:lang w:val="en-GB"/>
        </w:rPr>
        <w:t>2</w:t>
      </w:r>
      <w:r w:rsidR="00CB6DBC"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00 SNPs and </w:t>
      </w:r>
      <w:r w:rsidR="00562A89" w:rsidRPr="00B05698">
        <w:rPr>
          <w:rFonts w:asciiTheme="minorHAnsi" w:hAnsiTheme="minorHAnsi" w:cstheme="minorHAnsi"/>
          <w:bCs/>
          <w:sz w:val="22"/>
          <w:szCs w:val="22"/>
          <w:lang w:val="en-GB"/>
        </w:rPr>
        <w:t>4468</w:t>
      </w:r>
      <w:r w:rsidR="00CB6DBC"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animals in </w:t>
      </w:r>
      <w:r w:rsidR="00244BD2" w:rsidRPr="00B05698">
        <w:rPr>
          <w:rFonts w:asciiTheme="minorHAnsi" w:hAnsiTheme="minorHAnsi" w:cstheme="minorHAnsi"/>
          <w:bCs/>
          <w:sz w:val="22"/>
          <w:szCs w:val="22"/>
          <w:lang w:val="en-GB"/>
        </w:rPr>
        <w:t>pedigree</w:t>
      </w:r>
      <w:r w:rsidR="009E7EFD">
        <w:rPr>
          <w:rFonts w:asciiTheme="minorHAnsi" w:hAnsiTheme="minorHAnsi" w:cstheme="minorHAnsi"/>
          <w:bCs/>
          <w:sz w:val="22"/>
          <w:szCs w:val="22"/>
          <w:lang w:val="en-GB"/>
        </w:rPr>
        <w:t>.</w:t>
      </w:r>
      <w:r w:rsidR="00395AC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CB6DBC"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The results </w:t>
      </w:r>
      <w:r w:rsidR="009E7EF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found </w:t>
      </w:r>
      <w:r w:rsidR="009E7EFD"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for LCNEUS and LCNNAF </w:t>
      </w:r>
      <w:r w:rsidR="00CB6DBC" w:rsidRPr="00B05698">
        <w:rPr>
          <w:rFonts w:asciiTheme="minorHAnsi" w:hAnsiTheme="minorHAnsi" w:cstheme="minorHAnsi"/>
          <w:bCs/>
          <w:sz w:val="22"/>
          <w:szCs w:val="22"/>
          <w:lang w:val="en-GB"/>
        </w:rPr>
        <w:t>show</w:t>
      </w:r>
      <w:r w:rsidR="00244BD2" w:rsidRPr="00B05698">
        <w:rPr>
          <w:rFonts w:asciiTheme="minorHAnsi" w:hAnsiTheme="minorHAnsi" w:cstheme="minorHAnsi"/>
          <w:bCs/>
          <w:sz w:val="22"/>
          <w:szCs w:val="22"/>
          <w:lang w:val="en-GB"/>
        </w:rPr>
        <w:t>ed</w:t>
      </w:r>
      <w:r w:rsidR="00CB6DBC"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an effective population size</w:t>
      </w:r>
      <w:r w:rsidR="00261B6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(N</w:t>
      </w:r>
      <w:r w:rsidR="00261B66" w:rsidRPr="00261B66">
        <w:rPr>
          <w:rFonts w:asciiTheme="minorHAnsi" w:hAnsiTheme="minorHAnsi" w:cstheme="minorHAnsi"/>
          <w:bCs/>
          <w:sz w:val="22"/>
          <w:szCs w:val="22"/>
          <w:vertAlign w:val="subscript"/>
          <w:lang w:val="en-GB"/>
        </w:rPr>
        <w:t>e</w:t>
      </w:r>
      <w:r w:rsidR="00261B66">
        <w:rPr>
          <w:rFonts w:asciiTheme="minorHAnsi" w:hAnsiTheme="minorHAnsi" w:cstheme="minorHAnsi"/>
          <w:bCs/>
          <w:sz w:val="22"/>
          <w:szCs w:val="22"/>
          <w:lang w:val="en-GB"/>
        </w:rPr>
        <w:t>)</w:t>
      </w:r>
      <w:r w:rsidR="00CB6DBC"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244BD2"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below </w:t>
      </w:r>
      <w:r w:rsidR="00CB6DBC" w:rsidRPr="00B05698">
        <w:rPr>
          <w:rFonts w:asciiTheme="minorHAnsi" w:hAnsiTheme="minorHAnsi" w:cstheme="minorHAnsi"/>
          <w:bCs/>
          <w:sz w:val="22"/>
          <w:szCs w:val="22"/>
          <w:lang w:val="en-GB"/>
        </w:rPr>
        <w:t>100</w:t>
      </w:r>
      <w:r w:rsidR="009E7EF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261B66">
        <w:rPr>
          <w:rFonts w:asciiTheme="minorHAnsi" w:hAnsiTheme="minorHAnsi" w:cstheme="minorHAnsi"/>
          <w:bCs/>
          <w:sz w:val="22"/>
          <w:szCs w:val="22"/>
          <w:lang w:val="en-GB"/>
        </w:rPr>
        <w:t>when inbreeding coefficients were estimated based on pedigree or ROH: N</w:t>
      </w:r>
      <w:r w:rsidR="00261B66" w:rsidRPr="00261B66">
        <w:rPr>
          <w:rFonts w:asciiTheme="minorHAnsi" w:hAnsiTheme="minorHAnsi" w:cstheme="minorHAnsi"/>
          <w:bCs/>
          <w:sz w:val="22"/>
          <w:szCs w:val="22"/>
          <w:vertAlign w:val="subscript"/>
          <w:lang w:val="en-GB"/>
        </w:rPr>
        <w:t>e PED</w:t>
      </w:r>
      <w:r w:rsidR="00261B66">
        <w:rPr>
          <w:rFonts w:asciiTheme="minorHAnsi" w:hAnsiTheme="minorHAnsi" w:cstheme="minorHAnsi"/>
          <w:bCs/>
          <w:sz w:val="22"/>
          <w:szCs w:val="22"/>
          <w:lang w:val="en-GB"/>
        </w:rPr>
        <w:t>=64, N</w:t>
      </w:r>
      <w:r w:rsidR="00261B66" w:rsidRPr="00261B66">
        <w:rPr>
          <w:rFonts w:asciiTheme="minorHAnsi" w:hAnsiTheme="minorHAnsi" w:cstheme="minorHAnsi"/>
          <w:bCs/>
          <w:sz w:val="22"/>
          <w:szCs w:val="22"/>
          <w:vertAlign w:val="subscript"/>
          <w:lang w:val="en-GB"/>
        </w:rPr>
        <w:t>e ROH</w:t>
      </w:r>
      <w:r w:rsidR="00261B6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=86 </w:t>
      </w:r>
      <w:r w:rsidR="008014C6">
        <w:rPr>
          <w:rFonts w:asciiTheme="minorHAnsi" w:hAnsiTheme="minorHAnsi" w:cstheme="minorHAnsi"/>
          <w:bCs/>
          <w:sz w:val="22"/>
          <w:szCs w:val="22"/>
          <w:lang w:val="en-GB"/>
        </w:rPr>
        <w:t>for LCNEUS</w:t>
      </w:r>
      <w:r w:rsidR="00F802E0">
        <w:rPr>
          <w:rFonts w:asciiTheme="minorHAnsi" w:hAnsiTheme="minorHAnsi" w:cstheme="minorHAnsi"/>
          <w:bCs/>
          <w:sz w:val="22"/>
          <w:szCs w:val="22"/>
          <w:lang w:val="en-GB"/>
        </w:rPr>
        <w:t>,</w:t>
      </w:r>
      <w:r w:rsidR="008014C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261B66">
        <w:rPr>
          <w:rFonts w:asciiTheme="minorHAnsi" w:hAnsiTheme="minorHAnsi" w:cstheme="minorHAnsi"/>
          <w:bCs/>
          <w:sz w:val="22"/>
          <w:szCs w:val="22"/>
          <w:lang w:val="en-GB"/>
        </w:rPr>
        <w:t>and N</w:t>
      </w:r>
      <w:r w:rsidR="00261B66" w:rsidRPr="00261B66">
        <w:rPr>
          <w:rFonts w:asciiTheme="minorHAnsi" w:hAnsiTheme="minorHAnsi" w:cstheme="minorHAnsi"/>
          <w:bCs/>
          <w:sz w:val="22"/>
          <w:szCs w:val="22"/>
          <w:vertAlign w:val="subscript"/>
          <w:lang w:val="en-GB"/>
        </w:rPr>
        <w:t>e PED</w:t>
      </w:r>
      <w:r w:rsidR="00261B66">
        <w:rPr>
          <w:rFonts w:asciiTheme="minorHAnsi" w:hAnsiTheme="minorHAnsi" w:cstheme="minorHAnsi"/>
          <w:bCs/>
          <w:sz w:val="22"/>
          <w:szCs w:val="22"/>
          <w:lang w:val="en-GB"/>
        </w:rPr>
        <w:t>=53, N</w:t>
      </w:r>
      <w:r w:rsidR="00261B66" w:rsidRPr="00261B66">
        <w:rPr>
          <w:rFonts w:asciiTheme="minorHAnsi" w:hAnsiTheme="minorHAnsi" w:cstheme="minorHAnsi"/>
          <w:bCs/>
          <w:sz w:val="22"/>
          <w:szCs w:val="22"/>
          <w:vertAlign w:val="subscript"/>
          <w:lang w:val="en-GB"/>
        </w:rPr>
        <w:t>e ROH</w:t>
      </w:r>
      <w:r w:rsidR="00261B6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=66 </w:t>
      </w:r>
      <w:r w:rsidR="008014C6">
        <w:rPr>
          <w:rFonts w:asciiTheme="minorHAnsi" w:hAnsiTheme="minorHAnsi" w:cstheme="minorHAnsi"/>
          <w:bCs/>
          <w:sz w:val="22"/>
          <w:szCs w:val="22"/>
          <w:lang w:val="en-GB"/>
        </w:rPr>
        <w:t>for LCNNA</w:t>
      </w:r>
      <w:r w:rsidR="00BA6F91">
        <w:rPr>
          <w:rFonts w:asciiTheme="minorHAnsi" w:hAnsiTheme="minorHAnsi" w:cstheme="minorHAnsi"/>
          <w:bCs/>
          <w:sz w:val="22"/>
          <w:szCs w:val="22"/>
          <w:lang w:val="en-GB"/>
        </w:rPr>
        <w:t>F</w:t>
      </w:r>
      <w:r w:rsidR="00261B6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Nevertheless, </w:t>
      </w:r>
      <w:r w:rsidR="0090098B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SNP based estimations </w:t>
      </w:r>
      <w:r w:rsidR="00953637">
        <w:rPr>
          <w:rFonts w:asciiTheme="minorHAnsi" w:hAnsiTheme="minorHAnsi" w:cstheme="minorHAnsi"/>
          <w:bCs/>
          <w:sz w:val="22"/>
          <w:szCs w:val="22"/>
          <w:lang w:val="en-GB"/>
        </w:rPr>
        <w:t>yielded</w:t>
      </w:r>
      <w:r w:rsidR="0090098B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higher values: N</w:t>
      </w:r>
      <w:r w:rsidR="0090098B">
        <w:rPr>
          <w:rFonts w:asciiTheme="minorHAnsi" w:hAnsiTheme="minorHAnsi" w:cstheme="minorHAnsi"/>
          <w:bCs/>
          <w:sz w:val="22"/>
          <w:szCs w:val="22"/>
          <w:vertAlign w:val="subscript"/>
          <w:lang w:val="en-GB"/>
        </w:rPr>
        <w:t>e SNP</w:t>
      </w:r>
      <w:r w:rsidR="0090098B">
        <w:rPr>
          <w:rFonts w:asciiTheme="minorHAnsi" w:hAnsiTheme="minorHAnsi" w:cstheme="minorHAnsi"/>
          <w:bCs/>
          <w:sz w:val="22"/>
          <w:szCs w:val="22"/>
          <w:lang w:val="en-GB"/>
        </w:rPr>
        <w:t>= 282 and 153 for LCNEUS and LCNNAF</w:t>
      </w:r>
      <w:r w:rsidR="00F802E0">
        <w:rPr>
          <w:rFonts w:asciiTheme="minorHAnsi" w:hAnsiTheme="minorHAnsi" w:cstheme="minorHAnsi"/>
          <w:bCs/>
          <w:sz w:val="22"/>
          <w:szCs w:val="22"/>
          <w:lang w:val="en-GB"/>
        </w:rPr>
        <w:t>,</w:t>
      </w:r>
      <w:r w:rsidR="0090098B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respectively. </w:t>
      </w:r>
      <w:r w:rsidR="00F747B6"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LCNEUS </w:t>
      </w:r>
      <w:r w:rsidR="00244BD2"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showed </w:t>
      </w:r>
      <w:r w:rsidR="00F747B6"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 higher genetic </w:t>
      </w:r>
      <w:r w:rsidR="007B59B7" w:rsidRPr="00B05698">
        <w:rPr>
          <w:rFonts w:asciiTheme="minorHAnsi" w:hAnsiTheme="minorHAnsi" w:cstheme="minorHAnsi"/>
          <w:bCs/>
          <w:sz w:val="22"/>
          <w:szCs w:val="22"/>
          <w:lang w:val="en-GB"/>
        </w:rPr>
        <w:t>d</w:t>
      </w:r>
      <w:r w:rsidR="00F747B6" w:rsidRPr="00B05698">
        <w:rPr>
          <w:rFonts w:asciiTheme="minorHAnsi" w:hAnsiTheme="minorHAnsi" w:cstheme="minorHAnsi"/>
          <w:bCs/>
          <w:sz w:val="22"/>
          <w:szCs w:val="22"/>
          <w:lang w:val="en-GB"/>
        </w:rPr>
        <w:t>iversity than LCNNAF</w:t>
      </w:r>
      <w:r w:rsidR="00244BD2"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395AC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in any of the </w:t>
      </w:r>
      <w:r w:rsidR="00244BD2"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evaluated </w:t>
      </w:r>
      <w:r w:rsidR="00F747B6" w:rsidRPr="00B05698">
        <w:rPr>
          <w:rFonts w:asciiTheme="minorHAnsi" w:hAnsiTheme="minorHAnsi" w:cstheme="minorHAnsi"/>
          <w:bCs/>
          <w:sz w:val="22"/>
          <w:szCs w:val="22"/>
          <w:lang w:val="en-GB"/>
        </w:rPr>
        <w:t>method</w:t>
      </w:r>
      <w:r w:rsidR="00395AC9">
        <w:rPr>
          <w:rFonts w:asciiTheme="minorHAnsi" w:hAnsiTheme="minorHAnsi" w:cstheme="minorHAnsi"/>
          <w:bCs/>
          <w:sz w:val="22"/>
          <w:szCs w:val="22"/>
          <w:lang w:val="en-GB"/>
        </w:rPr>
        <w:t>s</w:t>
      </w:r>
      <w:r w:rsidR="00F747B6" w:rsidRPr="00B05698">
        <w:rPr>
          <w:rFonts w:asciiTheme="minorHAnsi" w:hAnsiTheme="minorHAnsi" w:cstheme="minorHAnsi"/>
          <w:bCs/>
          <w:sz w:val="22"/>
          <w:szCs w:val="22"/>
          <w:lang w:val="en-GB"/>
        </w:rPr>
        <w:t>.</w:t>
      </w:r>
      <w:r w:rsidR="005B38C5"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395AC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There is an evident difference between pedigree and ROH based results and the SNP based ones, possibly due to the reduced number of genotyped animals. </w:t>
      </w:r>
      <w:r w:rsidR="007E67B2" w:rsidRPr="00B05698">
        <w:rPr>
          <w:rFonts w:asciiTheme="minorHAnsi" w:hAnsiTheme="minorHAnsi" w:cstheme="minorHAnsi"/>
          <w:bCs/>
          <w:sz w:val="22"/>
          <w:szCs w:val="22"/>
          <w:lang w:val="en-GB"/>
        </w:rPr>
        <w:t>In</w:t>
      </w:r>
      <w:r w:rsidR="005B38C5"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the case </w:t>
      </w:r>
      <w:r w:rsidR="007E67B2" w:rsidRPr="00B05698">
        <w:rPr>
          <w:rFonts w:asciiTheme="minorHAnsi" w:hAnsiTheme="minorHAnsi" w:cstheme="minorHAnsi"/>
          <w:bCs/>
          <w:sz w:val="22"/>
          <w:szCs w:val="22"/>
          <w:lang w:val="en-GB"/>
        </w:rPr>
        <w:t>o</w:t>
      </w:r>
      <w:r w:rsidR="005B38C5" w:rsidRPr="00B05698">
        <w:rPr>
          <w:rFonts w:asciiTheme="minorHAnsi" w:hAnsiTheme="minorHAnsi" w:cstheme="minorHAnsi"/>
          <w:bCs/>
          <w:sz w:val="22"/>
          <w:szCs w:val="22"/>
          <w:lang w:val="en-GB"/>
        </w:rPr>
        <w:t>f LCR</w:t>
      </w:r>
      <w:r w:rsidR="005D01D9" w:rsidRPr="00B05698">
        <w:rPr>
          <w:rFonts w:asciiTheme="minorHAnsi" w:hAnsiTheme="minorHAnsi" w:cstheme="minorHAnsi"/>
          <w:bCs/>
          <w:sz w:val="22"/>
          <w:szCs w:val="22"/>
          <w:lang w:val="en-GB"/>
        </w:rPr>
        <w:t>,</w:t>
      </w:r>
      <w:r w:rsidR="005B38C5"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which historical </w:t>
      </w:r>
      <w:r w:rsidR="005D01D9"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importation of semen </w:t>
      </w:r>
      <w:r w:rsidR="007E67B2"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from the French Manech Tête Rousse (MTR) has avoided the increase of inbreeding per generation, the estimation of effective population size </w:t>
      </w:r>
      <w:r w:rsidR="00953637">
        <w:rPr>
          <w:rFonts w:asciiTheme="minorHAnsi" w:hAnsiTheme="minorHAnsi" w:cstheme="minorHAnsi"/>
          <w:bCs/>
          <w:sz w:val="22"/>
          <w:szCs w:val="22"/>
          <w:lang w:val="en-GB"/>
        </w:rPr>
        <w:t>is meaningless</w:t>
      </w:r>
      <w:r w:rsidR="007E67B2"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For this breed a study of </w:t>
      </w:r>
      <w:r w:rsidR="0035430A" w:rsidRPr="00B05698">
        <w:rPr>
          <w:rFonts w:asciiTheme="minorHAnsi" w:hAnsiTheme="minorHAnsi" w:cstheme="minorHAnsi"/>
          <w:bCs/>
          <w:sz w:val="22"/>
          <w:szCs w:val="22"/>
          <w:lang w:val="en-GB"/>
        </w:rPr>
        <w:t>coancestry between the two breeds</w:t>
      </w:r>
      <w:r w:rsidR="00B05698" w:rsidRPr="00B0569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has been done, based on pedigree and genomic data, </w:t>
      </w:r>
      <w:r w:rsidR="00B05698">
        <w:rPr>
          <w:rFonts w:asciiTheme="minorHAnsi" w:hAnsiTheme="minorHAnsi" w:cstheme="minorHAnsi"/>
          <w:bCs/>
          <w:sz w:val="22"/>
          <w:szCs w:val="22"/>
          <w:lang w:val="en-GB"/>
        </w:rPr>
        <w:t>to analyse the evolution of genetic variability.</w:t>
      </w:r>
      <w:r w:rsidR="003101F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Both methods have reflect</w:t>
      </w:r>
      <w:r w:rsidR="004B6365">
        <w:rPr>
          <w:rFonts w:asciiTheme="minorHAnsi" w:hAnsiTheme="minorHAnsi" w:cstheme="minorHAnsi"/>
          <w:bCs/>
          <w:sz w:val="22"/>
          <w:szCs w:val="22"/>
          <w:lang w:val="en-GB"/>
        </w:rPr>
        <w:t>ed</w:t>
      </w:r>
      <w:r w:rsidR="00B62D6B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as expected, </w:t>
      </w:r>
      <w:r w:rsidR="004B636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the </w:t>
      </w:r>
      <w:r w:rsidR="00B62D6B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important </w:t>
      </w:r>
      <w:r w:rsidR="004B636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effect </w:t>
      </w:r>
      <w:r w:rsidR="00B62D6B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on inbreeding and genetic variability </w:t>
      </w:r>
      <w:r w:rsidR="004B6365">
        <w:rPr>
          <w:rFonts w:asciiTheme="minorHAnsi" w:hAnsiTheme="minorHAnsi" w:cstheme="minorHAnsi"/>
          <w:bCs/>
          <w:sz w:val="22"/>
          <w:szCs w:val="22"/>
          <w:lang w:val="en-GB"/>
        </w:rPr>
        <w:t>of introducing a</w:t>
      </w:r>
      <w:r w:rsidR="009C63E2">
        <w:rPr>
          <w:rFonts w:asciiTheme="minorHAnsi" w:hAnsiTheme="minorHAnsi" w:cstheme="minorHAnsi"/>
          <w:bCs/>
          <w:sz w:val="22"/>
          <w:szCs w:val="22"/>
          <w:lang w:val="en-GB"/>
        </w:rPr>
        <w:t>nimals from another close breed.</w:t>
      </w:r>
      <w:bookmarkStart w:id="0" w:name="_GoBack"/>
      <w:bookmarkEnd w:id="0"/>
    </w:p>
    <w:p w14:paraId="56AB9567" w14:textId="77777777" w:rsidR="00B05698" w:rsidRDefault="00B05698" w:rsidP="00242404">
      <w:pPr>
        <w:spacing w:line="240" w:lineRule="exact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39162DF9" w14:textId="77777777" w:rsidR="00FC1025" w:rsidRDefault="00FC1025" w:rsidP="00242404">
      <w:pPr>
        <w:spacing w:line="240" w:lineRule="exact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5661BA8D" w14:textId="1205DA7F" w:rsidR="00C075CE" w:rsidRPr="007023F7" w:rsidRDefault="00C075CE" w:rsidP="00242404">
      <w:pPr>
        <w:spacing w:line="240" w:lineRule="exact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6CA82E84" w14:textId="10719312" w:rsidR="00240962" w:rsidRPr="00013A9F" w:rsidRDefault="00172B29" w:rsidP="00D864E6">
      <w:pPr>
        <w:spacing w:line="240" w:lineRule="exact"/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  <w:lang w:val="en-GB"/>
        </w:rPr>
      </w:pPr>
      <w:r w:rsidRPr="007023F7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lang w:val="en-GB"/>
        </w:rPr>
        <w:t>Keywords</w:t>
      </w:r>
      <w:r w:rsidRPr="007023F7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GB"/>
        </w:rPr>
        <w:t>:</w:t>
      </w:r>
      <w:r w:rsidRPr="007023F7">
        <w:rPr>
          <w:rFonts w:asciiTheme="minorHAnsi" w:hAnsiTheme="minorHAnsi" w:cstheme="minorHAnsi"/>
          <w:bCs/>
          <w:iCs/>
          <w:color w:val="000000"/>
          <w:sz w:val="22"/>
          <w:szCs w:val="22"/>
          <w:lang w:val="en-GB"/>
        </w:rPr>
        <w:t xml:space="preserve"> </w:t>
      </w:r>
      <w:r w:rsidR="007B59B7" w:rsidRPr="007023F7">
        <w:rPr>
          <w:rFonts w:asciiTheme="minorHAnsi" w:hAnsiTheme="minorHAnsi" w:cstheme="minorHAnsi"/>
          <w:bCs/>
          <w:iCs/>
          <w:color w:val="000000"/>
          <w:sz w:val="22"/>
          <w:szCs w:val="22"/>
          <w:lang w:val="en-GB"/>
        </w:rPr>
        <w:t xml:space="preserve">Inbreeding, </w:t>
      </w:r>
      <w:r w:rsidR="003F09F1" w:rsidRPr="007023F7">
        <w:rPr>
          <w:rFonts w:asciiTheme="minorHAnsi" w:hAnsiTheme="minorHAnsi" w:cstheme="minorHAnsi"/>
          <w:bCs/>
          <w:iCs/>
          <w:color w:val="000000"/>
          <w:sz w:val="22"/>
          <w:szCs w:val="22"/>
          <w:lang w:val="en-GB"/>
        </w:rPr>
        <w:t xml:space="preserve">Effective population size, </w:t>
      </w:r>
      <w:r w:rsidR="007B59B7" w:rsidRPr="007023F7">
        <w:rPr>
          <w:rFonts w:asciiTheme="minorHAnsi" w:hAnsiTheme="minorHAnsi" w:cstheme="minorHAnsi"/>
          <w:bCs/>
          <w:iCs/>
          <w:color w:val="000000"/>
          <w:sz w:val="22"/>
          <w:szCs w:val="22"/>
          <w:lang w:val="en-GB"/>
        </w:rPr>
        <w:t xml:space="preserve">ROH, </w:t>
      </w:r>
      <w:r w:rsidR="00053EDD" w:rsidRPr="007023F7">
        <w:rPr>
          <w:rFonts w:asciiTheme="minorHAnsi" w:hAnsiTheme="minorHAnsi" w:cstheme="minorHAnsi"/>
          <w:bCs/>
          <w:iCs/>
          <w:color w:val="000000"/>
          <w:sz w:val="22"/>
          <w:szCs w:val="22"/>
          <w:lang w:val="en-GB"/>
        </w:rPr>
        <w:t>P</w:t>
      </w:r>
      <w:r w:rsidR="002C709E" w:rsidRPr="007023F7">
        <w:rPr>
          <w:rFonts w:asciiTheme="minorHAnsi" w:hAnsiTheme="minorHAnsi" w:cstheme="minorHAnsi"/>
          <w:bCs/>
          <w:iCs/>
          <w:color w:val="000000"/>
          <w:sz w:val="22"/>
          <w:szCs w:val="22"/>
          <w:lang w:val="en-GB"/>
        </w:rPr>
        <w:t>edigree</w:t>
      </w:r>
      <w:r w:rsidR="00BD5E78">
        <w:rPr>
          <w:rFonts w:asciiTheme="minorHAnsi" w:hAnsiTheme="minorHAnsi" w:cstheme="minorHAnsi"/>
          <w:bCs/>
          <w:iCs/>
          <w:color w:val="000000"/>
          <w:sz w:val="22"/>
          <w:szCs w:val="22"/>
          <w:lang w:val="en-GB"/>
        </w:rPr>
        <w:t>,</w:t>
      </w:r>
      <w:r w:rsidR="00BD5E78" w:rsidRPr="007023F7">
        <w:rPr>
          <w:rFonts w:asciiTheme="minorHAnsi" w:hAnsiTheme="minorHAnsi" w:cstheme="minorHAnsi"/>
          <w:bCs/>
          <w:iCs/>
          <w:color w:val="000000"/>
          <w:sz w:val="22"/>
          <w:szCs w:val="22"/>
          <w:lang w:val="en-GB"/>
        </w:rPr>
        <w:t xml:space="preserve"> Sheep</w:t>
      </w:r>
      <w:r w:rsidR="003F09F1" w:rsidRPr="007023F7">
        <w:rPr>
          <w:rFonts w:asciiTheme="minorHAnsi" w:hAnsiTheme="minorHAnsi" w:cstheme="minorHAnsi"/>
          <w:bCs/>
          <w:iCs/>
          <w:color w:val="000000"/>
          <w:sz w:val="22"/>
          <w:szCs w:val="22"/>
          <w:lang w:val="en-GB"/>
        </w:rPr>
        <w:t>.</w:t>
      </w:r>
    </w:p>
    <w:sectPr w:rsidR="00240962" w:rsidRPr="00013A9F" w:rsidSect="00243C1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63F73A" w16cid:durableId="2010038A"/>
  <w16cid:commentId w16cid:paraId="587AFA73" w16cid:durableId="201002F8"/>
  <w16cid:commentId w16cid:paraId="26A3ED96" w16cid:durableId="2010036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617BA"/>
    <w:multiLevelType w:val="hybridMultilevel"/>
    <w:tmpl w:val="269215BA"/>
    <w:lvl w:ilvl="0" w:tplc="FF4832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9D4"/>
    <w:rsid w:val="00000BAA"/>
    <w:rsid w:val="00005376"/>
    <w:rsid w:val="00012E8E"/>
    <w:rsid w:val="00013A9F"/>
    <w:rsid w:val="00024051"/>
    <w:rsid w:val="000240D7"/>
    <w:rsid w:val="00025547"/>
    <w:rsid w:val="00026C7F"/>
    <w:rsid w:val="00033DAB"/>
    <w:rsid w:val="00034AD9"/>
    <w:rsid w:val="000374B9"/>
    <w:rsid w:val="0004091E"/>
    <w:rsid w:val="00053EDD"/>
    <w:rsid w:val="00062668"/>
    <w:rsid w:val="000635E2"/>
    <w:rsid w:val="000660FA"/>
    <w:rsid w:val="0006784D"/>
    <w:rsid w:val="00070F9C"/>
    <w:rsid w:val="0007111E"/>
    <w:rsid w:val="0007150D"/>
    <w:rsid w:val="000721D8"/>
    <w:rsid w:val="00087CE3"/>
    <w:rsid w:val="00091FB9"/>
    <w:rsid w:val="00093EAD"/>
    <w:rsid w:val="000A3431"/>
    <w:rsid w:val="000A4ACD"/>
    <w:rsid w:val="000A683F"/>
    <w:rsid w:val="000B095A"/>
    <w:rsid w:val="000B33A5"/>
    <w:rsid w:val="000B6EBF"/>
    <w:rsid w:val="000C32ED"/>
    <w:rsid w:val="000C3985"/>
    <w:rsid w:val="000C3D47"/>
    <w:rsid w:val="000C5201"/>
    <w:rsid w:val="000D04CD"/>
    <w:rsid w:val="000D6BD4"/>
    <w:rsid w:val="000E01AA"/>
    <w:rsid w:val="000E073C"/>
    <w:rsid w:val="000E0BD7"/>
    <w:rsid w:val="000E2388"/>
    <w:rsid w:val="000E38B6"/>
    <w:rsid w:val="000F0F99"/>
    <w:rsid w:val="000F35CC"/>
    <w:rsid w:val="000F3B6D"/>
    <w:rsid w:val="000F79CB"/>
    <w:rsid w:val="000F7A13"/>
    <w:rsid w:val="00100178"/>
    <w:rsid w:val="00100F59"/>
    <w:rsid w:val="00103301"/>
    <w:rsid w:val="0010726E"/>
    <w:rsid w:val="00107CA0"/>
    <w:rsid w:val="0011309E"/>
    <w:rsid w:val="001143BF"/>
    <w:rsid w:val="001172D8"/>
    <w:rsid w:val="00117938"/>
    <w:rsid w:val="0012385C"/>
    <w:rsid w:val="00124D58"/>
    <w:rsid w:val="00127F40"/>
    <w:rsid w:val="00130021"/>
    <w:rsid w:val="00134827"/>
    <w:rsid w:val="00136B7E"/>
    <w:rsid w:val="00136FBA"/>
    <w:rsid w:val="00145BF0"/>
    <w:rsid w:val="00146DAC"/>
    <w:rsid w:val="0015097F"/>
    <w:rsid w:val="00150F81"/>
    <w:rsid w:val="00154F22"/>
    <w:rsid w:val="00164D34"/>
    <w:rsid w:val="001717DC"/>
    <w:rsid w:val="00172B29"/>
    <w:rsid w:val="0018509F"/>
    <w:rsid w:val="00185312"/>
    <w:rsid w:val="001954E8"/>
    <w:rsid w:val="001A49EF"/>
    <w:rsid w:val="001B3E85"/>
    <w:rsid w:val="001C36E0"/>
    <w:rsid w:val="001C5664"/>
    <w:rsid w:val="001E0BF0"/>
    <w:rsid w:val="001E6E16"/>
    <w:rsid w:val="001E7179"/>
    <w:rsid w:val="001F0B40"/>
    <w:rsid w:val="001F25B1"/>
    <w:rsid w:val="001F4358"/>
    <w:rsid w:val="001F5E8E"/>
    <w:rsid w:val="00200105"/>
    <w:rsid w:val="00203C0B"/>
    <w:rsid w:val="0020403E"/>
    <w:rsid w:val="00206FC8"/>
    <w:rsid w:val="0020778B"/>
    <w:rsid w:val="002139D4"/>
    <w:rsid w:val="00216637"/>
    <w:rsid w:val="00223A81"/>
    <w:rsid w:val="00224643"/>
    <w:rsid w:val="0022776C"/>
    <w:rsid w:val="00233001"/>
    <w:rsid w:val="0023571C"/>
    <w:rsid w:val="00236B31"/>
    <w:rsid w:val="00240962"/>
    <w:rsid w:val="00242404"/>
    <w:rsid w:val="00243C12"/>
    <w:rsid w:val="00244476"/>
    <w:rsid w:val="00244BD2"/>
    <w:rsid w:val="00254BFF"/>
    <w:rsid w:val="00257C88"/>
    <w:rsid w:val="00260BCC"/>
    <w:rsid w:val="00261B66"/>
    <w:rsid w:val="00262DAE"/>
    <w:rsid w:val="00264A0C"/>
    <w:rsid w:val="00270FE3"/>
    <w:rsid w:val="00271B58"/>
    <w:rsid w:val="002745B2"/>
    <w:rsid w:val="002876C4"/>
    <w:rsid w:val="0029221E"/>
    <w:rsid w:val="00296953"/>
    <w:rsid w:val="002A009E"/>
    <w:rsid w:val="002A327A"/>
    <w:rsid w:val="002A4747"/>
    <w:rsid w:val="002B0622"/>
    <w:rsid w:val="002B57E1"/>
    <w:rsid w:val="002C4ABE"/>
    <w:rsid w:val="002C709E"/>
    <w:rsid w:val="002C7F97"/>
    <w:rsid w:val="002D7445"/>
    <w:rsid w:val="002D75A8"/>
    <w:rsid w:val="002E0D9C"/>
    <w:rsid w:val="002E2354"/>
    <w:rsid w:val="002E6652"/>
    <w:rsid w:val="002F2CE6"/>
    <w:rsid w:val="002F4030"/>
    <w:rsid w:val="00300B4A"/>
    <w:rsid w:val="00300F62"/>
    <w:rsid w:val="00303913"/>
    <w:rsid w:val="003101F9"/>
    <w:rsid w:val="003112D2"/>
    <w:rsid w:val="00312B24"/>
    <w:rsid w:val="00316469"/>
    <w:rsid w:val="00317300"/>
    <w:rsid w:val="003179D8"/>
    <w:rsid w:val="003248CE"/>
    <w:rsid w:val="00325BEB"/>
    <w:rsid w:val="00334EAA"/>
    <w:rsid w:val="00336DC6"/>
    <w:rsid w:val="00342457"/>
    <w:rsid w:val="003468F4"/>
    <w:rsid w:val="00353E19"/>
    <w:rsid w:val="0035430A"/>
    <w:rsid w:val="00354470"/>
    <w:rsid w:val="003578DE"/>
    <w:rsid w:val="00367B66"/>
    <w:rsid w:val="0037016A"/>
    <w:rsid w:val="00381025"/>
    <w:rsid w:val="00385668"/>
    <w:rsid w:val="00391612"/>
    <w:rsid w:val="00391FCC"/>
    <w:rsid w:val="00395AC9"/>
    <w:rsid w:val="003977F7"/>
    <w:rsid w:val="003A5DC3"/>
    <w:rsid w:val="003B19BE"/>
    <w:rsid w:val="003C12C3"/>
    <w:rsid w:val="003C7E64"/>
    <w:rsid w:val="003D2514"/>
    <w:rsid w:val="003D5866"/>
    <w:rsid w:val="003E1343"/>
    <w:rsid w:val="003E2BA4"/>
    <w:rsid w:val="003E3A80"/>
    <w:rsid w:val="003E438E"/>
    <w:rsid w:val="003F09F1"/>
    <w:rsid w:val="003F4940"/>
    <w:rsid w:val="00404D3A"/>
    <w:rsid w:val="00406BA6"/>
    <w:rsid w:val="0042022E"/>
    <w:rsid w:val="00423359"/>
    <w:rsid w:val="00426308"/>
    <w:rsid w:val="004304DA"/>
    <w:rsid w:val="0043119D"/>
    <w:rsid w:val="00441F2F"/>
    <w:rsid w:val="00443E51"/>
    <w:rsid w:val="00453E72"/>
    <w:rsid w:val="00454C2B"/>
    <w:rsid w:val="004552A9"/>
    <w:rsid w:val="00455ED1"/>
    <w:rsid w:val="00460437"/>
    <w:rsid w:val="00460FFA"/>
    <w:rsid w:val="004635A1"/>
    <w:rsid w:val="00471B71"/>
    <w:rsid w:val="004723EF"/>
    <w:rsid w:val="00473850"/>
    <w:rsid w:val="00485801"/>
    <w:rsid w:val="0049586F"/>
    <w:rsid w:val="004A0387"/>
    <w:rsid w:val="004A0668"/>
    <w:rsid w:val="004A28B5"/>
    <w:rsid w:val="004B6365"/>
    <w:rsid w:val="004C7A95"/>
    <w:rsid w:val="004D4238"/>
    <w:rsid w:val="004D4E08"/>
    <w:rsid w:val="004D525B"/>
    <w:rsid w:val="004D696E"/>
    <w:rsid w:val="004D7AC0"/>
    <w:rsid w:val="004F215D"/>
    <w:rsid w:val="004F2B4A"/>
    <w:rsid w:val="004F7936"/>
    <w:rsid w:val="00501B53"/>
    <w:rsid w:val="00507C89"/>
    <w:rsid w:val="00511C2A"/>
    <w:rsid w:val="00514073"/>
    <w:rsid w:val="00514852"/>
    <w:rsid w:val="00520A95"/>
    <w:rsid w:val="005247D8"/>
    <w:rsid w:val="00525548"/>
    <w:rsid w:val="00533950"/>
    <w:rsid w:val="00536365"/>
    <w:rsid w:val="0054194D"/>
    <w:rsid w:val="0054531B"/>
    <w:rsid w:val="00546499"/>
    <w:rsid w:val="00555A63"/>
    <w:rsid w:val="005566B5"/>
    <w:rsid w:val="0056078F"/>
    <w:rsid w:val="00562A89"/>
    <w:rsid w:val="005663B3"/>
    <w:rsid w:val="005716E2"/>
    <w:rsid w:val="00571BA7"/>
    <w:rsid w:val="00573F3F"/>
    <w:rsid w:val="005751B7"/>
    <w:rsid w:val="0058035F"/>
    <w:rsid w:val="00581F3F"/>
    <w:rsid w:val="0058456A"/>
    <w:rsid w:val="005865D4"/>
    <w:rsid w:val="0058736B"/>
    <w:rsid w:val="00587504"/>
    <w:rsid w:val="00591D83"/>
    <w:rsid w:val="00592B93"/>
    <w:rsid w:val="00593EBD"/>
    <w:rsid w:val="005945D5"/>
    <w:rsid w:val="005956D3"/>
    <w:rsid w:val="005A4EB7"/>
    <w:rsid w:val="005B38C5"/>
    <w:rsid w:val="005B46A4"/>
    <w:rsid w:val="005C2C37"/>
    <w:rsid w:val="005C6D78"/>
    <w:rsid w:val="005D01D9"/>
    <w:rsid w:val="005D06D5"/>
    <w:rsid w:val="005D64F2"/>
    <w:rsid w:val="005D71BC"/>
    <w:rsid w:val="005E2FCD"/>
    <w:rsid w:val="005E73BB"/>
    <w:rsid w:val="005F5B50"/>
    <w:rsid w:val="005F73D6"/>
    <w:rsid w:val="005F7615"/>
    <w:rsid w:val="00606F27"/>
    <w:rsid w:val="00613554"/>
    <w:rsid w:val="00614DCA"/>
    <w:rsid w:val="00622B47"/>
    <w:rsid w:val="00624897"/>
    <w:rsid w:val="006310D0"/>
    <w:rsid w:val="0063520C"/>
    <w:rsid w:val="00637DFF"/>
    <w:rsid w:val="006412E1"/>
    <w:rsid w:val="0064284A"/>
    <w:rsid w:val="00657000"/>
    <w:rsid w:val="006579A9"/>
    <w:rsid w:val="0066579A"/>
    <w:rsid w:val="00665AD1"/>
    <w:rsid w:val="00670CF8"/>
    <w:rsid w:val="006845F2"/>
    <w:rsid w:val="006925A0"/>
    <w:rsid w:val="00697AB4"/>
    <w:rsid w:val="006A27E6"/>
    <w:rsid w:val="006A459F"/>
    <w:rsid w:val="006A4FE7"/>
    <w:rsid w:val="006A792E"/>
    <w:rsid w:val="006C4858"/>
    <w:rsid w:val="006D41DF"/>
    <w:rsid w:val="006E73BC"/>
    <w:rsid w:val="006F1564"/>
    <w:rsid w:val="006F5CDF"/>
    <w:rsid w:val="006F7EA3"/>
    <w:rsid w:val="00701E98"/>
    <w:rsid w:val="007023F7"/>
    <w:rsid w:val="00716522"/>
    <w:rsid w:val="007173B9"/>
    <w:rsid w:val="007219EC"/>
    <w:rsid w:val="00721C20"/>
    <w:rsid w:val="00722221"/>
    <w:rsid w:val="00723ED9"/>
    <w:rsid w:val="00726908"/>
    <w:rsid w:val="00726B5A"/>
    <w:rsid w:val="00732277"/>
    <w:rsid w:val="007344DE"/>
    <w:rsid w:val="00746562"/>
    <w:rsid w:val="00767A8D"/>
    <w:rsid w:val="0077219F"/>
    <w:rsid w:val="00772964"/>
    <w:rsid w:val="00772EF0"/>
    <w:rsid w:val="0078139F"/>
    <w:rsid w:val="007845F0"/>
    <w:rsid w:val="0078475F"/>
    <w:rsid w:val="0078496C"/>
    <w:rsid w:val="007960CF"/>
    <w:rsid w:val="007A26C9"/>
    <w:rsid w:val="007A4105"/>
    <w:rsid w:val="007A5C28"/>
    <w:rsid w:val="007A7286"/>
    <w:rsid w:val="007B1A5D"/>
    <w:rsid w:val="007B2D97"/>
    <w:rsid w:val="007B3C24"/>
    <w:rsid w:val="007B59B7"/>
    <w:rsid w:val="007C7DDC"/>
    <w:rsid w:val="007D2B8B"/>
    <w:rsid w:val="007D4020"/>
    <w:rsid w:val="007D797C"/>
    <w:rsid w:val="007E2F3B"/>
    <w:rsid w:val="007E4E51"/>
    <w:rsid w:val="007E5021"/>
    <w:rsid w:val="007E6050"/>
    <w:rsid w:val="007E67B2"/>
    <w:rsid w:val="007E6DE8"/>
    <w:rsid w:val="007F40DE"/>
    <w:rsid w:val="007F4353"/>
    <w:rsid w:val="007F4AA5"/>
    <w:rsid w:val="007F6FDD"/>
    <w:rsid w:val="008014C6"/>
    <w:rsid w:val="008048E9"/>
    <w:rsid w:val="008075FE"/>
    <w:rsid w:val="00813882"/>
    <w:rsid w:val="00815DD9"/>
    <w:rsid w:val="008164ED"/>
    <w:rsid w:val="00817661"/>
    <w:rsid w:val="00824BCA"/>
    <w:rsid w:val="00831CD9"/>
    <w:rsid w:val="00836A4A"/>
    <w:rsid w:val="00837666"/>
    <w:rsid w:val="00843D29"/>
    <w:rsid w:val="00850B06"/>
    <w:rsid w:val="00850FD7"/>
    <w:rsid w:val="0085316F"/>
    <w:rsid w:val="0085339D"/>
    <w:rsid w:val="00853ABD"/>
    <w:rsid w:val="00856C0E"/>
    <w:rsid w:val="00862A72"/>
    <w:rsid w:val="00865D6C"/>
    <w:rsid w:val="0087394E"/>
    <w:rsid w:val="00881880"/>
    <w:rsid w:val="00883ACE"/>
    <w:rsid w:val="008851F9"/>
    <w:rsid w:val="0089009E"/>
    <w:rsid w:val="00891EA6"/>
    <w:rsid w:val="00896ACB"/>
    <w:rsid w:val="008A0917"/>
    <w:rsid w:val="008A601F"/>
    <w:rsid w:val="008A62B8"/>
    <w:rsid w:val="008C1C37"/>
    <w:rsid w:val="008C3463"/>
    <w:rsid w:val="008C4346"/>
    <w:rsid w:val="008C6A45"/>
    <w:rsid w:val="008C6EAF"/>
    <w:rsid w:val="008D1787"/>
    <w:rsid w:val="008E466C"/>
    <w:rsid w:val="008F376E"/>
    <w:rsid w:val="008F4285"/>
    <w:rsid w:val="0090098B"/>
    <w:rsid w:val="00903594"/>
    <w:rsid w:val="00905B2A"/>
    <w:rsid w:val="00905DC3"/>
    <w:rsid w:val="00910939"/>
    <w:rsid w:val="00912733"/>
    <w:rsid w:val="009131DF"/>
    <w:rsid w:val="00932B6E"/>
    <w:rsid w:val="00937CDD"/>
    <w:rsid w:val="009430F5"/>
    <w:rsid w:val="00947B61"/>
    <w:rsid w:val="00947C2B"/>
    <w:rsid w:val="00953637"/>
    <w:rsid w:val="009604CF"/>
    <w:rsid w:val="009616A8"/>
    <w:rsid w:val="00973151"/>
    <w:rsid w:val="00982D35"/>
    <w:rsid w:val="00984BE1"/>
    <w:rsid w:val="00991E92"/>
    <w:rsid w:val="009A4475"/>
    <w:rsid w:val="009B7C01"/>
    <w:rsid w:val="009C05FB"/>
    <w:rsid w:val="009C63E2"/>
    <w:rsid w:val="009D00E8"/>
    <w:rsid w:val="009D57F1"/>
    <w:rsid w:val="009E1FCF"/>
    <w:rsid w:val="009E7EFD"/>
    <w:rsid w:val="009F136D"/>
    <w:rsid w:val="009F1EB9"/>
    <w:rsid w:val="009F3F9F"/>
    <w:rsid w:val="00A0184C"/>
    <w:rsid w:val="00A055B5"/>
    <w:rsid w:val="00A05B73"/>
    <w:rsid w:val="00A07008"/>
    <w:rsid w:val="00A14D15"/>
    <w:rsid w:val="00A15646"/>
    <w:rsid w:val="00A16DFA"/>
    <w:rsid w:val="00A23B80"/>
    <w:rsid w:val="00A26A4D"/>
    <w:rsid w:val="00A32877"/>
    <w:rsid w:val="00A33229"/>
    <w:rsid w:val="00A35C5B"/>
    <w:rsid w:val="00A403AE"/>
    <w:rsid w:val="00A40670"/>
    <w:rsid w:val="00A440CA"/>
    <w:rsid w:val="00A45CF8"/>
    <w:rsid w:val="00A530A8"/>
    <w:rsid w:val="00A5313C"/>
    <w:rsid w:val="00A53A9C"/>
    <w:rsid w:val="00A53E27"/>
    <w:rsid w:val="00A55BB7"/>
    <w:rsid w:val="00A63946"/>
    <w:rsid w:val="00A7536B"/>
    <w:rsid w:val="00A7576A"/>
    <w:rsid w:val="00A85065"/>
    <w:rsid w:val="00A915DA"/>
    <w:rsid w:val="00A92D4C"/>
    <w:rsid w:val="00AA0BD2"/>
    <w:rsid w:val="00AA2A23"/>
    <w:rsid w:val="00AA6D75"/>
    <w:rsid w:val="00AA7DFD"/>
    <w:rsid w:val="00AB0A75"/>
    <w:rsid w:val="00AB0AC9"/>
    <w:rsid w:val="00AB38F9"/>
    <w:rsid w:val="00AB3C59"/>
    <w:rsid w:val="00AB74E6"/>
    <w:rsid w:val="00AC6669"/>
    <w:rsid w:val="00AD7AB7"/>
    <w:rsid w:val="00AE03E5"/>
    <w:rsid w:val="00AE1763"/>
    <w:rsid w:val="00AE5DF7"/>
    <w:rsid w:val="00AF1E15"/>
    <w:rsid w:val="00AF3F94"/>
    <w:rsid w:val="00B00D81"/>
    <w:rsid w:val="00B028BB"/>
    <w:rsid w:val="00B04CC2"/>
    <w:rsid w:val="00B05698"/>
    <w:rsid w:val="00B06B06"/>
    <w:rsid w:val="00B074FE"/>
    <w:rsid w:val="00B11B1D"/>
    <w:rsid w:val="00B140B8"/>
    <w:rsid w:val="00B17744"/>
    <w:rsid w:val="00B21FB0"/>
    <w:rsid w:val="00B22453"/>
    <w:rsid w:val="00B31A37"/>
    <w:rsid w:val="00B346E3"/>
    <w:rsid w:val="00B3480D"/>
    <w:rsid w:val="00B462CC"/>
    <w:rsid w:val="00B506A6"/>
    <w:rsid w:val="00B5783C"/>
    <w:rsid w:val="00B62D6B"/>
    <w:rsid w:val="00B63CF1"/>
    <w:rsid w:val="00B64FC2"/>
    <w:rsid w:val="00B6770F"/>
    <w:rsid w:val="00B72EAA"/>
    <w:rsid w:val="00B80E6C"/>
    <w:rsid w:val="00B9120C"/>
    <w:rsid w:val="00B96FC3"/>
    <w:rsid w:val="00BA385B"/>
    <w:rsid w:val="00BA6F91"/>
    <w:rsid w:val="00BB112B"/>
    <w:rsid w:val="00BB1750"/>
    <w:rsid w:val="00BB3DDC"/>
    <w:rsid w:val="00BB7EB2"/>
    <w:rsid w:val="00BC04B6"/>
    <w:rsid w:val="00BC7675"/>
    <w:rsid w:val="00BD29DD"/>
    <w:rsid w:val="00BD5E78"/>
    <w:rsid w:val="00BE0381"/>
    <w:rsid w:val="00BE5900"/>
    <w:rsid w:val="00BF2864"/>
    <w:rsid w:val="00BF7054"/>
    <w:rsid w:val="00C011AE"/>
    <w:rsid w:val="00C0347C"/>
    <w:rsid w:val="00C061FE"/>
    <w:rsid w:val="00C075CE"/>
    <w:rsid w:val="00C104AD"/>
    <w:rsid w:val="00C13E22"/>
    <w:rsid w:val="00C146E7"/>
    <w:rsid w:val="00C21DA4"/>
    <w:rsid w:val="00C23C0C"/>
    <w:rsid w:val="00C34875"/>
    <w:rsid w:val="00C374FE"/>
    <w:rsid w:val="00C554CC"/>
    <w:rsid w:val="00C56229"/>
    <w:rsid w:val="00C65961"/>
    <w:rsid w:val="00C676B7"/>
    <w:rsid w:val="00C706AB"/>
    <w:rsid w:val="00C72325"/>
    <w:rsid w:val="00C724EF"/>
    <w:rsid w:val="00C76F9E"/>
    <w:rsid w:val="00C7709A"/>
    <w:rsid w:val="00C81AF2"/>
    <w:rsid w:val="00C84B59"/>
    <w:rsid w:val="00C95C23"/>
    <w:rsid w:val="00CA170B"/>
    <w:rsid w:val="00CA37A6"/>
    <w:rsid w:val="00CA4C10"/>
    <w:rsid w:val="00CA7DA2"/>
    <w:rsid w:val="00CB49D3"/>
    <w:rsid w:val="00CB6DBC"/>
    <w:rsid w:val="00CC01F0"/>
    <w:rsid w:val="00CC1383"/>
    <w:rsid w:val="00CC5F05"/>
    <w:rsid w:val="00CC6D59"/>
    <w:rsid w:val="00CC767B"/>
    <w:rsid w:val="00CD1EBE"/>
    <w:rsid w:val="00CD2261"/>
    <w:rsid w:val="00CD34F7"/>
    <w:rsid w:val="00CD7C5F"/>
    <w:rsid w:val="00CE2E25"/>
    <w:rsid w:val="00CE4166"/>
    <w:rsid w:val="00D03845"/>
    <w:rsid w:val="00D0679F"/>
    <w:rsid w:val="00D07EC2"/>
    <w:rsid w:val="00D11F5E"/>
    <w:rsid w:val="00D1245F"/>
    <w:rsid w:val="00D21396"/>
    <w:rsid w:val="00D228B0"/>
    <w:rsid w:val="00D31DDC"/>
    <w:rsid w:val="00D35FEB"/>
    <w:rsid w:val="00D371C4"/>
    <w:rsid w:val="00D47882"/>
    <w:rsid w:val="00D47BEC"/>
    <w:rsid w:val="00D52A7E"/>
    <w:rsid w:val="00D5450A"/>
    <w:rsid w:val="00D55CD4"/>
    <w:rsid w:val="00D56688"/>
    <w:rsid w:val="00D566C7"/>
    <w:rsid w:val="00D81123"/>
    <w:rsid w:val="00D8154F"/>
    <w:rsid w:val="00D83FA0"/>
    <w:rsid w:val="00D864E6"/>
    <w:rsid w:val="00D87502"/>
    <w:rsid w:val="00D87FA6"/>
    <w:rsid w:val="00D9256E"/>
    <w:rsid w:val="00D9681E"/>
    <w:rsid w:val="00D969EA"/>
    <w:rsid w:val="00DA521F"/>
    <w:rsid w:val="00DB5C2D"/>
    <w:rsid w:val="00DC1FF2"/>
    <w:rsid w:val="00DC2838"/>
    <w:rsid w:val="00DC3F55"/>
    <w:rsid w:val="00DD2D3A"/>
    <w:rsid w:val="00DE0AA8"/>
    <w:rsid w:val="00DE12C5"/>
    <w:rsid w:val="00DE736A"/>
    <w:rsid w:val="00DF6011"/>
    <w:rsid w:val="00E0194F"/>
    <w:rsid w:val="00E037BD"/>
    <w:rsid w:val="00E05D47"/>
    <w:rsid w:val="00E06435"/>
    <w:rsid w:val="00E06645"/>
    <w:rsid w:val="00E0797E"/>
    <w:rsid w:val="00E1466C"/>
    <w:rsid w:val="00E21809"/>
    <w:rsid w:val="00E23DEB"/>
    <w:rsid w:val="00E46A00"/>
    <w:rsid w:val="00E46A4A"/>
    <w:rsid w:val="00E54E3A"/>
    <w:rsid w:val="00E60792"/>
    <w:rsid w:val="00E66644"/>
    <w:rsid w:val="00E757AF"/>
    <w:rsid w:val="00E909E3"/>
    <w:rsid w:val="00EA1C00"/>
    <w:rsid w:val="00EA3776"/>
    <w:rsid w:val="00EA48E8"/>
    <w:rsid w:val="00EA53DE"/>
    <w:rsid w:val="00EA67F7"/>
    <w:rsid w:val="00EB7043"/>
    <w:rsid w:val="00EC0189"/>
    <w:rsid w:val="00EC542E"/>
    <w:rsid w:val="00EC751C"/>
    <w:rsid w:val="00ED5702"/>
    <w:rsid w:val="00ED6403"/>
    <w:rsid w:val="00EE102A"/>
    <w:rsid w:val="00EE5DF6"/>
    <w:rsid w:val="00EE6F32"/>
    <w:rsid w:val="00EF2C45"/>
    <w:rsid w:val="00EF3799"/>
    <w:rsid w:val="00EF79CB"/>
    <w:rsid w:val="00F00FBB"/>
    <w:rsid w:val="00F03B2B"/>
    <w:rsid w:val="00F052FF"/>
    <w:rsid w:val="00F07A1C"/>
    <w:rsid w:val="00F12825"/>
    <w:rsid w:val="00F13830"/>
    <w:rsid w:val="00F163B1"/>
    <w:rsid w:val="00F177C5"/>
    <w:rsid w:val="00F31BE7"/>
    <w:rsid w:val="00F33CF0"/>
    <w:rsid w:val="00F3744B"/>
    <w:rsid w:val="00F37B72"/>
    <w:rsid w:val="00F44A0C"/>
    <w:rsid w:val="00F475FB"/>
    <w:rsid w:val="00F56838"/>
    <w:rsid w:val="00F56D8B"/>
    <w:rsid w:val="00F57152"/>
    <w:rsid w:val="00F6321D"/>
    <w:rsid w:val="00F747B6"/>
    <w:rsid w:val="00F7646A"/>
    <w:rsid w:val="00F802E0"/>
    <w:rsid w:val="00F80A0D"/>
    <w:rsid w:val="00F80DE3"/>
    <w:rsid w:val="00F8227C"/>
    <w:rsid w:val="00F83301"/>
    <w:rsid w:val="00F83D20"/>
    <w:rsid w:val="00F93F0C"/>
    <w:rsid w:val="00F940CC"/>
    <w:rsid w:val="00FA2FE4"/>
    <w:rsid w:val="00FA365F"/>
    <w:rsid w:val="00FB5EA9"/>
    <w:rsid w:val="00FC1025"/>
    <w:rsid w:val="00FC22C7"/>
    <w:rsid w:val="00FC4BBF"/>
    <w:rsid w:val="00FD28A3"/>
    <w:rsid w:val="00FE0522"/>
    <w:rsid w:val="00FE0C57"/>
    <w:rsid w:val="00FE4297"/>
    <w:rsid w:val="00FF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704161A"/>
  <w15:docId w15:val="{F74953FF-8A90-4AC8-B2CE-7671CC20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9BE"/>
    <w:rPr>
      <w:sz w:val="24"/>
      <w:szCs w:val="24"/>
    </w:rPr>
  </w:style>
  <w:style w:type="paragraph" w:styleId="Titre1">
    <w:name w:val="heading 1"/>
    <w:basedOn w:val="Normal"/>
    <w:next w:val="Normal"/>
    <w:qFormat/>
    <w:rsid w:val="00ED6403"/>
    <w:pPr>
      <w:keepNext/>
      <w:spacing w:after="60" w:line="312" w:lineRule="auto"/>
      <w:jc w:val="both"/>
      <w:outlineLvl w:val="0"/>
    </w:pPr>
    <w:rPr>
      <w:rFonts w:ascii="Arial" w:hAnsi="Arial" w:cs="Arial"/>
      <w:b/>
      <w:bCs/>
      <w:sz w:val="22"/>
      <w:szCs w:val="20"/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473850"/>
    <w:pPr>
      <w:spacing w:after="60" w:line="312" w:lineRule="auto"/>
      <w:ind w:firstLine="709"/>
      <w:jc w:val="both"/>
    </w:pPr>
    <w:rPr>
      <w:rFonts w:ascii="Arial" w:hAnsi="Arial" w:cs="Arial"/>
      <w:sz w:val="20"/>
      <w:szCs w:val="20"/>
      <w:lang w:val="es-ES_tradnl"/>
    </w:rPr>
  </w:style>
  <w:style w:type="character" w:styleId="Numrodeligne">
    <w:name w:val="line number"/>
    <w:basedOn w:val="Policepardfaut"/>
    <w:rsid w:val="00236B31"/>
  </w:style>
  <w:style w:type="paragraph" w:customStyle="1" w:styleId="EstiloArial11ptJustificadoPrimeralnea125cmInterline">
    <w:name w:val="Estilo Arial 11 pt Justificado Primera línea:  125 cm Interline..."/>
    <w:basedOn w:val="Normal"/>
    <w:rsid w:val="000C5201"/>
    <w:pPr>
      <w:tabs>
        <w:tab w:val="left" w:pos="709"/>
      </w:tabs>
      <w:spacing w:line="240" w:lineRule="exact"/>
      <w:ind w:firstLine="709"/>
      <w:jc w:val="both"/>
    </w:pPr>
    <w:rPr>
      <w:rFonts w:ascii="Arial" w:hAnsi="Arial"/>
      <w:sz w:val="22"/>
      <w:szCs w:val="20"/>
    </w:rPr>
  </w:style>
  <w:style w:type="paragraph" w:styleId="Textedebulles">
    <w:name w:val="Balloon Text"/>
    <w:basedOn w:val="Normal"/>
    <w:link w:val="TextedebullesCar"/>
    <w:rsid w:val="001F0B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F0B40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1F0B40"/>
    <w:rPr>
      <w:sz w:val="16"/>
      <w:szCs w:val="16"/>
    </w:rPr>
  </w:style>
  <w:style w:type="paragraph" w:styleId="Commentaire">
    <w:name w:val="annotation text"/>
    <w:basedOn w:val="Normal"/>
    <w:link w:val="CommentaireCar"/>
    <w:rsid w:val="001F0B4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1F0B40"/>
  </w:style>
  <w:style w:type="paragraph" w:styleId="Objetducommentaire">
    <w:name w:val="annotation subject"/>
    <w:basedOn w:val="Commentaire"/>
    <w:next w:val="Commentaire"/>
    <w:link w:val="ObjetducommentaireCar"/>
    <w:rsid w:val="001F0B40"/>
    <w:rPr>
      <w:b/>
      <w:bCs/>
    </w:rPr>
  </w:style>
  <w:style w:type="character" w:customStyle="1" w:styleId="ObjetducommentaireCar">
    <w:name w:val="Objet du commentaire Car"/>
    <w:link w:val="Objetducommentaire"/>
    <w:rsid w:val="001F0B40"/>
    <w:rPr>
      <w:b/>
      <w:bCs/>
    </w:rPr>
  </w:style>
  <w:style w:type="paragraph" w:styleId="Corpsdetexte">
    <w:name w:val="Body Text"/>
    <w:basedOn w:val="Normal"/>
    <w:link w:val="CorpsdetexteCar"/>
    <w:rsid w:val="00CE2E25"/>
    <w:pPr>
      <w:spacing w:after="120"/>
    </w:pPr>
  </w:style>
  <w:style w:type="character" w:customStyle="1" w:styleId="CorpsdetexteCar">
    <w:name w:val="Corps de texte Car"/>
    <w:link w:val="Corpsdetexte"/>
    <w:rsid w:val="00CE2E25"/>
    <w:rPr>
      <w:sz w:val="24"/>
      <w:szCs w:val="24"/>
    </w:rPr>
  </w:style>
  <w:style w:type="table" w:styleId="Grilledutableau">
    <w:name w:val="Table Grid"/>
    <w:basedOn w:val="TableauNormal"/>
    <w:uiPriority w:val="59"/>
    <w:rsid w:val="00CE2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Table Simple 1"/>
    <w:basedOn w:val="TableauNormal"/>
    <w:rsid w:val="00CE2E2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Ombrageclair">
    <w:name w:val="Light Shading"/>
    <w:basedOn w:val="TableauNormal"/>
    <w:uiPriority w:val="60"/>
    <w:rsid w:val="00CE2E2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Textedelespacerserv">
    <w:name w:val="Placeholder Text"/>
    <w:basedOn w:val="Policepardfaut"/>
    <w:uiPriority w:val="99"/>
    <w:semiHidden/>
    <w:rsid w:val="000E0BD7"/>
    <w:rPr>
      <w:color w:val="808080"/>
    </w:rPr>
  </w:style>
  <w:style w:type="paragraph" w:styleId="Paragraphedeliste">
    <w:name w:val="List Paragraph"/>
    <w:basedOn w:val="Normal"/>
    <w:uiPriority w:val="34"/>
    <w:qFormat/>
    <w:rsid w:val="009D00E8"/>
    <w:pPr>
      <w:ind w:left="720"/>
      <w:contextualSpacing/>
    </w:pPr>
  </w:style>
  <w:style w:type="paragraph" w:customStyle="1" w:styleId="Default">
    <w:name w:val="Default"/>
    <w:rsid w:val="00501B5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ausimple2">
    <w:name w:val="Table Simple 2"/>
    <w:basedOn w:val="TableauNormal"/>
    <w:rsid w:val="006D41D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Lienhypertexte">
    <w:name w:val="Hyperlink"/>
    <w:basedOn w:val="Policepardfaut"/>
    <w:unhideWhenUsed/>
    <w:rsid w:val="000A4A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7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granado@neiker.e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6B00B-D49C-4DD8-A49A-5F933A7A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2107</Characters>
  <Application>Microsoft Office Word</Application>
  <DocSecurity>0</DocSecurity>
  <Lines>17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Los sistemas de producción de vacuno de carne basan su eficiencia en la productividad del rebaño de vacas madres, considerando su rendimiento reproductivo, vida útil y capacidad de criar terneros con un peso adecuado al destete, aspectos notablemente inf</vt:lpstr>
      <vt:lpstr>Los sistemas de producción de vacuno de carne basan su eficiencia en la productividad del rebaño de vacas madres, considerando su rendimiento reproductivo, vida útil y capacidad de criar terneros con un peso adecuado al destete, aspectos notablemente inf</vt:lpstr>
      <vt:lpstr>Los sistemas de producción de vacuno de carne basan su eficiencia en la productividad del rebaño de vacas madres, considerando su rendimiento reproductivo, vida útil y capacidad de criar terneros con un peso adecuado al destete, aspectos notablemente inf</vt:lpstr>
    </vt:vector>
  </TitlesOfParts>
  <Company>cita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sistemas de producción de vacuno de carne basan su eficiencia en la productividad del rebaño de vacas madres, considerando su rendimiento reproductivo, vida útil y capacidad de criar terneros con un peso adecuado al destete, aspectos notablemente inf</dc:title>
  <dc:creator>Itsasne Granado Tajada</dc:creator>
  <cp:lastModifiedBy>srodriguezr</cp:lastModifiedBy>
  <cp:revision>5</cp:revision>
  <cp:lastPrinted>2018-05-16T09:08:00Z</cp:lastPrinted>
  <dcterms:created xsi:type="dcterms:W3CDTF">2019-02-14T14:09:00Z</dcterms:created>
  <dcterms:modified xsi:type="dcterms:W3CDTF">2019-03-01T12:47:00Z</dcterms:modified>
</cp:coreProperties>
</file>