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85" w:rsidRDefault="00E63585" w:rsidP="00626D72">
      <w:pPr>
        <w:spacing w:after="0" w:line="240" w:lineRule="auto"/>
        <w:ind w:right="-568"/>
        <w:rPr>
          <w:rFonts w:ascii="Arial" w:hAnsi="Arial" w:cs="Arial"/>
          <w:b/>
          <w:sz w:val="24"/>
          <w:szCs w:val="24"/>
        </w:rPr>
      </w:pPr>
    </w:p>
    <w:p w:rsidR="00E56BAA" w:rsidRDefault="00E56BAA" w:rsidP="00E63585">
      <w:pPr>
        <w:spacing w:after="0" w:line="240" w:lineRule="auto"/>
        <w:ind w:right="-568"/>
        <w:jc w:val="center"/>
        <w:rPr>
          <w:rFonts w:ascii="Arial" w:hAnsi="Arial" w:cs="Arial"/>
          <w:b/>
          <w:sz w:val="24"/>
          <w:szCs w:val="24"/>
        </w:rPr>
      </w:pPr>
      <w:r w:rsidRPr="00C927BA">
        <w:rPr>
          <w:rFonts w:ascii="Arial" w:hAnsi="Arial" w:cs="Arial"/>
          <w:b/>
          <w:sz w:val="24"/>
          <w:szCs w:val="24"/>
        </w:rPr>
        <w:t>Entre local et global, recomposition des « Voies Lactées » dans les bassins laitiers</w:t>
      </w:r>
    </w:p>
    <w:p w:rsidR="00F91591" w:rsidRPr="00535314" w:rsidRDefault="00F91591" w:rsidP="00E63585">
      <w:pPr>
        <w:spacing w:after="0" w:line="240" w:lineRule="auto"/>
        <w:ind w:right="-568"/>
        <w:jc w:val="center"/>
        <w:rPr>
          <w:rFonts w:ascii="Arial" w:hAnsi="Arial" w:cs="Arial"/>
          <w:b/>
          <w:sz w:val="24"/>
          <w:szCs w:val="24"/>
          <w:lang w:val="en-US"/>
        </w:rPr>
      </w:pPr>
      <w:r w:rsidRPr="00535314">
        <w:rPr>
          <w:rFonts w:ascii="Arial" w:hAnsi="Arial" w:cs="Arial"/>
          <w:b/>
          <w:i/>
          <w:lang w:val="en-US"/>
        </w:rPr>
        <w:t>Between local and global, processes of change for the "Milky Ways" in dairy basins</w:t>
      </w:r>
    </w:p>
    <w:p w:rsidR="00F91591" w:rsidRPr="00535314" w:rsidRDefault="00F91591" w:rsidP="00C927BA">
      <w:pPr>
        <w:spacing w:after="0"/>
        <w:rPr>
          <w:rFonts w:ascii="Arial" w:hAnsi="Arial" w:cs="Arial"/>
          <w:sz w:val="20"/>
          <w:szCs w:val="20"/>
          <w:lang w:val="en-US"/>
        </w:rPr>
      </w:pPr>
    </w:p>
    <w:p w:rsidR="00C927BA" w:rsidRDefault="00C927BA" w:rsidP="00E63585">
      <w:pPr>
        <w:spacing w:after="0"/>
        <w:jc w:val="center"/>
        <w:rPr>
          <w:rFonts w:ascii="Arial" w:hAnsi="Arial" w:cs="Arial"/>
          <w:sz w:val="20"/>
          <w:szCs w:val="20"/>
        </w:rPr>
      </w:pPr>
      <w:r w:rsidRPr="00C927BA">
        <w:rPr>
          <w:rFonts w:ascii="Arial" w:hAnsi="Arial" w:cs="Arial"/>
          <w:sz w:val="20"/>
          <w:szCs w:val="20"/>
        </w:rPr>
        <w:t>NAPOLEONE M. (1), CORNIAUX C. (</w:t>
      </w:r>
      <w:r>
        <w:rPr>
          <w:rFonts w:ascii="Arial" w:hAnsi="Arial" w:cs="Arial"/>
          <w:sz w:val="20"/>
          <w:szCs w:val="20"/>
        </w:rPr>
        <w:t>2</w:t>
      </w:r>
      <w:r w:rsidRPr="00C927BA">
        <w:rPr>
          <w:rFonts w:ascii="Arial" w:hAnsi="Arial" w:cs="Arial"/>
          <w:sz w:val="20"/>
          <w:szCs w:val="20"/>
        </w:rPr>
        <w:t>)</w:t>
      </w:r>
    </w:p>
    <w:p w:rsidR="00E63585" w:rsidRPr="00C927BA" w:rsidRDefault="00E63585" w:rsidP="00C927BA">
      <w:pPr>
        <w:spacing w:after="0"/>
        <w:rPr>
          <w:rFonts w:ascii="Arial" w:hAnsi="Arial" w:cs="Arial"/>
          <w:sz w:val="20"/>
          <w:szCs w:val="20"/>
        </w:rPr>
      </w:pPr>
    </w:p>
    <w:p w:rsidR="00C927BA" w:rsidRPr="00626D72" w:rsidRDefault="00C927BA" w:rsidP="005B6F2E">
      <w:pPr>
        <w:pStyle w:val="Paragraphedeliste"/>
        <w:numPr>
          <w:ilvl w:val="0"/>
          <w:numId w:val="2"/>
        </w:numPr>
        <w:spacing w:after="0"/>
        <w:ind w:left="357" w:hanging="357"/>
        <w:rPr>
          <w:rFonts w:ascii="Arial" w:hAnsi="Arial" w:cs="Arial"/>
          <w:sz w:val="18"/>
          <w:szCs w:val="18"/>
        </w:rPr>
      </w:pPr>
      <w:r w:rsidRPr="00626D72">
        <w:rPr>
          <w:rFonts w:ascii="Arial" w:hAnsi="Arial" w:cs="Arial"/>
          <w:sz w:val="18"/>
          <w:szCs w:val="18"/>
        </w:rPr>
        <w:t xml:space="preserve">INRA-UMR </w:t>
      </w:r>
      <w:proofErr w:type="spellStart"/>
      <w:r w:rsidRPr="00626D72">
        <w:rPr>
          <w:rFonts w:ascii="Arial" w:hAnsi="Arial" w:cs="Arial"/>
          <w:sz w:val="18"/>
          <w:szCs w:val="18"/>
        </w:rPr>
        <w:t>Selmet</w:t>
      </w:r>
      <w:proofErr w:type="spellEnd"/>
      <w:r w:rsidRPr="00626D72">
        <w:rPr>
          <w:rFonts w:ascii="Arial" w:hAnsi="Arial" w:cs="Arial"/>
          <w:sz w:val="18"/>
          <w:szCs w:val="18"/>
        </w:rPr>
        <w:t xml:space="preserve">, </w:t>
      </w:r>
      <w:proofErr w:type="spellStart"/>
      <w:r w:rsidRPr="00626D72">
        <w:rPr>
          <w:rFonts w:ascii="Arial" w:hAnsi="Arial" w:cs="Arial"/>
          <w:sz w:val="18"/>
          <w:szCs w:val="18"/>
        </w:rPr>
        <w:t>Supagro</w:t>
      </w:r>
      <w:proofErr w:type="spellEnd"/>
      <w:r w:rsidRPr="00626D72">
        <w:rPr>
          <w:rFonts w:ascii="Arial" w:hAnsi="Arial" w:cs="Arial"/>
          <w:sz w:val="18"/>
          <w:szCs w:val="18"/>
        </w:rPr>
        <w:t>, 34 000 Montpellier, France</w:t>
      </w:r>
    </w:p>
    <w:p w:rsidR="00C927BA" w:rsidRDefault="00C927BA" w:rsidP="005B6F2E">
      <w:pPr>
        <w:pStyle w:val="Paragraphedeliste"/>
        <w:numPr>
          <w:ilvl w:val="0"/>
          <w:numId w:val="2"/>
        </w:numPr>
        <w:spacing w:after="0"/>
        <w:ind w:left="0" w:firstLine="0"/>
        <w:rPr>
          <w:rFonts w:ascii="Arial" w:hAnsi="Arial" w:cs="Arial"/>
          <w:sz w:val="18"/>
          <w:szCs w:val="18"/>
        </w:rPr>
      </w:pPr>
      <w:r w:rsidRPr="00626D72">
        <w:rPr>
          <w:rFonts w:ascii="Arial" w:hAnsi="Arial" w:cs="Arial"/>
          <w:sz w:val="18"/>
          <w:szCs w:val="18"/>
        </w:rPr>
        <w:t xml:space="preserve">CIRAD-UMR </w:t>
      </w:r>
      <w:proofErr w:type="spellStart"/>
      <w:r w:rsidRPr="00626D72">
        <w:rPr>
          <w:rFonts w:ascii="Arial" w:hAnsi="Arial" w:cs="Arial"/>
          <w:sz w:val="18"/>
          <w:szCs w:val="18"/>
        </w:rPr>
        <w:t>Selmet</w:t>
      </w:r>
      <w:proofErr w:type="spellEnd"/>
      <w:r w:rsidRPr="00626D72">
        <w:rPr>
          <w:rFonts w:ascii="Arial" w:hAnsi="Arial" w:cs="Arial"/>
          <w:sz w:val="18"/>
          <w:szCs w:val="18"/>
        </w:rPr>
        <w:t xml:space="preserve">, PPZS, BP 6189 Dakar Etoile, Sénégal </w:t>
      </w:r>
    </w:p>
    <w:p w:rsidR="00E63585" w:rsidRPr="00626D72" w:rsidRDefault="00E63585" w:rsidP="005B6F2E">
      <w:pPr>
        <w:pStyle w:val="Paragraphedeliste"/>
        <w:numPr>
          <w:ilvl w:val="0"/>
          <w:numId w:val="2"/>
        </w:numPr>
        <w:spacing w:after="0"/>
        <w:ind w:left="0" w:firstLine="0"/>
        <w:rPr>
          <w:rFonts w:ascii="Arial" w:hAnsi="Arial" w:cs="Arial"/>
          <w:sz w:val="18"/>
          <w:szCs w:val="18"/>
        </w:rPr>
      </w:pPr>
    </w:p>
    <w:p w:rsidR="00E56BAA" w:rsidRPr="00626D72" w:rsidRDefault="00E56BAA" w:rsidP="00C927BA">
      <w:pPr>
        <w:spacing w:after="0" w:line="240" w:lineRule="auto"/>
        <w:rPr>
          <w:rFonts w:ascii="Arial" w:hAnsi="Arial" w:cs="Arial"/>
          <w:sz w:val="18"/>
          <w:szCs w:val="18"/>
        </w:rPr>
      </w:pPr>
    </w:p>
    <w:p w:rsidR="00626D72" w:rsidRDefault="00626D72" w:rsidP="00E63585">
      <w:pPr>
        <w:spacing w:after="120" w:line="260" w:lineRule="atLeast"/>
        <w:jc w:val="both"/>
        <w:rPr>
          <w:rFonts w:ascii="Arial" w:hAnsi="Arial" w:cs="Arial"/>
          <w:sz w:val="20"/>
          <w:szCs w:val="20"/>
        </w:rPr>
        <w:sectPr w:rsidR="00626D72" w:rsidSect="00626D72">
          <w:headerReference w:type="default" r:id="rId9"/>
          <w:pgSz w:w="11906" w:h="16838"/>
          <w:pgMar w:top="851" w:right="849" w:bottom="1417" w:left="851" w:header="708" w:footer="708" w:gutter="0"/>
          <w:cols w:space="708"/>
          <w:docGrid w:linePitch="360"/>
        </w:sectPr>
      </w:pPr>
    </w:p>
    <w:p w:rsidR="00E63585" w:rsidRPr="00E63585" w:rsidRDefault="00E63585" w:rsidP="00E63585">
      <w:pPr>
        <w:spacing w:after="120" w:line="260" w:lineRule="atLeast"/>
        <w:jc w:val="both"/>
        <w:rPr>
          <w:rFonts w:ascii="Arial" w:hAnsi="Arial" w:cs="Arial"/>
          <w:b/>
          <w:sz w:val="20"/>
          <w:szCs w:val="20"/>
        </w:rPr>
      </w:pPr>
    </w:p>
    <w:p w:rsidR="00626D72" w:rsidRPr="00E63585" w:rsidRDefault="00626D72" w:rsidP="00E63585">
      <w:pPr>
        <w:spacing w:after="120" w:line="260" w:lineRule="atLeast"/>
        <w:jc w:val="both"/>
        <w:rPr>
          <w:rFonts w:ascii="Arial" w:hAnsi="Arial" w:cs="Arial"/>
          <w:b/>
          <w:sz w:val="20"/>
          <w:szCs w:val="20"/>
        </w:rPr>
      </w:pPr>
      <w:r w:rsidRPr="00E63585">
        <w:rPr>
          <w:rFonts w:ascii="Arial" w:hAnsi="Arial" w:cs="Arial"/>
          <w:b/>
          <w:sz w:val="20"/>
          <w:szCs w:val="20"/>
        </w:rPr>
        <w:t>INTRODUCTION</w:t>
      </w:r>
    </w:p>
    <w:p w:rsidR="00BC6268" w:rsidRPr="00E63585" w:rsidRDefault="00C927BA" w:rsidP="00E63585">
      <w:pPr>
        <w:spacing w:after="120" w:line="260" w:lineRule="atLeast"/>
        <w:jc w:val="both"/>
        <w:rPr>
          <w:rFonts w:ascii="Arial" w:hAnsi="Arial" w:cs="Arial"/>
          <w:sz w:val="20"/>
          <w:szCs w:val="20"/>
        </w:rPr>
      </w:pPr>
      <w:r w:rsidRPr="00E63585">
        <w:rPr>
          <w:rFonts w:ascii="Arial" w:hAnsi="Arial" w:cs="Arial"/>
          <w:sz w:val="20"/>
          <w:szCs w:val="20"/>
        </w:rPr>
        <w:t>La production laitière fait l’objet de mutations importantes. La levée des quotas laitiers en Europe, l’augmentation de la demande mondiale, le développement du libre-échange, constituent des opportunités de développement industriel dans une dynamique de mondialisation des flux</w:t>
      </w:r>
      <w:r w:rsidR="00395783" w:rsidRPr="00E63585">
        <w:rPr>
          <w:rFonts w:ascii="Arial" w:hAnsi="Arial" w:cs="Arial"/>
          <w:sz w:val="20"/>
          <w:szCs w:val="20"/>
        </w:rPr>
        <w:t xml:space="preserve"> (Idèle, 2015)</w:t>
      </w:r>
      <w:r w:rsidRPr="00E63585">
        <w:rPr>
          <w:rFonts w:ascii="Arial" w:hAnsi="Arial" w:cs="Arial"/>
          <w:sz w:val="20"/>
          <w:szCs w:val="20"/>
        </w:rPr>
        <w:t>. Dans le mêm</w:t>
      </w:r>
      <w:bookmarkStart w:id="0" w:name="_GoBack"/>
      <w:bookmarkEnd w:id="0"/>
      <w:r w:rsidRPr="00E63585">
        <w:rPr>
          <w:rFonts w:ascii="Arial" w:hAnsi="Arial" w:cs="Arial"/>
          <w:sz w:val="20"/>
          <w:szCs w:val="20"/>
        </w:rPr>
        <w:t>e temps, l’évolution des formes de consommation offre de nouvelles perspectives, en France notamment, aux circuits de proximité ainsi qu’à la vente de produits s’inscrivant dans un lien au terroir et répondant à des pratiques agro-écologiques dans une dynamique de territorialisation des flux</w:t>
      </w:r>
      <w:r w:rsidR="00395783" w:rsidRPr="00E63585">
        <w:rPr>
          <w:rFonts w:ascii="Arial" w:hAnsi="Arial" w:cs="Arial"/>
          <w:sz w:val="20"/>
          <w:szCs w:val="20"/>
        </w:rPr>
        <w:t xml:space="preserve"> (</w:t>
      </w:r>
      <w:proofErr w:type="spellStart"/>
      <w:r w:rsidR="00395783" w:rsidRPr="00E63585">
        <w:rPr>
          <w:rFonts w:ascii="Arial" w:hAnsi="Arial" w:cs="Arial"/>
          <w:sz w:val="20"/>
          <w:szCs w:val="20"/>
        </w:rPr>
        <w:t>Traversac</w:t>
      </w:r>
      <w:proofErr w:type="spellEnd"/>
      <w:r w:rsidR="00395783" w:rsidRPr="00E63585">
        <w:rPr>
          <w:rFonts w:ascii="Arial" w:hAnsi="Arial" w:cs="Arial"/>
          <w:sz w:val="20"/>
          <w:szCs w:val="20"/>
        </w:rPr>
        <w:t>, 2011)</w:t>
      </w:r>
      <w:r w:rsidRPr="00E63585">
        <w:rPr>
          <w:rFonts w:ascii="Arial" w:hAnsi="Arial" w:cs="Arial"/>
          <w:sz w:val="20"/>
          <w:szCs w:val="20"/>
        </w:rPr>
        <w:t>.</w:t>
      </w:r>
      <w:r w:rsidR="009623F1" w:rsidRPr="00E63585">
        <w:rPr>
          <w:rFonts w:ascii="Arial" w:hAnsi="Arial" w:cs="Arial"/>
          <w:sz w:val="20"/>
          <w:szCs w:val="20"/>
        </w:rPr>
        <w:t xml:space="preserve"> </w:t>
      </w:r>
      <w:r w:rsidRPr="00E63585">
        <w:rPr>
          <w:rFonts w:ascii="Arial" w:hAnsi="Arial" w:cs="Arial"/>
          <w:sz w:val="20"/>
          <w:szCs w:val="20"/>
        </w:rPr>
        <w:t>Comment ses processus s’expriment-ils dans des situations géographiques contrastées ? Comment affectent-ils les activités laitières dans les bassins laitiers ?</w:t>
      </w:r>
    </w:p>
    <w:p w:rsidR="00E63585" w:rsidRPr="00E63585" w:rsidRDefault="00E63585" w:rsidP="00E63585">
      <w:pPr>
        <w:spacing w:after="120" w:line="260" w:lineRule="atLeast"/>
        <w:jc w:val="both"/>
        <w:rPr>
          <w:rFonts w:ascii="Arial" w:hAnsi="Arial" w:cs="Arial"/>
          <w:sz w:val="20"/>
          <w:szCs w:val="20"/>
        </w:rPr>
      </w:pPr>
    </w:p>
    <w:p w:rsidR="00626D72" w:rsidRPr="00E63585" w:rsidRDefault="00626D72" w:rsidP="00E63585">
      <w:pPr>
        <w:pStyle w:val="Paragraphedeliste"/>
        <w:numPr>
          <w:ilvl w:val="0"/>
          <w:numId w:val="4"/>
        </w:numPr>
        <w:spacing w:after="120" w:line="260" w:lineRule="atLeast"/>
        <w:ind w:left="357" w:hanging="357"/>
        <w:jc w:val="both"/>
        <w:rPr>
          <w:rFonts w:ascii="Arial" w:hAnsi="Arial" w:cs="Arial"/>
          <w:b/>
          <w:sz w:val="20"/>
          <w:szCs w:val="20"/>
        </w:rPr>
      </w:pPr>
      <w:r w:rsidRPr="00E63585">
        <w:rPr>
          <w:rFonts w:ascii="Arial" w:hAnsi="Arial" w:cs="Arial"/>
          <w:b/>
          <w:sz w:val="20"/>
          <w:szCs w:val="20"/>
        </w:rPr>
        <w:t>MATERIEL ET METHODE</w:t>
      </w:r>
    </w:p>
    <w:p w:rsidR="008C1E47" w:rsidRPr="00E63585" w:rsidRDefault="00395783" w:rsidP="00E63585">
      <w:pPr>
        <w:spacing w:after="120" w:line="260" w:lineRule="atLeast"/>
        <w:jc w:val="both"/>
        <w:rPr>
          <w:rFonts w:ascii="Arial" w:hAnsi="Arial" w:cs="Arial"/>
          <w:sz w:val="20"/>
          <w:szCs w:val="20"/>
        </w:rPr>
      </w:pPr>
      <w:r w:rsidRPr="00E63585">
        <w:rPr>
          <w:rFonts w:ascii="Arial" w:hAnsi="Arial" w:cs="Arial"/>
          <w:sz w:val="20"/>
          <w:szCs w:val="20"/>
        </w:rPr>
        <w:t>U</w:t>
      </w:r>
      <w:r w:rsidR="00BC6268" w:rsidRPr="00E63585">
        <w:rPr>
          <w:rFonts w:ascii="Arial" w:hAnsi="Arial" w:cs="Arial"/>
          <w:sz w:val="20"/>
          <w:szCs w:val="20"/>
        </w:rPr>
        <w:t xml:space="preserve">ne vingtaine de chercheurs </w:t>
      </w:r>
      <w:r w:rsidR="00AC7814" w:rsidRPr="00E63585">
        <w:rPr>
          <w:rFonts w:ascii="Arial" w:hAnsi="Arial" w:cs="Arial"/>
          <w:sz w:val="20"/>
          <w:szCs w:val="20"/>
        </w:rPr>
        <w:t>a</w:t>
      </w:r>
      <w:r w:rsidR="008C1E47" w:rsidRPr="00E63585">
        <w:rPr>
          <w:rFonts w:ascii="Arial" w:hAnsi="Arial" w:cs="Arial"/>
          <w:sz w:val="20"/>
          <w:szCs w:val="20"/>
        </w:rPr>
        <w:t xml:space="preserve"> étudié les transformations des activités laitières</w:t>
      </w:r>
      <w:r w:rsidR="00AC7814" w:rsidRPr="00E63585">
        <w:rPr>
          <w:rFonts w:ascii="Arial" w:hAnsi="Arial" w:cs="Arial"/>
          <w:sz w:val="20"/>
          <w:szCs w:val="20"/>
        </w:rPr>
        <w:t xml:space="preserve"> dans 7 territoires</w:t>
      </w:r>
      <w:r w:rsidR="008C1E47" w:rsidRPr="00E63585">
        <w:rPr>
          <w:rFonts w:ascii="Arial" w:hAnsi="Arial" w:cs="Arial"/>
          <w:sz w:val="20"/>
          <w:szCs w:val="20"/>
        </w:rPr>
        <w:t>, à partir de l’évolution de la commercialisation</w:t>
      </w:r>
      <w:r w:rsidR="00BF0DAC" w:rsidRPr="00E63585">
        <w:rPr>
          <w:rFonts w:ascii="Arial" w:hAnsi="Arial" w:cs="Arial"/>
          <w:sz w:val="20"/>
          <w:szCs w:val="20"/>
        </w:rPr>
        <w:t xml:space="preserve"> </w:t>
      </w:r>
      <w:r w:rsidR="008C1E47" w:rsidRPr="00E63585">
        <w:rPr>
          <w:rFonts w:ascii="Arial" w:hAnsi="Arial" w:cs="Arial"/>
          <w:sz w:val="20"/>
          <w:szCs w:val="20"/>
        </w:rPr>
        <w:t>et des systèmes d’élevage, en lien avec les caractéristiques des territoires</w:t>
      </w:r>
      <w:r w:rsidR="00BF0DAC" w:rsidRPr="00E63585">
        <w:rPr>
          <w:rFonts w:ascii="Arial" w:hAnsi="Arial" w:cs="Arial"/>
          <w:sz w:val="20"/>
          <w:szCs w:val="20"/>
        </w:rPr>
        <w:t xml:space="preserve"> </w:t>
      </w:r>
      <w:r w:rsidR="008C1E47" w:rsidRPr="00E63585">
        <w:rPr>
          <w:rFonts w:ascii="Arial" w:hAnsi="Arial" w:cs="Arial"/>
          <w:sz w:val="20"/>
          <w:szCs w:val="20"/>
        </w:rPr>
        <w:t xml:space="preserve">(figure 1), </w:t>
      </w:r>
      <w:r w:rsidR="00BF0DAC" w:rsidRPr="00E63585">
        <w:rPr>
          <w:rFonts w:ascii="Arial" w:hAnsi="Arial" w:cs="Arial"/>
          <w:sz w:val="20"/>
          <w:szCs w:val="20"/>
        </w:rPr>
        <w:t>en</w:t>
      </w:r>
      <w:r w:rsidR="00C927BA" w:rsidRPr="00E63585">
        <w:rPr>
          <w:rFonts w:ascii="Arial" w:hAnsi="Arial" w:cs="Arial"/>
          <w:sz w:val="20"/>
          <w:szCs w:val="20"/>
        </w:rPr>
        <w:t xml:space="preserve"> Cévennes, </w:t>
      </w:r>
      <w:r w:rsidR="003C7DE4" w:rsidRPr="00E63585">
        <w:rPr>
          <w:rFonts w:ascii="Arial" w:hAnsi="Arial" w:cs="Arial"/>
          <w:sz w:val="20"/>
          <w:szCs w:val="20"/>
        </w:rPr>
        <w:t>Vercors</w:t>
      </w:r>
      <w:r w:rsidR="00C927BA" w:rsidRPr="00E63585">
        <w:rPr>
          <w:rFonts w:ascii="Arial" w:hAnsi="Arial" w:cs="Arial"/>
          <w:sz w:val="20"/>
          <w:szCs w:val="20"/>
        </w:rPr>
        <w:t xml:space="preserve"> et Livradois Forez </w:t>
      </w:r>
      <w:r w:rsidR="00BF0DAC" w:rsidRPr="00E63585">
        <w:rPr>
          <w:rFonts w:ascii="Arial" w:hAnsi="Arial" w:cs="Arial"/>
          <w:sz w:val="20"/>
          <w:szCs w:val="20"/>
        </w:rPr>
        <w:t>(France)</w:t>
      </w:r>
      <w:r w:rsidR="00C927BA" w:rsidRPr="00E63585">
        <w:rPr>
          <w:rFonts w:ascii="Arial" w:hAnsi="Arial" w:cs="Arial"/>
          <w:sz w:val="20"/>
          <w:szCs w:val="20"/>
        </w:rPr>
        <w:t>,</w:t>
      </w:r>
      <w:r w:rsidR="00BF0DAC" w:rsidRPr="00E63585">
        <w:rPr>
          <w:rFonts w:ascii="Arial" w:hAnsi="Arial" w:cs="Arial"/>
          <w:sz w:val="20"/>
          <w:szCs w:val="20"/>
        </w:rPr>
        <w:t xml:space="preserve"> au</w:t>
      </w:r>
      <w:r w:rsidR="00C927BA" w:rsidRPr="00E63585">
        <w:rPr>
          <w:rFonts w:ascii="Arial" w:hAnsi="Arial" w:cs="Arial"/>
          <w:sz w:val="20"/>
          <w:szCs w:val="20"/>
        </w:rPr>
        <w:t xml:space="preserve"> Nord Ferlo </w:t>
      </w:r>
      <w:r w:rsidR="00BF0DAC" w:rsidRPr="00E63585">
        <w:rPr>
          <w:rFonts w:ascii="Arial" w:hAnsi="Arial" w:cs="Arial"/>
          <w:sz w:val="20"/>
          <w:szCs w:val="20"/>
        </w:rPr>
        <w:t>(</w:t>
      </w:r>
      <w:r w:rsidR="00C927BA" w:rsidRPr="00E63585">
        <w:rPr>
          <w:rFonts w:ascii="Arial" w:hAnsi="Arial" w:cs="Arial"/>
          <w:sz w:val="20"/>
          <w:szCs w:val="20"/>
        </w:rPr>
        <w:t>Sénégal</w:t>
      </w:r>
      <w:r w:rsidR="00BF0DAC" w:rsidRPr="00E63585">
        <w:rPr>
          <w:rFonts w:ascii="Arial" w:hAnsi="Arial" w:cs="Arial"/>
          <w:sz w:val="20"/>
          <w:szCs w:val="20"/>
        </w:rPr>
        <w:t>)</w:t>
      </w:r>
      <w:r w:rsidR="00C927BA" w:rsidRPr="00E63585">
        <w:rPr>
          <w:rFonts w:ascii="Arial" w:hAnsi="Arial" w:cs="Arial"/>
          <w:sz w:val="20"/>
          <w:szCs w:val="20"/>
        </w:rPr>
        <w:t>,</w:t>
      </w:r>
      <w:r w:rsidR="00BF0DAC" w:rsidRPr="00E63585">
        <w:rPr>
          <w:rFonts w:ascii="Arial" w:hAnsi="Arial" w:cs="Arial"/>
          <w:sz w:val="20"/>
          <w:szCs w:val="20"/>
        </w:rPr>
        <w:t xml:space="preserve">à </w:t>
      </w:r>
      <w:r w:rsidR="00C927BA" w:rsidRPr="00E63585">
        <w:rPr>
          <w:rFonts w:ascii="Arial" w:hAnsi="Arial" w:cs="Arial"/>
          <w:sz w:val="20"/>
          <w:szCs w:val="20"/>
        </w:rPr>
        <w:t xml:space="preserve"> Ba Vi</w:t>
      </w:r>
      <w:r w:rsidR="00BF0DAC" w:rsidRPr="00E63585">
        <w:rPr>
          <w:rFonts w:ascii="Arial" w:hAnsi="Arial" w:cs="Arial"/>
          <w:sz w:val="20"/>
          <w:szCs w:val="20"/>
        </w:rPr>
        <w:t xml:space="preserve"> (</w:t>
      </w:r>
      <w:r w:rsidR="00C927BA" w:rsidRPr="00E63585">
        <w:rPr>
          <w:rFonts w:ascii="Arial" w:hAnsi="Arial" w:cs="Arial"/>
          <w:sz w:val="20"/>
          <w:szCs w:val="20"/>
        </w:rPr>
        <w:t>Vietnam</w:t>
      </w:r>
      <w:r w:rsidR="00BF0DAC" w:rsidRPr="00E63585">
        <w:rPr>
          <w:rFonts w:ascii="Arial" w:hAnsi="Arial" w:cs="Arial"/>
          <w:sz w:val="20"/>
          <w:szCs w:val="20"/>
        </w:rPr>
        <w:t>)</w:t>
      </w:r>
      <w:r w:rsidR="00C927BA" w:rsidRPr="00E63585">
        <w:rPr>
          <w:rFonts w:ascii="Arial" w:hAnsi="Arial" w:cs="Arial"/>
          <w:sz w:val="20"/>
          <w:szCs w:val="20"/>
        </w:rPr>
        <w:t xml:space="preserve">, </w:t>
      </w:r>
      <w:r w:rsidR="00BF0DAC" w:rsidRPr="00E63585">
        <w:rPr>
          <w:rFonts w:ascii="Arial" w:hAnsi="Arial" w:cs="Arial"/>
          <w:sz w:val="20"/>
          <w:szCs w:val="20"/>
        </w:rPr>
        <w:t xml:space="preserve">à </w:t>
      </w:r>
      <w:r w:rsidR="00C927BA" w:rsidRPr="00E63585">
        <w:rPr>
          <w:rFonts w:ascii="Arial" w:hAnsi="Arial" w:cs="Arial"/>
          <w:sz w:val="20"/>
          <w:szCs w:val="20"/>
        </w:rPr>
        <w:t>Salto</w:t>
      </w:r>
      <w:r w:rsidR="00BF0DAC" w:rsidRPr="00E63585">
        <w:rPr>
          <w:rFonts w:ascii="Arial" w:hAnsi="Arial" w:cs="Arial"/>
          <w:sz w:val="20"/>
          <w:szCs w:val="20"/>
        </w:rPr>
        <w:t xml:space="preserve"> (</w:t>
      </w:r>
      <w:r w:rsidR="00C927BA" w:rsidRPr="00E63585">
        <w:rPr>
          <w:rFonts w:ascii="Arial" w:hAnsi="Arial" w:cs="Arial"/>
          <w:sz w:val="20"/>
          <w:szCs w:val="20"/>
        </w:rPr>
        <w:t>Uruguay</w:t>
      </w:r>
      <w:r w:rsidR="00BF0DAC" w:rsidRPr="00E63585">
        <w:rPr>
          <w:rFonts w:ascii="Arial" w:hAnsi="Arial" w:cs="Arial"/>
          <w:sz w:val="20"/>
          <w:szCs w:val="20"/>
        </w:rPr>
        <w:t>)</w:t>
      </w:r>
      <w:r w:rsidR="00C927BA" w:rsidRPr="00E63585">
        <w:rPr>
          <w:rFonts w:ascii="Arial" w:hAnsi="Arial" w:cs="Arial"/>
          <w:sz w:val="20"/>
          <w:szCs w:val="20"/>
        </w:rPr>
        <w:t xml:space="preserve"> et </w:t>
      </w:r>
      <w:r w:rsidR="00BF0DAC" w:rsidRPr="00E63585">
        <w:rPr>
          <w:rFonts w:ascii="Arial" w:hAnsi="Arial" w:cs="Arial"/>
          <w:sz w:val="20"/>
          <w:szCs w:val="20"/>
        </w:rPr>
        <w:t xml:space="preserve">à </w:t>
      </w:r>
      <w:r w:rsidR="00C927BA" w:rsidRPr="00E63585">
        <w:rPr>
          <w:rFonts w:ascii="Arial" w:hAnsi="Arial" w:cs="Arial"/>
          <w:sz w:val="20"/>
          <w:szCs w:val="20"/>
        </w:rPr>
        <w:t xml:space="preserve">Brasil-Novo </w:t>
      </w:r>
      <w:r w:rsidR="00BF0DAC" w:rsidRPr="00E63585">
        <w:rPr>
          <w:rFonts w:ascii="Arial" w:hAnsi="Arial" w:cs="Arial"/>
          <w:sz w:val="20"/>
          <w:szCs w:val="20"/>
        </w:rPr>
        <w:t>(</w:t>
      </w:r>
      <w:r w:rsidR="00C927BA" w:rsidRPr="00E63585">
        <w:rPr>
          <w:rFonts w:ascii="Arial" w:hAnsi="Arial" w:cs="Arial"/>
          <w:sz w:val="20"/>
          <w:szCs w:val="20"/>
        </w:rPr>
        <w:t>Brésil</w:t>
      </w:r>
      <w:r w:rsidR="00BF0DAC" w:rsidRPr="00E63585">
        <w:rPr>
          <w:rFonts w:ascii="Arial" w:hAnsi="Arial" w:cs="Arial"/>
          <w:sz w:val="20"/>
          <w:szCs w:val="20"/>
        </w:rPr>
        <w:t>)</w:t>
      </w:r>
      <w:r w:rsidR="00C927BA" w:rsidRPr="00E63585">
        <w:rPr>
          <w:rFonts w:ascii="Arial" w:hAnsi="Arial" w:cs="Arial"/>
          <w:sz w:val="20"/>
          <w:szCs w:val="20"/>
        </w:rPr>
        <w:t>.</w:t>
      </w:r>
      <w:r w:rsidR="00BF0DAC" w:rsidRPr="00E63585">
        <w:rPr>
          <w:rFonts w:ascii="Arial" w:hAnsi="Arial" w:cs="Arial"/>
          <w:sz w:val="20"/>
          <w:szCs w:val="20"/>
        </w:rPr>
        <w:t xml:space="preserve"> Travaillant sur ces terrains depuis plusieurs années, les chercheurs ont mobilisé des données issues d</w:t>
      </w:r>
      <w:r w:rsidR="00544EB3" w:rsidRPr="00E63585">
        <w:rPr>
          <w:rFonts w:ascii="Arial" w:hAnsi="Arial" w:cs="Arial"/>
          <w:sz w:val="20"/>
          <w:szCs w:val="20"/>
        </w:rPr>
        <w:t>’</w:t>
      </w:r>
      <w:r w:rsidR="00BF0DAC" w:rsidRPr="00E63585">
        <w:rPr>
          <w:rFonts w:ascii="Arial" w:hAnsi="Arial" w:cs="Arial"/>
          <w:sz w:val="20"/>
          <w:szCs w:val="20"/>
        </w:rPr>
        <w:t>études</w:t>
      </w:r>
      <w:r w:rsidR="00263173" w:rsidRPr="00E63585">
        <w:rPr>
          <w:rFonts w:ascii="Arial" w:hAnsi="Arial" w:cs="Arial"/>
          <w:sz w:val="20"/>
          <w:szCs w:val="20"/>
        </w:rPr>
        <w:t xml:space="preserve">, et conduit des entretiens compréhensifs complémentaires auprès de responsables de laiteries, d’éleveurs, de conseillers agricoles et d’experts. In fine nous </w:t>
      </w:r>
      <w:r w:rsidR="00AC7814" w:rsidRPr="00E63585">
        <w:rPr>
          <w:rFonts w:ascii="Arial" w:hAnsi="Arial" w:cs="Arial"/>
          <w:sz w:val="20"/>
          <w:szCs w:val="20"/>
        </w:rPr>
        <w:t xml:space="preserve">disposions d’informations sur </w:t>
      </w:r>
      <w:r w:rsidR="00BF0DAC" w:rsidRPr="00E63585">
        <w:rPr>
          <w:rFonts w:ascii="Arial" w:hAnsi="Arial" w:cs="Arial"/>
          <w:sz w:val="20"/>
          <w:szCs w:val="20"/>
        </w:rPr>
        <w:t xml:space="preserve">la plupart des laiteries de la zone, </w:t>
      </w:r>
      <w:r w:rsidR="00AC7814" w:rsidRPr="00E63585">
        <w:rPr>
          <w:rFonts w:ascii="Arial" w:hAnsi="Arial" w:cs="Arial"/>
          <w:sz w:val="20"/>
          <w:szCs w:val="20"/>
        </w:rPr>
        <w:t>sur 30 à 70 élevages</w:t>
      </w:r>
      <w:r w:rsidR="00BF0DAC" w:rsidRPr="00E63585">
        <w:rPr>
          <w:rFonts w:ascii="Arial" w:hAnsi="Arial" w:cs="Arial"/>
          <w:sz w:val="20"/>
          <w:szCs w:val="20"/>
        </w:rPr>
        <w:t xml:space="preserve"> par terrain, </w:t>
      </w:r>
      <w:r w:rsidR="00AC7814" w:rsidRPr="00E63585">
        <w:rPr>
          <w:rFonts w:ascii="Arial" w:hAnsi="Arial" w:cs="Arial"/>
          <w:sz w:val="20"/>
          <w:szCs w:val="20"/>
        </w:rPr>
        <w:t xml:space="preserve">et rencontré 2 à 6 conseillers agricoles et </w:t>
      </w:r>
      <w:r w:rsidR="00BF0DAC" w:rsidRPr="00E63585">
        <w:rPr>
          <w:rFonts w:ascii="Arial" w:hAnsi="Arial" w:cs="Arial"/>
          <w:sz w:val="20"/>
          <w:szCs w:val="20"/>
        </w:rPr>
        <w:t>experts</w:t>
      </w:r>
      <w:r w:rsidR="00AC7814" w:rsidRPr="00E63585">
        <w:rPr>
          <w:rFonts w:ascii="Arial" w:hAnsi="Arial" w:cs="Arial"/>
          <w:sz w:val="20"/>
          <w:szCs w:val="20"/>
        </w:rPr>
        <w:t xml:space="preserve"> par terrain</w:t>
      </w:r>
      <w:r w:rsidR="00BF0DAC" w:rsidRPr="00E63585">
        <w:rPr>
          <w:rFonts w:ascii="Arial" w:hAnsi="Arial" w:cs="Arial"/>
          <w:sz w:val="20"/>
          <w:szCs w:val="20"/>
        </w:rPr>
        <w:t>.</w:t>
      </w:r>
      <w:r w:rsidR="00AC7814" w:rsidRPr="00E63585">
        <w:rPr>
          <w:rFonts w:ascii="Arial" w:hAnsi="Arial" w:cs="Arial"/>
          <w:sz w:val="20"/>
          <w:szCs w:val="20"/>
        </w:rPr>
        <w:t xml:space="preserve"> </w:t>
      </w:r>
      <w:r w:rsidR="008C1E47" w:rsidRPr="00E63585">
        <w:rPr>
          <w:rFonts w:ascii="Arial" w:hAnsi="Arial" w:cs="Arial"/>
          <w:sz w:val="20"/>
          <w:szCs w:val="20"/>
        </w:rPr>
        <w:t xml:space="preserve">Nous avons </w:t>
      </w:r>
      <w:r w:rsidR="00544EB3" w:rsidRPr="00E63585">
        <w:rPr>
          <w:rFonts w:ascii="Arial" w:hAnsi="Arial" w:cs="Arial"/>
          <w:sz w:val="20"/>
          <w:szCs w:val="20"/>
        </w:rPr>
        <w:t xml:space="preserve">étudié comment </w:t>
      </w:r>
      <w:proofErr w:type="spellStart"/>
      <w:r w:rsidR="00544EB3" w:rsidRPr="00E63585">
        <w:rPr>
          <w:rFonts w:ascii="Arial" w:hAnsi="Arial" w:cs="Arial"/>
          <w:sz w:val="20"/>
          <w:szCs w:val="20"/>
        </w:rPr>
        <w:t>co</w:t>
      </w:r>
      <w:proofErr w:type="spellEnd"/>
      <w:r w:rsidR="00544EB3" w:rsidRPr="00E63585">
        <w:rPr>
          <w:rFonts w:ascii="Arial" w:hAnsi="Arial" w:cs="Arial"/>
          <w:sz w:val="20"/>
          <w:szCs w:val="20"/>
        </w:rPr>
        <w:t xml:space="preserve">-évoluent </w:t>
      </w:r>
      <w:r w:rsidR="00AC7814" w:rsidRPr="00E63585">
        <w:rPr>
          <w:rFonts w:ascii="Arial" w:hAnsi="Arial" w:cs="Arial"/>
          <w:sz w:val="20"/>
          <w:szCs w:val="20"/>
        </w:rPr>
        <w:t xml:space="preserve">la commercialisation, les systèmes d’élevage et les caractéristiques des territoires, </w:t>
      </w:r>
      <w:r w:rsidR="008C1E47" w:rsidRPr="00E63585">
        <w:rPr>
          <w:rFonts w:ascii="Arial" w:hAnsi="Arial" w:cs="Arial"/>
          <w:sz w:val="20"/>
          <w:szCs w:val="20"/>
        </w:rPr>
        <w:t>et les facteurs qui ont pesé sur les transformations</w:t>
      </w:r>
      <w:r w:rsidR="00BF0DAC" w:rsidRPr="00E63585">
        <w:rPr>
          <w:rFonts w:ascii="Arial" w:hAnsi="Arial" w:cs="Arial"/>
          <w:sz w:val="20"/>
          <w:szCs w:val="20"/>
        </w:rPr>
        <w:t xml:space="preserve"> </w:t>
      </w:r>
      <w:r w:rsidR="008C1E47" w:rsidRPr="00E63585">
        <w:rPr>
          <w:rFonts w:ascii="Arial" w:hAnsi="Arial" w:cs="Arial"/>
          <w:sz w:val="20"/>
          <w:szCs w:val="20"/>
        </w:rPr>
        <w:t>(</w:t>
      </w:r>
      <w:proofErr w:type="spellStart"/>
      <w:r w:rsidR="008C1E47" w:rsidRPr="00E63585">
        <w:rPr>
          <w:rFonts w:ascii="Arial" w:hAnsi="Arial" w:cs="Arial"/>
          <w:sz w:val="20"/>
          <w:szCs w:val="20"/>
        </w:rPr>
        <w:t>Napoléone</w:t>
      </w:r>
      <w:proofErr w:type="spellEnd"/>
      <w:r w:rsidR="008C1E47" w:rsidRPr="00E63585">
        <w:rPr>
          <w:rFonts w:ascii="Arial" w:hAnsi="Arial" w:cs="Arial"/>
          <w:sz w:val="20"/>
          <w:szCs w:val="20"/>
        </w:rPr>
        <w:t xml:space="preserve"> et </w:t>
      </w:r>
      <w:proofErr w:type="gramStart"/>
      <w:r w:rsidR="008C1E47" w:rsidRPr="00E63585">
        <w:rPr>
          <w:rFonts w:ascii="Arial" w:hAnsi="Arial" w:cs="Arial"/>
          <w:sz w:val="20"/>
          <w:szCs w:val="20"/>
        </w:rPr>
        <w:t>al.,</w:t>
      </w:r>
      <w:proofErr w:type="gramEnd"/>
      <w:r w:rsidR="008C1E47" w:rsidRPr="00E63585">
        <w:rPr>
          <w:rFonts w:ascii="Arial" w:hAnsi="Arial" w:cs="Arial"/>
          <w:sz w:val="20"/>
          <w:szCs w:val="20"/>
        </w:rPr>
        <w:t xml:space="preserve"> 2015). </w:t>
      </w:r>
    </w:p>
    <w:p w:rsidR="00E63585" w:rsidRDefault="00E63585" w:rsidP="00E63585">
      <w:pPr>
        <w:spacing w:after="120" w:line="260" w:lineRule="atLeast"/>
        <w:jc w:val="both"/>
        <w:rPr>
          <w:rFonts w:ascii="Arial" w:hAnsi="Arial" w:cs="Arial"/>
          <w:sz w:val="20"/>
          <w:szCs w:val="20"/>
        </w:rPr>
      </w:pPr>
    </w:p>
    <w:p w:rsidR="008C1E47" w:rsidRPr="00E63585" w:rsidRDefault="00AC7814" w:rsidP="00E63585">
      <w:pPr>
        <w:spacing w:after="120" w:line="260" w:lineRule="atLeast"/>
        <w:jc w:val="both"/>
        <w:rPr>
          <w:rFonts w:ascii="Arial" w:hAnsi="Arial" w:cs="Arial"/>
          <w:sz w:val="20"/>
          <w:szCs w:val="20"/>
        </w:rPr>
      </w:pPr>
      <w:r w:rsidRPr="00E63585">
        <w:rPr>
          <w:rFonts w:ascii="Arial" w:hAnsi="Arial" w:cs="Arial"/>
          <w:noProof/>
          <w:sz w:val="20"/>
          <w:szCs w:val="20"/>
          <w:lang w:eastAsia="fr-FR"/>
        </w:rPr>
        <mc:AlternateContent>
          <mc:Choice Requires="wpg">
            <w:drawing>
              <wp:anchor distT="0" distB="0" distL="114300" distR="114300" simplePos="0" relativeHeight="251665408" behindDoc="0" locked="0" layoutInCell="1" allowOverlap="1" wp14:anchorId="6A7AE041" wp14:editId="06F9FE59">
                <wp:simplePos x="0" y="0"/>
                <wp:positionH relativeFrom="column">
                  <wp:posOffset>-13335</wp:posOffset>
                </wp:positionH>
                <wp:positionV relativeFrom="paragraph">
                  <wp:posOffset>36827</wp:posOffset>
                </wp:positionV>
                <wp:extent cx="3094990" cy="1381285"/>
                <wp:effectExtent l="0" t="0" r="0" b="9525"/>
                <wp:wrapNone/>
                <wp:docPr id="1" name="Groupe 1"/>
                <wp:cNvGraphicFramePr/>
                <a:graphic xmlns:a="http://schemas.openxmlformats.org/drawingml/2006/main">
                  <a:graphicData uri="http://schemas.microsoft.com/office/word/2010/wordprocessingGroup">
                    <wpg:wgp>
                      <wpg:cNvGrpSpPr/>
                      <wpg:grpSpPr>
                        <a:xfrm>
                          <a:off x="0" y="0"/>
                          <a:ext cx="3094990" cy="1381285"/>
                          <a:chOff x="0" y="-3"/>
                          <a:chExt cx="3094990" cy="1381285"/>
                        </a:xfrm>
                      </wpg:grpSpPr>
                      <wpg:grpSp>
                        <wpg:cNvPr id="4" name="Group 77"/>
                        <wpg:cNvGrpSpPr>
                          <a:grpSpLocks/>
                        </wpg:cNvGrpSpPr>
                        <wpg:grpSpPr bwMode="auto">
                          <a:xfrm>
                            <a:off x="0" y="-3"/>
                            <a:ext cx="3094990" cy="1381285"/>
                            <a:chOff x="2505" y="13867"/>
                            <a:chExt cx="4382" cy="2053"/>
                          </a:xfrm>
                        </wpg:grpSpPr>
                        <wps:wsp>
                          <wps:cNvPr id="5" name="ZoneTexte 4"/>
                          <wps:cNvSpPr txBox="1">
                            <a:spLocks noChangeArrowheads="1"/>
                          </wps:cNvSpPr>
                          <wps:spPr bwMode="auto">
                            <a:xfrm>
                              <a:off x="2505" y="14781"/>
                              <a:ext cx="2333"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6DE" w:rsidRPr="00544EB3" w:rsidRDefault="002B66DE" w:rsidP="002B66DE">
                                <w:pPr>
                                  <w:pStyle w:val="NormalWeb"/>
                                  <w:spacing w:before="0" w:beforeAutospacing="0" w:after="0" w:afterAutospacing="0"/>
                                  <w:jc w:val="center"/>
                                  <w:rPr>
                                    <w:rFonts w:asciiTheme="minorHAnsi" w:hAnsiTheme="minorHAnsi"/>
                                    <w:b/>
                                    <w:color w:val="000000" w:themeColor="text1"/>
                                    <w:kern w:val="24"/>
                                    <w:sz w:val="18"/>
                                    <w:szCs w:val="18"/>
                                  </w:rPr>
                                </w:pPr>
                                <w:r w:rsidRPr="00544EB3">
                                  <w:rPr>
                                    <w:rFonts w:asciiTheme="minorHAnsi" w:hAnsiTheme="minorHAnsi"/>
                                    <w:b/>
                                    <w:color w:val="000000" w:themeColor="text1"/>
                                    <w:kern w:val="24"/>
                                    <w:sz w:val="18"/>
                                    <w:szCs w:val="18"/>
                                  </w:rPr>
                                  <w:t>Territoire</w:t>
                                </w:r>
                              </w:p>
                              <w:p w:rsidR="00785468" w:rsidRDefault="002B66DE" w:rsidP="00AA119C">
                                <w:pPr>
                                  <w:pStyle w:val="NormalWeb"/>
                                  <w:spacing w:before="0" w:beforeAutospacing="0" w:after="0" w:afterAutospacing="0"/>
                                  <w:rPr>
                                    <w:rFonts w:asciiTheme="minorHAnsi" w:hAnsiTheme="minorHAnsi"/>
                                    <w:color w:val="000000" w:themeColor="text1"/>
                                    <w:kern w:val="24"/>
                                    <w:sz w:val="16"/>
                                    <w:szCs w:val="20"/>
                                  </w:rPr>
                                </w:pPr>
                                <w:r w:rsidRPr="007716D6">
                                  <w:rPr>
                                    <w:rFonts w:asciiTheme="minorHAnsi" w:hAnsiTheme="minorHAnsi"/>
                                    <w:color w:val="000000" w:themeColor="text1"/>
                                    <w:kern w:val="24"/>
                                    <w:sz w:val="16"/>
                                    <w:szCs w:val="20"/>
                                  </w:rPr>
                                  <w:t>Type de milieux</w:t>
                                </w:r>
                                <w:r w:rsidR="000F6178">
                                  <w:rPr>
                                    <w:rFonts w:asciiTheme="minorHAnsi" w:hAnsiTheme="minorHAnsi"/>
                                    <w:color w:val="000000" w:themeColor="text1"/>
                                    <w:kern w:val="24"/>
                                    <w:sz w:val="16"/>
                                    <w:szCs w:val="20"/>
                                  </w:rPr>
                                  <w:t>,</w:t>
                                </w:r>
                              </w:p>
                              <w:p w:rsidR="00DA631E" w:rsidRDefault="000F6178" w:rsidP="00AA119C">
                                <w:pPr>
                                  <w:pStyle w:val="NormalWeb"/>
                                  <w:spacing w:before="0" w:beforeAutospacing="0" w:after="0" w:afterAutospacing="0"/>
                                  <w:rPr>
                                    <w:rFonts w:asciiTheme="minorHAnsi" w:hAnsiTheme="minorHAnsi"/>
                                    <w:color w:val="000000" w:themeColor="text1"/>
                                    <w:kern w:val="24"/>
                                    <w:sz w:val="16"/>
                                    <w:szCs w:val="20"/>
                                  </w:rPr>
                                </w:pPr>
                                <w:r>
                                  <w:rPr>
                                    <w:rFonts w:asciiTheme="minorHAnsi" w:hAnsiTheme="minorHAnsi"/>
                                    <w:color w:val="000000" w:themeColor="text1"/>
                                    <w:kern w:val="24"/>
                                    <w:sz w:val="16"/>
                                    <w:szCs w:val="20"/>
                                  </w:rPr>
                                  <w:t xml:space="preserve"> </w:t>
                                </w:r>
                                <w:r w:rsidR="00395783">
                                  <w:rPr>
                                    <w:rFonts w:asciiTheme="minorHAnsi" w:hAnsiTheme="minorHAnsi"/>
                                    <w:color w:val="000000" w:themeColor="text1"/>
                                    <w:kern w:val="24"/>
                                    <w:sz w:val="16"/>
                                    <w:szCs w:val="20"/>
                                  </w:rPr>
                                  <w:t>Contexte</w:t>
                                </w:r>
                                <w:r w:rsidR="00DA631E">
                                  <w:rPr>
                                    <w:rFonts w:asciiTheme="minorHAnsi" w:hAnsiTheme="minorHAnsi"/>
                                    <w:color w:val="000000" w:themeColor="text1"/>
                                    <w:kern w:val="24"/>
                                    <w:sz w:val="16"/>
                                    <w:szCs w:val="20"/>
                                  </w:rPr>
                                  <w:t>,</w:t>
                                </w:r>
                                <w:r w:rsidR="00395783">
                                  <w:rPr>
                                    <w:rFonts w:asciiTheme="minorHAnsi" w:hAnsiTheme="minorHAnsi"/>
                                    <w:color w:val="000000" w:themeColor="text1"/>
                                    <w:kern w:val="24"/>
                                    <w:sz w:val="16"/>
                                    <w:szCs w:val="20"/>
                                  </w:rPr>
                                  <w:t xml:space="preserve"> </w:t>
                                </w:r>
                                <w:r>
                                  <w:rPr>
                                    <w:rFonts w:asciiTheme="minorHAnsi" w:hAnsiTheme="minorHAnsi"/>
                                    <w:color w:val="000000" w:themeColor="text1"/>
                                    <w:kern w:val="24"/>
                                    <w:sz w:val="16"/>
                                    <w:szCs w:val="20"/>
                                  </w:rPr>
                                  <w:t>Infrastructures</w:t>
                                </w:r>
                                <w:r w:rsidR="00DA631E">
                                  <w:rPr>
                                    <w:rFonts w:asciiTheme="minorHAnsi" w:hAnsiTheme="minorHAnsi"/>
                                    <w:color w:val="000000" w:themeColor="text1"/>
                                    <w:kern w:val="24"/>
                                    <w:sz w:val="16"/>
                                    <w:szCs w:val="20"/>
                                  </w:rPr>
                                  <w:t>,</w:t>
                                </w:r>
                                <w:r>
                                  <w:rPr>
                                    <w:rFonts w:asciiTheme="minorHAnsi" w:hAnsiTheme="minorHAnsi"/>
                                    <w:color w:val="000000" w:themeColor="text1"/>
                                    <w:kern w:val="24"/>
                                    <w:sz w:val="16"/>
                                    <w:szCs w:val="20"/>
                                  </w:rPr>
                                  <w:t xml:space="preserve"> </w:t>
                                </w:r>
                              </w:p>
                              <w:p w:rsidR="000F6178" w:rsidRPr="007716D6" w:rsidRDefault="00395783" w:rsidP="00AA119C">
                                <w:pPr>
                                  <w:pStyle w:val="NormalWeb"/>
                                  <w:spacing w:before="0" w:beforeAutospacing="0" w:after="0" w:afterAutospacing="0"/>
                                  <w:rPr>
                                    <w:rFonts w:asciiTheme="minorHAnsi" w:hAnsiTheme="minorHAnsi"/>
                                    <w:sz w:val="16"/>
                                    <w:szCs w:val="20"/>
                                  </w:rPr>
                                </w:pPr>
                                <w:r>
                                  <w:rPr>
                                    <w:rFonts w:asciiTheme="minorHAnsi" w:hAnsiTheme="minorHAnsi"/>
                                    <w:color w:val="000000" w:themeColor="text1"/>
                                    <w:kern w:val="24"/>
                                    <w:sz w:val="16"/>
                                    <w:szCs w:val="20"/>
                                  </w:rPr>
                                  <w:t>U</w:t>
                                </w:r>
                                <w:r w:rsidR="000F6178">
                                  <w:rPr>
                                    <w:rFonts w:asciiTheme="minorHAnsi" w:hAnsiTheme="minorHAnsi"/>
                                    <w:color w:val="000000" w:themeColor="text1"/>
                                    <w:kern w:val="24"/>
                                    <w:sz w:val="16"/>
                                    <w:szCs w:val="20"/>
                                  </w:rPr>
                                  <w:t>rbanisation</w:t>
                                </w:r>
                                <w:r>
                                  <w:rPr>
                                    <w:rFonts w:asciiTheme="minorHAnsi" w:hAnsiTheme="minorHAnsi"/>
                                    <w:color w:val="000000" w:themeColor="text1"/>
                                    <w:kern w:val="24"/>
                                    <w:sz w:val="16"/>
                                    <w:szCs w:val="20"/>
                                  </w:rPr>
                                  <w:t>,</w:t>
                                </w:r>
                                <w:r w:rsidR="000F6178">
                                  <w:rPr>
                                    <w:rFonts w:asciiTheme="minorHAnsi" w:hAnsiTheme="minorHAnsi"/>
                                    <w:color w:val="000000" w:themeColor="text1"/>
                                    <w:kern w:val="24"/>
                                    <w:sz w:val="16"/>
                                    <w:szCs w:val="20"/>
                                  </w:rPr>
                                  <w:t xml:space="preserve"> </w:t>
                                </w:r>
                                <w:r>
                                  <w:rPr>
                                    <w:rFonts w:asciiTheme="minorHAnsi" w:hAnsiTheme="minorHAnsi"/>
                                    <w:color w:val="000000" w:themeColor="text1"/>
                                    <w:kern w:val="24"/>
                                    <w:sz w:val="16"/>
                                    <w:szCs w:val="20"/>
                                  </w:rPr>
                                  <w:t>d</w:t>
                                </w:r>
                                <w:r w:rsidR="000F6178">
                                  <w:rPr>
                                    <w:rFonts w:asciiTheme="minorHAnsi" w:hAnsiTheme="minorHAnsi"/>
                                    <w:color w:val="000000" w:themeColor="text1"/>
                                    <w:kern w:val="24"/>
                                    <w:sz w:val="16"/>
                                    <w:szCs w:val="20"/>
                                  </w:rPr>
                                  <w:t>élimitations territoriales (</w:t>
                                </w:r>
                                <w:r w:rsidR="00DA631E">
                                  <w:rPr>
                                    <w:rFonts w:asciiTheme="minorHAnsi" w:hAnsiTheme="minorHAnsi"/>
                                    <w:color w:val="000000" w:themeColor="text1"/>
                                    <w:kern w:val="24"/>
                                    <w:sz w:val="16"/>
                                    <w:szCs w:val="20"/>
                                  </w:rPr>
                                  <w:t>P</w:t>
                                </w:r>
                                <w:r w:rsidR="000F6178">
                                  <w:rPr>
                                    <w:rFonts w:asciiTheme="minorHAnsi" w:hAnsiTheme="minorHAnsi"/>
                                    <w:color w:val="000000" w:themeColor="text1"/>
                                    <w:kern w:val="24"/>
                                    <w:sz w:val="16"/>
                                    <w:szCs w:val="20"/>
                                  </w:rPr>
                                  <w:t>NR</w:t>
                                </w:r>
                                <w:proofErr w:type="gramStart"/>
                                <w:r w:rsidR="000F6178">
                                  <w:rPr>
                                    <w:rFonts w:asciiTheme="minorHAnsi" w:hAnsiTheme="minorHAnsi"/>
                                    <w:color w:val="000000" w:themeColor="text1"/>
                                    <w:kern w:val="24"/>
                                    <w:sz w:val="16"/>
                                    <w:szCs w:val="20"/>
                                  </w:rPr>
                                  <w:t>,AOP</w:t>
                                </w:r>
                                <w:proofErr w:type="gramEnd"/>
                                <w:r w:rsidR="000F6178">
                                  <w:rPr>
                                    <w:rFonts w:asciiTheme="minorHAnsi" w:hAnsiTheme="minorHAnsi"/>
                                    <w:color w:val="000000" w:themeColor="text1"/>
                                    <w:kern w:val="24"/>
                                    <w:sz w:val="16"/>
                                    <w:szCs w:val="20"/>
                                  </w:rPr>
                                  <w:t>,…)</w:t>
                                </w:r>
                              </w:p>
                            </w:txbxContent>
                          </wps:txbx>
                          <wps:bodyPr rot="0" vert="horz" wrap="square" lIns="91440" tIns="45720" rIns="91440" bIns="45720" anchor="t" anchorCtr="0" upright="1">
                            <a:noAutofit/>
                          </wps:bodyPr>
                        </wps:wsp>
                        <wps:wsp>
                          <wps:cNvPr id="6" name="ZoneTexte 3"/>
                          <wps:cNvSpPr txBox="1">
                            <a:spLocks noChangeArrowheads="1"/>
                          </wps:cNvSpPr>
                          <wps:spPr bwMode="auto">
                            <a:xfrm>
                              <a:off x="4791" y="14815"/>
                              <a:ext cx="2096"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6DE" w:rsidRPr="002B66DE" w:rsidRDefault="002B66DE" w:rsidP="002B66DE">
                                <w:pPr>
                                  <w:pStyle w:val="NormalWeb"/>
                                  <w:spacing w:before="0" w:beforeAutospacing="0" w:after="0" w:afterAutospacing="0"/>
                                  <w:jc w:val="center"/>
                                  <w:rPr>
                                    <w:rFonts w:asciiTheme="minorHAnsi" w:hAnsiTheme="minorHAnsi"/>
                                    <w:b/>
                                    <w:color w:val="000000" w:themeColor="text1"/>
                                    <w:kern w:val="24"/>
                                    <w:sz w:val="16"/>
                                    <w:szCs w:val="20"/>
                                  </w:rPr>
                                </w:pPr>
                                <w:r w:rsidRPr="00544EB3">
                                  <w:rPr>
                                    <w:rFonts w:asciiTheme="minorHAnsi" w:hAnsiTheme="minorHAnsi"/>
                                    <w:b/>
                                    <w:color w:val="000000" w:themeColor="text1"/>
                                    <w:kern w:val="24"/>
                                    <w:sz w:val="18"/>
                                    <w:szCs w:val="18"/>
                                  </w:rPr>
                                  <w:t>Système d’élevage</w:t>
                                </w:r>
                              </w:p>
                              <w:p w:rsidR="002B66DE" w:rsidRPr="00F37494" w:rsidRDefault="002B66DE" w:rsidP="002B66DE">
                                <w:pPr>
                                  <w:pStyle w:val="NormalWeb"/>
                                  <w:spacing w:before="0" w:beforeAutospacing="0" w:after="0" w:afterAutospacing="0"/>
                                  <w:jc w:val="center"/>
                                  <w:rPr>
                                    <w:rFonts w:asciiTheme="minorHAnsi" w:hAnsiTheme="minorHAnsi"/>
                                    <w:sz w:val="16"/>
                                    <w:szCs w:val="20"/>
                                  </w:rPr>
                                </w:pPr>
                                <w:r w:rsidRPr="00F37494">
                                  <w:rPr>
                                    <w:rFonts w:asciiTheme="minorHAnsi" w:hAnsiTheme="minorHAnsi"/>
                                    <w:color w:val="000000" w:themeColor="text1"/>
                                    <w:kern w:val="24"/>
                                    <w:sz w:val="16"/>
                                    <w:szCs w:val="20"/>
                                  </w:rPr>
                                  <w:t>Diversité des</w:t>
                                </w:r>
                                <w:r>
                                  <w:rPr>
                                    <w:rFonts w:asciiTheme="minorHAnsi" w:hAnsiTheme="minorHAnsi"/>
                                    <w:color w:val="000000" w:themeColor="text1"/>
                                    <w:kern w:val="24"/>
                                    <w:sz w:val="16"/>
                                    <w:szCs w:val="20"/>
                                  </w:rPr>
                                  <w:t xml:space="preserve"> SE</w:t>
                                </w:r>
                              </w:p>
                              <w:p w:rsidR="002B66DE" w:rsidRPr="00F37494" w:rsidRDefault="002B66DE" w:rsidP="002B66DE">
                                <w:pPr>
                                  <w:pStyle w:val="NormalWeb"/>
                                  <w:spacing w:before="0" w:beforeAutospacing="0" w:after="0" w:afterAutospacing="0"/>
                                  <w:jc w:val="center"/>
                                  <w:rPr>
                                    <w:rFonts w:asciiTheme="minorHAnsi" w:hAnsiTheme="minorHAnsi"/>
                                    <w:sz w:val="16"/>
                                    <w:szCs w:val="20"/>
                                  </w:rPr>
                                </w:pPr>
                                <w:r w:rsidRPr="00F37494">
                                  <w:rPr>
                                    <w:rFonts w:asciiTheme="minorHAnsi" w:hAnsiTheme="minorHAnsi"/>
                                    <w:color w:val="000000" w:themeColor="text1"/>
                                    <w:kern w:val="24"/>
                                    <w:sz w:val="16"/>
                                    <w:szCs w:val="20"/>
                                  </w:rPr>
                                  <w:t>Type de ressource</w:t>
                                </w:r>
                              </w:p>
                              <w:p w:rsidR="002B66DE" w:rsidRPr="00F37494" w:rsidRDefault="002B66DE" w:rsidP="002B66DE">
                                <w:pPr>
                                  <w:pStyle w:val="NormalWeb"/>
                                  <w:spacing w:before="0" w:beforeAutospacing="0" w:after="0" w:afterAutospacing="0"/>
                                  <w:jc w:val="center"/>
                                  <w:rPr>
                                    <w:rFonts w:asciiTheme="minorHAnsi" w:hAnsiTheme="minorHAnsi"/>
                                    <w:sz w:val="16"/>
                                    <w:szCs w:val="20"/>
                                  </w:rPr>
                                </w:pPr>
                                <w:r w:rsidRPr="00F37494">
                                  <w:rPr>
                                    <w:rFonts w:asciiTheme="minorHAnsi" w:hAnsiTheme="minorHAnsi"/>
                                    <w:color w:val="000000" w:themeColor="text1"/>
                                    <w:kern w:val="24"/>
                                    <w:sz w:val="16"/>
                                    <w:szCs w:val="20"/>
                                  </w:rPr>
                                  <w:t>Conduite du troupeau, taille</w:t>
                                </w:r>
                                <w:r w:rsidR="00AA119C">
                                  <w:rPr>
                                    <w:rFonts w:asciiTheme="minorHAnsi" w:hAnsiTheme="minorHAnsi"/>
                                    <w:color w:val="000000" w:themeColor="text1"/>
                                    <w:kern w:val="24"/>
                                    <w:sz w:val="16"/>
                                    <w:szCs w:val="20"/>
                                  </w:rPr>
                                  <w:t>,…</w:t>
                                </w:r>
                              </w:p>
                            </w:txbxContent>
                          </wps:txbx>
                          <wps:bodyPr rot="0" vert="horz" wrap="square" lIns="91440" tIns="45720" rIns="91440" bIns="45720" anchor="t" anchorCtr="0" upright="1">
                            <a:noAutofit/>
                          </wps:bodyPr>
                        </wps:wsp>
                        <wps:wsp>
                          <wps:cNvPr id="7" name="AutoShape 71"/>
                          <wps:cNvSpPr>
                            <a:spLocks noChangeArrowheads="1"/>
                          </wps:cNvSpPr>
                          <wps:spPr bwMode="auto">
                            <a:xfrm>
                              <a:off x="4062" y="14407"/>
                              <a:ext cx="973" cy="733"/>
                            </a:xfrm>
                            <a:prstGeom prst="triangle">
                              <a:avLst>
                                <a:gd name="adj" fmla="val 48722"/>
                              </a:avLst>
                            </a:prstGeom>
                            <a:noFill/>
                            <a:ln w="254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ZoneTexte 2"/>
                          <wps:cNvSpPr txBox="1">
                            <a:spLocks noChangeArrowheads="1"/>
                          </wps:cNvSpPr>
                          <wps:spPr bwMode="auto">
                            <a:xfrm>
                              <a:off x="3011" y="13867"/>
                              <a:ext cx="3091"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6DE" w:rsidRPr="00544EB3" w:rsidRDefault="002B66DE" w:rsidP="002B66DE">
                                <w:pPr>
                                  <w:pStyle w:val="NormalWeb"/>
                                  <w:spacing w:before="0" w:beforeAutospacing="0" w:after="0" w:afterAutospacing="0"/>
                                  <w:jc w:val="center"/>
                                  <w:rPr>
                                    <w:rFonts w:asciiTheme="minorHAnsi" w:hAnsiTheme="minorHAnsi"/>
                                    <w:b/>
                                    <w:sz w:val="18"/>
                                    <w:szCs w:val="18"/>
                                  </w:rPr>
                                </w:pPr>
                                <w:r w:rsidRPr="00544EB3">
                                  <w:rPr>
                                    <w:rFonts w:asciiTheme="minorHAnsi" w:hAnsiTheme="minorHAnsi"/>
                                    <w:b/>
                                    <w:sz w:val="18"/>
                                    <w:szCs w:val="18"/>
                                  </w:rPr>
                                  <w:t>Commercialisation- transformation</w:t>
                                </w:r>
                              </w:p>
                              <w:p w:rsidR="002B66DE" w:rsidRPr="007716D6" w:rsidRDefault="002B66DE" w:rsidP="002B66DE">
                                <w:pPr>
                                  <w:pStyle w:val="NormalWeb"/>
                                  <w:spacing w:before="0" w:beforeAutospacing="0" w:after="0" w:afterAutospacing="0"/>
                                  <w:jc w:val="center"/>
                                  <w:rPr>
                                    <w:rFonts w:asciiTheme="minorHAnsi" w:hAnsiTheme="minorHAnsi"/>
                                    <w:sz w:val="16"/>
                                    <w:szCs w:val="20"/>
                                  </w:rPr>
                                </w:pPr>
                                <w:r w:rsidRPr="007716D6">
                                  <w:rPr>
                                    <w:rFonts w:asciiTheme="minorHAnsi" w:hAnsiTheme="minorHAnsi"/>
                                    <w:sz w:val="16"/>
                                    <w:szCs w:val="20"/>
                                  </w:rPr>
                                  <w:t>Produits – Circuits - Volumes</w:t>
                                </w:r>
                              </w:p>
                            </w:txbxContent>
                          </wps:txbx>
                          <wps:bodyPr rot="0" vert="horz" wrap="square" lIns="91440" tIns="45720" rIns="91440" bIns="45720" anchor="t" anchorCtr="0" upright="1">
                            <a:noAutofit/>
                          </wps:bodyPr>
                        </wps:wsp>
                      </wpg:grpSp>
                      <wps:wsp>
                        <wps:cNvPr id="19" name="Connecteur droit avec flèche 19"/>
                        <wps:cNvCnPr/>
                        <wps:spPr>
                          <a:xfrm>
                            <a:off x="1647825" y="438150"/>
                            <a:ext cx="19304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Connecteur droit avec flèche 20"/>
                        <wps:cNvCnPr/>
                        <wps:spPr>
                          <a:xfrm flipH="1" flipV="1">
                            <a:off x="1609725" y="304800"/>
                            <a:ext cx="198755" cy="246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Connecteur droit avec flèche 21"/>
                        <wps:cNvCnPr/>
                        <wps:spPr>
                          <a:xfrm flipH="1">
                            <a:off x="962025" y="361950"/>
                            <a:ext cx="189865" cy="269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Connecteur droit avec flèche 22"/>
                        <wps:cNvCnPr/>
                        <wps:spPr>
                          <a:xfrm flipV="1">
                            <a:off x="1066800" y="295275"/>
                            <a:ext cx="198755" cy="264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Connecteur droit avec flèche 23"/>
                        <wps:cNvCnPr/>
                        <wps:spPr>
                          <a:xfrm>
                            <a:off x="1543050" y="1000125"/>
                            <a:ext cx="32879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Connecteur droit avec flèche 24"/>
                        <wps:cNvCnPr/>
                        <wps:spPr>
                          <a:xfrm flipH="1">
                            <a:off x="1352550" y="952500"/>
                            <a:ext cx="3975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e 1" o:spid="_x0000_s1026" style="position:absolute;left:0;text-align:left;margin-left:-1.05pt;margin-top:2.9pt;width:243.7pt;height:108.75pt;z-index:251665408;mso-height-relative:margin" coordorigin="" coordsize="30949,1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">
                <v:group id="Group 77" o:spid="_x0000_s1027" style="position:absolute;width:30949;height:13812" coordorigin="2505,13867" coordsize="4382,2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ZoneTexte 4" o:spid="_x0000_s1028" type="#_x0000_t202" style="position:absolute;left:2505;top:14781;width:2333;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B66DE" w:rsidRPr="00544EB3" w:rsidRDefault="002B66DE" w:rsidP="002B66DE">
                          <w:pPr>
                            <w:pStyle w:val="NormalWeb"/>
                            <w:spacing w:before="0" w:beforeAutospacing="0" w:after="0" w:afterAutospacing="0"/>
                            <w:jc w:val="center"/>
                            <w:rPr>
                              <w:rFonts w:asciiTheme="minorHAnsi" w:hAnsiTheme="minorHAnsi"/>
                              <w:b/>
                              <w:color w:val="000000" w:themeColor="text1"/>
                              <w:kern w:val="24"/>
                              <w:sz w:val="18"/>
                              <w:szCs w:val="18"/>
                            </w:rPr>
                          </w:pPr>
                          <w:r w:rsidRPr="00544EB3">
                            <w:rPr>
                              <w:rFonts w:asciiTheme="minorHAnsi" w:hAnsiTheme="minorHAnsi"/>
                              <w:b/>
                              <w:color w:val="000000" w:themeColor="text1"/>
                              <w:kern w:val="24"/>
                              <w:sz w:val="18"/>
                              <w:szCs w:val="18"/>
                            </w:rPr>
                            <w:t>Territoire</w:t>
                          </w:r>
                        </w:p>
                        <w:p w:rsidR="00785468" w:rsidRDefault="002B66DE" w:rsidP="00AA119C">
                          <w:pPr>
                            <w:pStyle w:val="NormalWeb"/>
                            <w:spacing w:before="0" w:beforeAutospacing="0" w:after="0" w:afterAutospacing="0"/>
                            <w:rPr>
                              <w:rFonts w:asciiTheme="minorHAnsi" w:hAnsiTheme="minorHAnsi"/>
                              <w:color w:val="000000" w:themeColor="text1"/>
                              <w:kern w:val="24"/>
                              <w:sz w:val="16"/>
                              <w:szCs w:val="20"/>
                            </w:rPr>
                          </w:pPr>
                          <w:r w:rsidRPr="007716D6">
                            <w:rPr>
                              <w:rFonts w:asciiTheme="minorHAnsi" w:hAnsiTheme="minorHAnsi"/>
                              <w:color w:val="000000" w:themeColor="text1"/>
                              <w:kern w:val="24"/>
                              <w:sz w:val="16"/>
                              <w:szCs w:val="20"/>
                            </w:rPr>
                            <w:t>Type de milieux</w:t>
                          </w:r>
                          <w:r w:rsidR="000F6178">
                            <w:rPr>
                              <w:rFonts w:asciiTheme="minorHAnsi" w:hAnsiTheme="minorHAnsi"/>
                              <w:color w:val="000000" w:themeColor="text1"/>
                              <w:kern w:val="24"/>
                              <w:sz w:val="16"/>
                              <w:szCs w:val="20"/>
                            </w:rPr>
                            <w:t>,</w:t>
                          </w:r>
                        </w:p>
                        <w:p w:rsidR="00DA631E" w:rsidRDefault="000F6178" w:rsidP="00AA119C">
                          <w:pPr>
                            <w:pStyle w:val="NormalWeb"/>
                            <w:spacing w:before="0" w:beforeAutospacing="0" w:after="0" w:afterAutospacing="0"/>
                            <w:rPr>
                              <w:rFonts w:asciiTheme="minorHAnsi" w:hAnsiTheme="minorHAnsi"/>
                              <w:color w:val="000000" w:themeColor="text1"/>
                              <w:kern w:val="24"/>
                              <w:sz w:val="16"/>
                              <w:szCs w:val="20"/>
                            </w:rPr>
                          </w:pPr>
                          <w:r>
                            <w:rPr>
                              <w:rFonts w:asciiTheme="minorHAnsi" w:hAnsiTheme="minorHAnsi"/>
                              <w:color w:val="000000" w:themeColor="text1"/>
                              <w:kern w:val="24"/>
                              <w:sz w:val="16"/>
                              <w:szCs w:val="20"/>
                            </w:rPr>
                            <w:t xml:space="preserve"> </w:t>
                          </w:r>
                          <w:r w:rsidR="00395783">
                            <w:rPr>
                              <w:rFonts w:asciiTheme="minorHAnsi" w:hAnsiTheme="minorHAnsi"/>
                              <w:color w:val="000000" w:themeColor="text1"/>
                              <w:kern w:val="24"/>
                              <w:sz w:val="16"/>
                              <w:szCs w:val="20"/>
                            </w:rPr>
                            <w:t>Contexte</w:t>
                          </w:r>
                          <w:r w:rsidR="00DA631E">
                            <w:rPr>
                              <w:rFonts w:asciiTheme="minorHAnsi" w:hAnsiTheme="minorHAnsi"/>
                              <w:color w:val="000000" w:themeColor="text1"/>
                              <w:kern w:val="24"/>
                              <w:sz w:val="16"/>
                              <w:szCs w:val="20"/>
                            </w:rPr>
                            <w:t>,</w:t>
                          </w:r>
                          <w:r w:rsidR="00395783">
                            <w:rPr>
                              <w:rFonts w:asciiTheme="minorHAnsi" w:hAnsiTheme="minorHAnsi"/>
                              <w:color w:val="000000" w:themeColor="text1"/>
                              <w:kern w:val="24"/>
                              <w:sz w:val="16"/>
                              <w:szCs w:val="20"/>
                            </w:rPr>
                            <w:t xml:space="preserve"> </w:t>
                          </w:r>
                          <w:r>
                            <w:rPr>
                              <w:rFonts w:asciiTheme="minorHAnsi" w:hAnsiTheme="minorHAnsi"/>
                              <w:color w:val="000000" w:themeColor="text1"/>
                              <w:kern w:val="24"/>
                              <w:sz w:val="16"/>
                              <w:szCs w:val="20"/>
                            </w:rPr>
                            <w:t>Infrastructures</w:t>
                          </w:r>
                          <w:r w:rsidR="00DA631E">
                            <w:rPr>
                              <w:rFonts w:asciiTheme="minorHAnsi" w:hAnsiTheme="minorHAnsi"/>
                              <w:color w:val="000000" w:themeColor="text1"/>
                              <w:kern w:val="24"/>
                              <w:sz w:val="16"/>
                              <w:szCs w:val="20"/>
                            </w:rPr>
                            <w:t>,</w:t>
                          </w:r>
                          <w:r>
                            <w:rPr>
                              <w:rFonts w:asciiTheme="minorHAnsi" w:hAnsiTheme="minorHAnsi"/>
                              <w:color w:val="000000" w:themeColor="text1"/>
                              <w:kern w:val="24"/>
                              <w:sz w:val="16"/>
                              <w:szCs w:val="20"/>
                            </w:rPr>
                            <w:t xml:space="preserve"> </w:t>
                          </w:r>
                        </w:p>
                        <w:p w:rsidR="000F6178" w:rsidRPr="007716D6" w:rsidRDefault="00395783" w:rsidP="00AA119C">
                          <w:pPr>
                            <w:pStyle w:val="NormalWeb"/>
                            <w:spacing w:before="0" w:beforeAutospacing="0" w:after="0" w:afterAutospacing="0"/>
                            <w:rPr>
                              <w:rFonts w:asciiTheme="minorHAnsi" w:hAnsiTheme="minorHAnsi"/>
                              <w:sz w:val="16"/>
                              <w:szCs w:val="20"/>
                            </w:rPr>
                          </w:pPr>
                          <w:r>
                            <w:rPr>
                              <w:rFonts w:asciiTheme="minorHAnsi" w:hAnsiTheme="minorHAnsi"/>
                              <w:color w:val="000000" w:themeColor="text1"/>
                              <w:kern w:val="24"/>
                              <w:sz w:val="16"/>
                              <w:szCs w:val="20"/>
                            </w:rPr>
                            <w:t>U</w:t>
                          </w:r>
                          <w:r w:rsidR="000F6178">
                            <w:rPr>
                              <w:rFonts w:asciiTheme="minorHAnsi" w:hAnsiTheme="minorHAnsi"/>
                              <w:color w:val="000000" w:themeColor="text1"/>
                              <w:kern w:val="24"/>
                              <w:sz w:val="16"/>
                              <w:szCs w:val="20"/>
                            </w:rPr>
                            <w:t>rbanisation</w:t>
                          </w:r>
                          <w:r>
                            <w:rPr>
                              <w:rFonts w:asciiTheme="minorHAnsi" w:hAnsiTheme="minorHAnsi"/>
                              <w:color w:val="000000" w:themeColor="text1"/>
                              <w:kern w:val="24"/>
                              <w:sz w:val="16"/>
                              <w:szCs w:val="20"/>
                            </w:rPr>
                            <w:t>,</w:t>
                          </w:r>
                          <w:r w:rsidR="000F6178">
                            <w:rPr>
                              <w:rFonts w:asciiTheme="minorHAnsi" w:hAnsiTheme="minorHAnsi"/>
                              <w:color w:val="000000" w:themeColor="text1"/>
                              <w:kern w:val="24"/>
                              <w:sz w:val="16"/>
                              <w:szCs w:val="20"/>
                            </w:rPr>
                            <w:t xml:space="preserve"> </w:t>
                          </w:r>
                          <w:r>
                            <w:rPr>
                              <w:rFonts w:asciiTheme="minorHAnsi" w:hAnsiTheme="minorHAnsi"/>
                              <w:color w:val="000000" w:themeColor="text1"/>
                              <w:kern w:val="24"/>
                              <w:sz w:val="16"/>
                              <w:szCs w:val="20"/>
                            </w:rPr>
                            <w:t>d</w:t>
                          </w:r>
                          <w:r w:rsidR="000F6178">
                            <w:rPr>
                              <w:rFonts w:asciiTheme="minorHAnsi" w:hAnsiTheme="minorHAnsi"/>
                              <w:color w:val="000000" w:themeColor="text1"/>
                              <w:kern w:val="24"/>
                              <w:sz w:val="16"/>
                              <w:szCs w:val="20"/>
                            </w:rPr>
                            <w:t>élimitations territoriales (</w:t>
                          </w:r>
                          <w:r w:rsidR="00DA631E">
                            <w:rPr>
                              <w:rFonts w:asciiTheme="minorHAnsi" w:hAnsiTheme="minorHAnsi"/>
                              <w:color w:val="000000" w:themeColor="text1"/>
                              <w:kern w:val="24"/>
                              <w:sz w:val="16"/>
                              <w:szCs w:val="20"/>
                            </w:rPr>
                            <w:t>P</w:t>
                          </w:r>
                          <w:r w:rsidR="000F6178">
                            <w:rPr>
                              <w:rFonts w:asciiTheme="minorHAnsi" w:hAnsiTheme="minorHAnsi"/>
                              <w:color w:val="000000" w:themeColor="text1"/>
                              <w:kern w:val="24"/>
                              <w:sz w:val="16"/>
                              <w:szCs w:val="20"/>
                            </w:rPr>
                            <w:t>NR</w:t>
                          </w:r>
                          <w:proofErr w:type="gramStart"/>
                          <w:r w:rsidR="000F6178">
                            <w:rPr>
                              <w:rFonts w:asciiTheme="minorHAnsi" w:hAnsiTheme="minorHAnsi"/>
                              <w:color w:val="000000" w:themeColor="text1"/>
                              <w:kern w:val="24"/>
                              <w:sz w:val="16"/>
                              <w:szCs w:val="20"/>
                            </w:rPr>
                            <w:t>,AOP</w:t>
                          </w:r>
                          <w:proofErr w:type="gramEnd"/>
                          <w:r w:rsidR="000F6178">
                            <w:rPr>
                              <w:rFonts w:asciiTheme="minorHAnsi" w:hAnsiTheme="minorHAnsi"/>
                              <w:color w:val="000000" w:themeColor="text1"/>
                              <w:kern w:val="24"/>
                              <w:sz w:val="16"/>
                              <w:szCs w:val="20"/>
                            </w:rPr>
                            <w:t>,…)</w:t>
                          </w:r>
                        </w:p>
                      </w:txbxContent>
                    </v:textbox>
                  </v:shape>
                  <v:shape id="ZoneTexte 3" o:spid="_x0000_s1029" type="#_x0000_t202" style="position:absolute;left:4791;top:14815;width:2096;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B66DE" w:rsidRPr="002B66DE" w:rsidRDefault="002B66DE" w:rsidP="002B66DE">
                          <w:pPr>
                            <w:pStyle w:val="NormalWeb"/>
                            <w:spacing w:before="0" w:beforeAutospacing="0" w:after="0" w:afterAutospacing="0"/>
                            <w:jc w:val="center"/>
                            <w:rPr>
                              <w:rFonts w:asciiTheme="minorHAnsi" w:hAnsiTheme="minorHAnsi"/>
                              <w:b/>
                              <w:color w:val="000000" w:themeColor="text1"/>
                              <w:kern w:val="24"/>
                              <w:sz w:val="16"/>
                              <w:szCs w:val="20"/>
                            </w:rPr>
                          </w:pPr>
                          <w:r w:rsidRPr="00544EB3">
                            <w:rPr>
                              <w:rFonts w:asciiTheme="minorHAnsi" w:hAnsiTheme="minorHAnsi"/>
                              <w:b/>
                              <w:color w:val="000000" w:themeColor="text1"/>
                              <w:kern w:val="24"/>
                              <w:sz w:val="18"/>
                              <w:szCs w:val="18"/>
                            </w:rPr>
                            <w:t>Système d’élevage</w:t>
                          </w:r>
                        </w:p>
                        <w:p w:rsidR="002B66DE" w:rsidRPr="00F37494" w:rsidRDefault="002B66DE" w:rsidP="002B66DE">
                          <w:pPr>
                            <w:pStyle w:val="NormalWeb"/>
                            <w:spacing w:before="0" w:beforeAutospacing="0" w:after="0" w:afterAutospacing="0"/>
                            <w:jc w:val="center"/>
                            <w:rPr>
                              <w:rFonts w:asciiTheme="minorHAnsi" w:hAnsiTheme="minorHAnsi"/>
                              <w:sz w:val="16"/>
                              <w:szCs w:val="20"/>
                            </w:rPr>
                          </w:pPr>
                          <w:r w:rsidRPr="00F37494">
                            <w:rPr>
                              <w:rFonts w:asciiTheme="minorHAnsi" w:hAnsiTheme="minorHAnsi"/>
                              <w:color w:val="000000" w:themeColor="text1"/>
                              <w:kern w:val="24"/>
                              <w:sz w:val="16"/>
                              <w:szCs w:val="20"/>
                            </w:rPr>
                            <w:t>Diversité des</w:t>
                          </w:r>
                          <w:r>
                            <w:rPr>
                              <w:rFonts w:asciiTheme="minorHAnsi" w:hAnsiTheme="minorHAnsi"/>
                              <w:color w:val="000000" w:themeColor="text1"/>
                              <w:kern w:val="24"/>
                              <w:sz w:val="16"/>
                              <w:szCs w:val="20"/>
                            </w:rPr>
                            <w:t xml:space="preserve"> SE</w:t>
                          </w:r>
                        </w:p>
                        <w:p w:rsidR="002B66DE" w:rsidRPr="00F37494" w:rsidRDefault="002B66DE" w:rsidP="002B66DE">
                          <w:pPr>
                            <w:pStyle w:val="NormalWeb"/>
                            <w:spacing w:before="0" w:beforeAutospacing="0" w:after="0" w:afterAutospacing="0"/>
                            <w:jc w:val="center"/>
                            <w:rPr>
                              <w:rFonts w:asciiTheme="minorHAnsi" w:hAnsiTheme="minorHAnsi"/>
                              <w:sz w:val="16"/>
                              <w:szCs w:val="20"/>
                            </w:rPr>
                          </w:pPr>
                          <w:r w:rsidRPr="00F37494">
                            <w:rPr>
                              <w:rFonts w:asciiTheme="minorHAnsi" w:hAnsiTheme="minorHAnsi"/>
                              <w:color w:val="000000" w:themeColor="text1"/>
                              <w:kern w:val="24"/>
                              <w:sz w:val="16"/>
                              <w:szCs w:val="20"/>
                            </w:rPr>
                            <w:t>Type de ressource</w:t>
                          </w:r>
                        </w:p>
                        <w:p w:rsidR="002B66DE" w:rsidRPr="00F37494" w:rsidRDefault="002B66DE" w:rsidP="002B66DE">
                          <w:pPr>
                            <w:pStyle w:val="NormalWeb"/>
                            <w:spacing w:before="0" w:beforeAutospacing="0" w:after="0" w:afterAutospacing="0"/>
                            <w:jc w:val="center"/>
                            <w:rPr>
                              <w:rFonts w:asciiTheme="minorHAnsi" w:hAnsiTheme="minorHAnsi"/>
                              <w:sz w:val="16"/>
                              <w:szCs w:val="20"/>
                            </w:rPr>
                          </w:pPr>
                          <w:r w:rsidRPr="00F37494">
                            <w:rPr>
                              <w:rFonts w:asciiTheme="minorHAnsi" w:hAnsiTheme="minorHAnsi"/>
                              <w:color w:val="000000" w:themeColor="text1"/>
                              <w:kern w:val="24"/>
                              <w:sz w:val="16"/>
                              <w:szCs w:val="20"/>
                            </w:rPr>
                            <w:t>Conduite du troupeau, taille</w:t>
                          </w:r>
                          <w:r w:rsidR="00AA119C">
                            <w:rPr>
                              <w:rFonts w:asciiTheme="minorHAnsi" w:hAnsiTheme="minorHAnsi"/>
                              <w:color w:val="000000" w:themeColor="text1"/>
                              <w:kern w:val="24"/>
                              <w:sz w:val="16"/>
                              <w:szCs w:val="20"/>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1" o:spid="_x0000_s1030" type="#_x0000_t5" style="position:absolute;left:4062;top:14407;width:973;height: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eUMMA&#10;AADaAAAADwAAAGRycy9kb3ducmV2LnhtbESPQWvCQBSE74X+h+UVehHd2IOV6CoiCKW3pBE9PrIv&#10;m2D2bcxuk/Tfu4VCj8PMfMNs95NtxUC9bxwrWC4SEMSl0w0bBcXXab4G4QOyxtYxKfghD/vd89MW&#10;U+1GzmjIgxERwj5FBXUIXSqlL2uy6BeuI45e5XqLIcreSN3jGOG2lW9JspIWG44LNXZ0rKm85d9W&#10;QXU6m65ZtteLyz5nVXGj+2hmSr2+TIcNiEBT+A//tT+0gnf4vRJv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TeUMMAAADaAAAADwAAAAAAAAAAAAAAAACYAgAAZHJzL2Rv&#10;d25yZXYueG1sUEsFBgAAAAAEAAQA9QAAAIgDAAAAAA==&#10;" adj="10524" filled="f" strokecolor="#254061" strokeweight="2pt"/>
                  <v:shape id="ZoneTexte 2" o:spid="_x0000_s1031" type="#_x0000_t202" style="position:absolute;left:3011;top:13867;width:3091;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B66DE" w:rsidRPr="00544EB3" w:rsidRDefault="002B66DE" w:rsidP="002B66DE">
                          <w:pPr>
                            <w:pStyle w:val="NormalWeb"/>
                            <w:spacing w:before="0" w:beforeAutospacing="0" w:after="0" w:afterAutospacing="0"/>
                            <w:jc w:val="center"/>
                            <w:rPr>
                              <w:rFonts w:asciiTheme="minorHAnsi" w:hAnsiTheme="minorHAnsi"/>
                              <w:b/>
                              <w:sz w:val="18"/>
                              <w:szCs w:val="18"/>
                            </w:rPr>
                          </w:pPr>
                          <w:r w:rsidRPr="00544EB3">
                            <w:rPr>
                              <w:rFonts w:asciiTheme="minorHAnsi" w:hAnsiTheme="minorHAnsi"/>
                              <w:b/>
                              <w:sz w:val="18"/>
                              <w:szCs w:val="18"/>
                            </w:rPr>
                            <w:t>Commercialisation- transformation</w:t>
                          </w:r>
                        </w:p>
                        <w:p w:rsidR="002B66DE" w:rsidRPr="007716D6" w:rsidRDefault="002B66DE" w:rsidP="002B66DE">
                          <w:pPr>
                            <w:pStyle w:val="NormalWeb"/>
                            <w:spacing w:before="0" w:beforeAutospacing="0" w:after="0" w:afterAutospacing="0"/>
                            <w:jc w:val="center"/>
                            <w:rPr>
                              <w:rFonts w:asciiTheme="minorHAnsi" w:hAnsiTheme="minorHAnsi"/>
                              <w:sz w:val="16"/>
                              <w:szCs w:val="20"/>
                            </w:rPr>
                          </w:pPr>
                          <w:r w:rsidRPr="007716D6">
                            <w:rPr>
                              <w:rFonts w:asciiTheme="minorHAnsi" w:hAnsiTheme="minorHAnsi"/>
                              <w:sz w:val="16"/>
                              <w:szCs w:val="20"/>
                            </w:rPr>
                            <w:t>Produits – Circuits - Volumes</w:t>
                          </w:r>
                        </w:p>
                      </w:txbxContent>
                    </v:textbox>
                  </v:shape>
                </v:group>
                <v:shapetype id="_x0000_t32" coordsize="21600,21600" o:spt="32" o:oned="t" path="m,l21600,21600e" filled="f">
                  <v:path arrowok="t" fillok="f" o:connecttype="none"/>
                  <o:lock v:ext="edit" shapetype="t"/>
                </v:shapetype>
                <v:shape id="Connecteur droit avec flèche 19" o:spid="_x0000_s1032" type="#_x0000_t32" style="position:absolute;left:16478;top:4381;width:193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LrS8EAAADbAAAADwAAAGRycy9kb3ducmV2LnhtbERPS2vCQBC+C/0PyxR6000rkZi6igSC&#10;vTYqtLcxOyah2dmQ3Tz677uFQm/z8T1nd5hNK0bqXWNZwfMqAkFcWt1wpeByzpcJCOeRNbaWScE3&#10;OTjsHxY7TLWd+J3GwlcihLBLUUHtfZdK6cqaDLqV7YgDd7e9QR9gX0nd4xTCTStfomgjDTYcGmrs&#10;KKup/CoGo2B9v82nxB9lkn/YbBjiOL7mn0o9Pc7HVxCeZv8v/nO/6TB/C7+/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utLwQAAANsAAAAPAAAAAAAAAAAAAAAA&#10;AKECAABkcnMvZG93bnJldi54bWxQSwUGAAAAAAQABAD5AAAAjwMAAAAA&#10;" strokecolor="#4579b8 [3044]">
                  <v:stroke endarrow="open"/>
                </v:shape>
                <v:shape id="Connecteur droit avec flèche 20" o:spid="_x0000_s1033" type="#_x0000_t32" style="position:absolute;left:16097;top:3048;width:1987;height:24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c8JsAAAADbAAAADwAAAGRycy9kb3ducmV2LnhtbERPS2sCMRC+C/6HMII3zWqplq1RpFCo&#10;hyI+qtchGXeXbibLZtT135tDoceP771Ydb5WN2pjFdjAZJyBIrbBVVwYOB4+R2+goiA7rAOTgQdF&#10;WC37vQXmLtx5R7e9FCqFcMzRQCnS5FpHW5LHOA4NceIuofUoCbaFdi3eU7iv9TTLZtpjxamhxIY+&#10;SrK/+6s3cA2X7/WPm7+cJmfZ2Eo2W7KvxgwH3fodlFAn/+I/95czME3r05f0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HPCbAAAAA2wAAAA8AAAAAAAAAAAAAAAAA&#10;oQIAAGRycy9kb3ducmV2LnhtbFBLBQYAAAAABAAEAPkAAACOAwAAAAA=&#10;" strokecolor="#4579b8 [3044]">
                  <v:stroke endarrow="open"/>
                </v:shape>
                <v:shape id="Connecteur droit avec flèche 21" o:spid="_x0000_s1034" type="#_x0000_t32" style="position:absolute;left:9620;top:3619;width:1898;height:26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a/sQAAADbAAAADwAAAGRycy9kb3ducmV2LnhtbESPX2vCMBTF3wd+h3AF32aquCHVKOIY&#10;OARHVRDfrs21LTY3Jcls9+3NYODj4fz5cebLztTiTs5XlhWMhgkI4tzqigsFx8Pn6xSED8gaa8uk&#10;4Jc8LBe9lzmm2rac0X0fChFH2KeooAyhSaX0eUkG/dA2xNG7WmcwROkKqR22cdzUcpwk79JgxZFQ&#10;YkPrkvLb/sdEyMcke9uetpcJZavv9vJ13gV3VmrQ71YzEIG68Az/tzdawXgEf1/i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hr+xAAAANsAAAAPAAAAAAAAAAAA&#10;AAAAAKECAABkcnMvZG93bnJldi54bWxQSwUGAAAAAAQABAD5AAAAkgMAAAAA&#10;" strokecolor="#4579b8 [3044]">
                  <v:stroke endarrow="open"/>
                </v:shape>
                <v:shape id="Connecteur droit avec flèche 22" o:spid="_x0000_s1035" type="#_x0000_t32" style="position:absolute;left:10668;top:2952;width:1987;height:26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SEicQAAADbAAAADwAAAGRycy9kb3ducmV2LnhtbESPX2vCMBTF3wd+h3AF32ZqcWNUo4hj&#10;4BAcVUF8uzbXttjclCSz3bc3g8EeD+fPjzNf9qYRd3K+tqxgMk5AEBdW11wqOB4+nt9A+ICssbFM&#10;Cn7Iw3IxeJpjpm3HOd33oRRxhH2GCqoQ2kxKX1Rk0I9tSxy9q3UGQ5SulNphF8dNI9MkeZUGa46E&#10;CltaV1Tc9t8mQt6n+cv2tL1MKV99dZfP8y64s1KjYb+agQjUh//wX3ujFaQ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ISJxAAAANsAAAAPAAAAAAAAAAAA&#10;AAAAAKECAABkcnMvZG93bnJldi54bWxQSwUGAAAAAAQABAD5AAAAkgMAAAAA&#10;" strokecolor="#4579b8 [3044]">
                  <v:stroke endarrow="open"/>
                </v:shape>
                <v:shape id="Connecteur droit avec flèche 23" o:spid="_x0000_s1036" type="#_x0000_t32" style="position:absolute;left:15430;top:10001;width:32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WHMIAAADbAAAADwAAAGRycy9kb3ducmV2LnhtbESPT4vCMBTE7wt+h/AEb2u6SqV0jSJC&#10;0av/QG9vm2dbtnkpTar12xtB8DjMzG+Y+bI3tbhR6yrLCn7GEQji3OqKCwXHQ/adgHAeWWNtmRQ8&#10;yMFyMfiaY6rtnXd02/tCBAi7FBWU3jeplC4vyaAb24Y4eFfbGvRBtoXULd4D3NRyEkUzabDisFBi&#10;Q+uS8v99ZxRMr3/9JvErmWRnu+66OI5P2UWp0bBf/YLw1PtP+N3eagWTKby+h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YWHMIAAADbAAAADwAAAAAAAAAAAAAA&#10;AAChAgAAZHJzL2Rvd25yZXYueG1sUEsFBgAAAAAEAAQA+QAAAJADAAAAAA==&#10;" strokecolor="#4579b8 [3044]">
                  <v:stroke endarrow="open"/>
                </v:shape>
                <v:shape id="Connecteur droit avec flèche 24" o:spid="_x0000_s1037" type="#_x0000_t32" style="position:absolute;left:13525;top:9525;width:39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G5ZsQAAADbAAAADwAAAGRycy9kb3ducmV2LnhtbESPX2vCMBTF3wd+h3AF32aqdGNUo4hj&#10;4BAcVUF8uzbXttjclCSz3bc3g8EeD+fPjzNf9qYRd3K+tqxgMk5AEBdW11wqOB4+nt9A+ICssbFM&#10;Cn7Iw3IxeJpjpm3HOd33oRRxhH2GCqoQ2kxKX1Rk0I9tSxy9q3UGQ5SulNphF8dNI6dJ8ioN1hwJ&#10;Fba0rqi47b9NhLyn+cv2tL2klK++usvneRfcWanRsF/NQATqw3/4r73RCqY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lmxAAAANsAAAAPAAAAAAAAAAAA&#10;AAAAAKECAABkcnMvZG93bnJldi54bWxQSwUGAAAAAAQABAD5AAAAkgMAAAAA&#10;" strokecolor="#4579b8 [3044]">
                  <v:stroke endarrow="open"/>
                </v:shape>
              </v:group>
            </w:pict>
          </mc:Fallback>
        </mc:AlternateContent>
      </w:r>
    </w:p>
    <w:p w:rsidR="008C1E47" w:rsidRPr="00E63585" w:rsidRDefault="008C1E47" w:rsidP="00E63585">
      <w:pPr>
        <w:spacing w:after="120" w:line="260" w:lineRule="atLeast"/>
        <w:jc w:val="both"/>
        <w:rPr>
          <w:rFonts w:ascii="Arial" w:hAnsi="Arial" w:cs="Arial"/>
          <w:sz w:val="20"/>
          <w:szCs w:val="20"/>
        </w:rPr>
      </w:pPr>
    </w:p>
    <w:p w:rsidR="008C1E47" w:rsidRPr="00E63585" w:rsidRDefault="008C1E47" w:rsidP="00E63585">
      <w:pPr>
        <w:spacing w:after="120" w:line="260" w:lineRule="atLeast"/>
        <w:jc w:val="both"/>
        <w:rPr>
          <w:rFonts w:ascii="Arial" w:hAnsi="Arial" w:cs="Arial"/>
          <w:sz w:val="20"/>
          <w:szCs w:val="20"/>
        </w:rPr>
      </w:pPr>
    </w:p>
    <w:p w:rsidR="008C1E47" w:rsidRPr="00E63585" w:rsidRDefault="008C1E47" w:rsidP="00E63585">
      <w:pPr>
        <w:spacing w:after="120" w:line="260" w:lineRule="atLeast"/>
        <w:jc w:val="both"/>
        <w:rPr>
          <w:rFonts w:ascii="Arial" w:hAnsi="Arial" w:cs="Arial"/>
          <w:sz w:val="20"/>
          <w:szCs w:val="20"/>
        </w:rPr>
      </w:pPr>
    </w:p>
    <w:p w:rsidR="008C1E47" w:rsidRPr="00E63585" w:rsidRDefault="008C1E47" w:rsidP="00E63585">
      <w:pPr>
        <w:spacing w:after="120" w:line="260" w:lineRule="atLeast"/>
        <w:jc w:val="both"/>
        <w:rPr>
          <w:rFonts w:ascii="Arial" w:hAnsi="Arial" w:cs="Arial"/>
          <w:sz w:val="20"/>
          <w:szCs w:val="20"/>
        </w:rPr>
      </w:pPr>
    </w:p>
    <w:p w:rsidR="00AC7814" w:rsidRPr="00E63585" w:rsidRDefault="00AC7814" w:rsidP="00E63585">
      <w:pPr>
        <w:spacing w:after="120" w:line="260" w:lineRule="atLeast"/>
        <w:jc w:val="both"/>
        <w:rPr>
          <w:rFonts w:ascii="Arial" w:hAnsi="Arial" w:cs="Arial"/>
          <w:sz w:val="20"/>
          <w:szCs w:val="20"/>
        </w:rPr>
      </w:pPr>
    </w:p>
    <w:p w:rsidR="008C1E47" w:rsidRPr="00E63585" w:rsidRDefault="008C1E47" w:rsidP="00E63585">
      <w:pPr>
        <w:spacing w:before="120" w:after="120" w:line="260" w:lineRule="atLeast"/>
        <w:jc w:val="both"/>
        <w:rPr>
          <w:noProof/>
          <w:sz w:val="20"/>
          <w:szCs w:val="20"/>
        </w:rPr>
      </w:pPr>
      <w:r w:rsidRPr="00E63585">
        <w:rPr>
          <w:rFonts w:ascii="Arial" w:hAnsi="Arial" w:cs="Arial"/>
          <w:sz w:val="20"/>
          <w:szCs w:val="20"/>
        </w:rPr>
        <w:t>Figure 1: Les relations filières, système d’élevage- territoire vues comme un système.</w:t>
      </w:r>
    </w:p>
    <w:p w:rsidR="008C1E47" w:rsidRPr="00E63585" w:rsidRDefault="008C1E47" w:rsidP="00E63585">
      <w:pPr>
        <w:spacing w:after="120" w:line="260" w:lineRule="atLeast"/>
        <w:jc w:val="both"/>
        <w:rPr>
          <w:rFonts w:ascii="Arial" w:hAnsi="Arial" w:cs="Arial"/>
          <w:sz w:val="20"/>
          <w:szCs w:val="20"/>
        </w:rPr>
      </w:pPr>
    </w:p>
    <w:p w:rsidR="00626D72" w:rsidRPr="00E63585" w:rsidRDefault="00626D72" w:rsidP="00E63585">
      <w:pPr>
        <w:pStyle w:val="Paragraphedeliste"/>
        <w:numPr>
          <w:ilvl w:val="0"/>
          <w:numId w:val="4"/>
        </w:numPr>
        <w:spacing w:after="120" w:line="260" w:lineRule="atLeast"/>
        <w:jc w:val="both"/>
        <w:rPr>
          <w:rFonts w:ascii="Arial" w:hAnsi="Arial" w:cs="Arial"/>
          <w:b/>
          <w:sz w:val="20"/>
          <w:szCs w:val="20"/>
        </w:rPr>
      </w:pPr>
      <w:r w:rsidRPr="00E63585">
        <w:rPr>
          <w:rFonts w:ascii="Arial" w:hAnsi="Arial" w:cs="Arial"/>
          <w:b/>
          <w:sz w:val="20"/>
          <w:szCs w:val="20"/>
        </w:rPr>
        <w:t>RESULTATS</w:t>
      </w:r>
    </w:p>
    <w:p w:rsidR="005B6F2E" w:rsidRPr="00E63585" w:rsidRDefault="00C927BA" w:rsidP="00E63585">
      <w:pPr>
        <w:spacing w:after="0" w:line="260" w:lineRule="atLeast"/>
        <w:jc w:val="both"/>
        <w:rPr>
          <w:rFonts w:ascii="Arial" w:hAnsi="Arial" w:cs="Arial"/>
          <w:sz w:val="20"/>
          <w:szCs w:val="20"/>
        </w:rPr>
      </w:pPr>
      <w:r w:rsidRPr="00E63585">
        <w:rPr>
          <w:rFonts w:ascii="Arial" w:hAnsi="Arial" w:cs="Arial"/>
          <w:sz w:val="20"/>
          <w:szCs w:val="20"/>
        </w:rPr>
        <w:t xml:space="preserve">Nous montrons que les formes de développement mobilisent des attributs particuliers du territoire, des filières et des systèmes d’élevage et qu’un ensemble d’éléments tels que politiques publiques, conseil, influence ces évolutions. </w:t>
      </w:r>
      <w:r w:rsidR="00992514" w:rsidRPr="00E63585">
        <w:rPr>
          <w:rFonts w:ascii="Arial" w:hAnsi="Arial" w:cs="Arial"/>
          <w:sz w:val="20"/>
          <w:szCs w:val="20"/>
        </w:rPr>
        <w:t xml:space="preserve">Dans </w:t>
      </w:r>
      <w:r w:rsidR="000A428D" w:rsidRPr="00E63585">
        <w:rPr>
          <w:rFonts w:ascii="Arial" w:hAnsi="Arial" w:cs="Arial"/>
          <w:sz w:val="20"/>
          <w:szCs w:val="20"/>
        </w:rPr>
        <w:t xml:space="preserve">certains </w:t>
      </w:r>
      <w:r w:rsidR="00992514" w:rsidRPr="00E63585">
        <w:rPr>
          <w:rFonts w:ascii="Arial" w:hAnsi="Arial" w:cs="Arial"/>
          <w:sz w:val="20"/>
          <w:szCs w:val="20"/>
        </w:rPr>
        <w:t>bassins une se</w:t>
      </w:r>
      <w:r w:rsidR="000A428D" w:rsidRPr="00E63585">
        <w:rPr>
          <w:rFonts w:ascii="Arial" w:hAnsi="Arial" w:cs="Arial"/>
          <w:sz w:val="20"/>
          <w:szCs w:val="20"/>
        </w:rPr>
        <w:t>ule forme de développement est présente. Dans d’autres une pluralité de formes de développement</w:t>
      </w:r>
      <w:r w:rsidR="007F6E62" w:rsidRPr="00E63585">
        <w:rPr>
          <w:rFonts w:ascii="Arial" w:hAnsi="Arial" w:cs="Arial"/>
          <w:sz w:val="20"/>
          <w:szCs w:val="20"/>
        </w:rPr>
        <w:t xml:space="preserve"> </w:t>
      </w:r>
      <w:proofErr w:type="gramStart"/>
      <w:r w:rsidR="007F6E62" w:rsidRPr="00E63585">
        <w:rPr>
          <w:rFonts w:ascii="Arial" w:hAnsi="Arial" w:cs="Arial"/>
          <w:sz w:val="20"/>
          <w:szCs w:val="20"/>
        </w:rPr>
        <w:t>coexistent</w:t>
      </w:r>
      <w:proofErr w:type="gramEnd"/>
      <w:r w:rsidR="007F6E62" w:rsidRPr="00E63585">
        <w:rPr>
          <w:rFonts w:ascii="Arial" w:hAnsi="Arial" w:cs="Arial"/>
          <w:sz w:val="20"/>
          <w:szCs w:val="20"/>
        </w:rPr>
        <w:t>.</w:t>
      </w:r>
    </w:p>
    <w:p w:rsidR="00E63585" w:rsidRPr="00E63585" w:rsidRDefault="00E63585" w:rsidP="00E63585">
      <w:pPr>
        <w:spacing w:after="0" w:line="260" w:lineRule="atLeast"/>
        <w:jc w:val="both"/>
        <w:rPr>
          <w:rFonts w:ascii="Arial" w:hAnsi="Arial" w:cs="Arial"/>
          <w:sz w:val="20"/>
          <w:szCs w:val="20"/>
        </w:rPr>
      </w:pPr>
    </w:p>
    <w:p w:rsidR="003F1424" w:rsidRPr="00E63585" w:rsidRDefault="007F6E62" w:rsidP="00E63585">
      <w:pPr>
        <w:spacing w:after="0" w:line="260" w:lineRule="atLeast"/>
        <w:jc w:val="both"/>
        <w:rPr>
          <w:rFonts w:ascii="Arial" w:hAnsi="Arial" w:cs="Arial"/>
          <w:sz w:val="20"/>
          <w:szCs w:val="20"/>
        </w:rPr>
      </w:pPr>
      <w:r w:rsidRPr="00E63585">
        <w:rPr>
          <w:rFonts w:ascii="Arial" w:hAnsi="Arial" w:cs="Arial"/>
          <w:sz w:val="20"/>
          <w:szCs w:val="20"/>
        </w:rPr>
        <w:t xml:space="preserve">Un développement </w:t>
      </w:r>
      <w:r w:rsidR="00544EB3" w:rsidRPr="00E63585">
        <w:rPr>
          <w:rFonts w:ascii="Arial" w:hAnsi="Arial" w:cs="Arial"/>
          <w:sz w:val="20"/>
          <w:szCs w:val="20"/>
        </w:rPr>
        <w:t>« </w:t>
      </w:r>
      <w:r w:rsidRPr="00E63585">
        <w:rPr>
          <w:rFonts w:ascii="Arial" w:hAnsi="Arial" w:cs="Arial"/>
          <w:sz w:val="20"/>
          <w:szCs w:val="20"/>
        </w:rPr>
        <w:t xml:space="preserve">agroindustriel </w:t>
      </w:r>
      <w:r w:rsidR="00AC7814" w:rsidRPr="00E63585">
        <w:rPr>
          <w:rFonts w:ascii="Arial" w:hAnsi="Arial" w:cs="Arial"/>
          <w:sz w:val="20"/>
          <w:szCs w:val="20"/>
        </w:rPr>
        <w:t>d’exportation</w:t>
      </w:r>
      <w:r w:rsidR="00544EB3" w:rsidRPr="00E63585">
        <w:rPr>
          <w:rFonts w:ascii="Arial" w:hAnsi="Arial" w:cs="Arial"/>
          <w:sz w:val="20"/>
          <w:szCs w:val="20"/>
        </w:rPr>
        <w:t> »</w:t>
      </w:r>
      <w:r w:rsidR="00AC7814" w:rsidRPr="00E63585">
        <w:rPr>
          <w:rFonts w:ascii="Arial" w:hAnsi="Arial" w:cs="Arial"/>
          <w:sz w:val="20"/>
          <w:szCs w:val="20"/>
        </w:rPr>
        <w:t xml:space="preserve">. </w:t>
      </w:r>
      <w:r w:rsidR="000A428D" w:rsidRPr="00E63585">
        <w:rPr>
          <w:rFonts w:ascii="Arial" w:hAnsi="Arial" w:cs="Arial"/>
          <w:sz w:val="20"/>
          <w:szCs w:val="20"/>
        </w:rPr>
        <w:t>C’est le cas du bassin laitier de Salto en Uruguay</w:t>
      </w:r>
      <w:r w:rsidRPr="00E63585">
        <w:rPr>
          <w:rFonts w:ascii="Arial" w:hAnsi="Arial" w:cs="Arial"/>
          <w:sz w:val="20"/>
          <w:szCs w:val="20"/>
        </w:rPr>
        <w:t xml:space="preserve">. </w:t>
      </w:r>
      <w:r w:rsidR="000A428D" w:rsidRPr="00E63585">
        <w:rPr>
          <w:rFonts w:ascii="Arial" w:hAnsi="Arial" w:cs="Arial"/>
          <w:sz w:val="20"/>
          <w:szCs w:val="20"/>
        </w:rPr>
        <w:t xml:space="preserve">La production laitière a été impulsée par l’état, sur un modèle industriel, dans une région sans culture laitière. </w:t>
      </w:r>
      <w:r w:rsidR="00C927BA" w:rsidRPr="00E63585">
        <w:rPr>
          <w:rFonts w:ascii="Arial" w:hAnsi="Arial" w:cs="Arial"/>
          <w:sz w:val="20"/>
          <w:szCs w:val="20"/>
        </w:rPr>
        <w:t>La situation de ce territoire, et les res</w:t>
      </w:r>
      <w:r w:rsidR="005B6F2E" w:rsidRPr="00E63585">
        <w:rPr>
          <w:rFonts w:ascii="Arial" w:hAnsi="Arial" w:cs="Arial"/>
          <w:sz w:val="20"/>
          <w:szCs w:val="20"/>
        </w:rPr>
        <w:t>sources mobilisables localement</w:t>
      </w:r>
      <w:r w:rsidR="00992514" w:rsidRPr="00E63585">
        <w:rPr>
          <w:rFonts w:ascii="Arial" w:hAnsi="Arial" w:cs="Arial"/>
          <w:sz w:val="20"/>
          <w:szCs w:val="20"/>
        </w:rPr>
        <w:t xml:space="preserve"> (vaste territoire- terres qui répondent aux techniques culturales,…)</w:t>
      </w:r>
      <w:r w:rsidR="005B6F2E" w:rsidRPr="00E63585">
        <w:rPr>
          <w:rFonts w:ascii="Arial" w:hAnsi="Arial" w:cs="Arial"/>
          <w:sz w:val="20"/>
          <w:szCs w:val="20"/>
        </w:rPr>
        <w:t xml:space="preserve"> </w:t>
      </w:r>
      <w:r w:rsidR="00C927BA" w:rsidRPr="00E63585">
        <w:rPr>
          <w:rFonts w:ascii="Arial" w:hAnsi="Arial" w:cs="Arial"/>
          <w:sz w:val="20"/>
          <w:szCs w:val="20"/>
        </w:rPr>
        <w:t>permettent un développement de dynamiques agro-industrielles, soutenues par des politiques publiques</w:t>
      </w:r>
      <w:r w:rsidR="00992514" w:rsidRPr="00E63585">
        <w:rPr>
          <w:rFonts w:ascii="Arial" w:hAnsi="Arial" w:cs="Arial"/>
          <w:sz w:val="20"/>
          <w:szCs w:val="20"/>
        </w:rPr>
        <w:t xml:space="preserve"> (marché protégé par des accords bilatéraux</w:t>
      </w:r>
      <w:r w:rsidR="00544EB3" w:rsidRPr="00E63585">
        <w:rPr>
          <w:rFonts w:ascii="Arial" w:hAnsi="Arial" w:cs="Arial"/>
          <w:sz w:val="20"/>
          <w:szCs w:val="20"/>
        </w:rPr>
        <w:t>,</w:t>
      </w:r>
      <w:r w:rsidR="00992514" w:rsidRPr="00E63585">
        <w:rPr>
          <w:rFonts w:ascii="Arial" w:hAnsi="Arial" w:cs="Arial"/>
          <w:sz w:val="20"/>
          <w:szCs w:val="20"/>
        </w:rPr>
        <w:t xml:space="preserve"> mise en place d’infrastructures,…)</w:t>
      </w:r>
      <w:r w:rsidR="00C927BA" w:rsidRPr="00E63585">
        <w:rPr>
          <w:rFonts w:ascii="Arial" w:hAnsi="Arial" w:cs="Arial"/>
          <w:sz w:val="20"/>
          <w:szCs w:val="20"/>
        </w:rPr>
        <w:t xml:space="preserve"> et par une organisation du conseil</w:t>
      </w:r>
      <w:r w:rsidR="0046231C" w:rsidRPr="00E63585">
        <w:rPr>
          <w:rFonts w:ascii="Arial" w:hAnsi="Arial" w:cs="Arial"/>
          <w:sz w:val="20"/>
          <w:szCs w:val="20"/>
        </w:rPr>
        <w:t xml:space="preserve"> aux producteurs (</w:t>
      </w:r>
      <w:r w:rsidRPr="00E63585">
        <w:rPr>
          <w:rFonts w:ascii="Arial" w:hAnsi="Arial" w:cs="Arial"/>
          <w:sz w:val="20"/>
          <w:szCs w:val="20"/>
        </w:rPr>
        <w:t>exemple :</w:t>
      </w:r>
      <w:r w:rsidR="0046231C" w:rsidRPr="00E63585">
        <w:rPr>
          <w:rFonts w:ascii="Arial" w:hAnsi="Arial" w:cs="Arial"/>
          <w:sz w:val="20"/>
          <w:szCs w:val="20"/>
        </w:rPr>
        <w:t xml:space="preserve"> révolution fourragères)</w:t>
      </w:r>
      <w:r w:rsidR="00C927BA" w:rsidRPr="00E63585">
        <w:rPr>
          <w:rFonts w:ascii="Arial" w:hAnsi="Arial" w:cs="Arial"/>
          <w:sz w:val="20"/>
          <w:szCs w:val="20"/>
        </w:rPr>
        <w:t>.</w:t>
      </w:r>
    </w:p>
    <w:p w:rsidR="00E63585" w:rsidRPr="00E63585" w:rsidRDefault="00E63585" w:rsidP="00E63585">
      <w:pPr>
        <w:spacing w:after="0" w:line="260" w:lineRule="atLeast"/>
        <w:jc w:val="both"/>
        <w:rPr>
          <w:rFonts w:ascii="Arial" w:hAnsi="Arial" w:cs="Arial"/>
          <w:sz w:val="20"/>
          <w:szCs w:val="20"/>
        </w:rPr>
      </w:pPr>
    </w:p>
    <w:p w:rsidR="003F1424" w:rsidRPr="00E63585" w:rsidRDefault="007F6E62" w:rsidP="00E63585">
      <w:pPr>
        <w:spacing w:after="0" w:line="260" w:lineRule="atLeast"/>
        <w:jc w:val="both"/>
        <w:rPr>
          <w:rFonts w:ascii="Arial" w:hAnsi="Arial" w:cs="Arial"/>
          <w:sz w:val="20"/>
          <w:szCs w:val="20"/>
        </w:rPr>
      </w:pPr>
      <w:r w:rsidRPr="00E63585">
        <w:rPr>
          <w:rFonts w:ascii="Arial" w:hAnsi="Arial" w:cs="Arial"/>
          <w:sz w:val="20"/>
          <w:szCs w:val="20"/>
        </w:rPr>
        <w:t>U</w:t>
      </w:r>
      <w:r w:rsidR="00C927BA" w:rsidRPr="00E63585">
        <w:rPr>
          <w:rFonts w:ascii="Arial" w:hAnsi="Arial" w:cs="Arial"/>
          <w:sz w:val="20"/>
          <w:szCs w:val="20"/>
        </w:rPr>
        <w:t>n processus de développement « bassin centré »</w:t>
      </w:r>
      <w:r w:rsidRPr="00E63585">
        <w:rPr>
          <w:rFonts w:ascii="Arial" w:hAnsi="Arial" w:cs="Arial"/>
          <w:sz w:val="20"/>
          <w:szCs w:val="20"/>
        </w:rPr>
        <w:t>, dans le bassin laitier de Brasil Novo (Brésil)</w:t>
      </w:r>
      <w:r w:rsidR="000A428D" w:rsidRPr="00E63585">
        <w:rPr>
          <w:rFonts w:ascii="Arial" w:hAnsi="Arial" w:cs="Arial"/>
          <w:sz w:val="20"/>
          <w:szCs w:val="20"/>
        </w:rPr>
        <w:t>.</w:t>
      </w:r>
      <w:r w:rsidR="00C927BA" w:rsidRPr="00E63585">
        <w:rPr>
          <w:rFonts w:ascii="Arial" w:hAnsi="Arial" w:cs="Arial"/>
          <w:sz w:val="20"/>
          <w:szCs w:val="20"/>
        </w:rPr>
        <w:t xml:space="preserve"> </w:t>
      </w:r>
      <w:r w:rsidR="000A428D" w:rsidRPr="00E63585">
        <w:rPr>
          <w:rFonts w:ascii="Arial" w:hAnsi="Arial" w:cs="Arial"/>
          <w:sz w:val="20"/>
          <w:szCs w:val="20"/>
        </w:rPr>
        <w:t xml:space="preserve">Il s’agit d’un territoire enclavé le long de la transamazonienne. La production laitière a été initiée par les </w:t>
      </w:r>
      <w:r w:rsidR="00DA631E" w:rsidRPr="00E63585">
        <w:rPr>
          <w:rFonts w:ascii="Arial" w:hAnsi="Arial" w:cs="Arial"/>
          <w:sz w:val="20"/>
          <w:szCs w:val="20"/>
        </w:rPr>
        <w:t>migrants</w:t>
      </w:r>
      <w:r w:rsidR="000A428D" w:rsidRPr="00E63585">
        <w:rPr>
          <w:rFonts w:ascii="Arial" w:hAnsi="Arial" w:cs="Arial"/>
          <w:sz w:val="20"/>
          <w:szCs w:val="20"/>
        </w:rPr>
        <w:t xml:space="preserve"> venus de régions laitières et apportant avec eux leurs </w:t>
      </w:r>
      <w:r w:rsidR="000A428D" w:rsidRPr="00E63585">
        <w:rPr>
          <w:rFonts w:ascii="Arial" w:hAnsi="Arial" w:cs="Arial"/>
          <w:sz w:val="20"/>
          <w:szCs w:val="20"/>
        </w:rPr>
        <w:lastRenderedPageBreak/>
        <w:t xml:space="preserve">savoir-faire. </w:t>
      </w:r>
      <w:r w:rsidR="00C927BA" w:rsidRPr="00E63585">
        <w:rPr>
          <w:rFonts w:ascii="Arial" w:hAnsi="Arial" w:cs="Arial"/>
          <w:sz w:val="20"/>
          <w:szCs w:val="20"/>
        </w:rPr>
        <w:t>Les activités s’appuient sur des savoir-faire, une connaissance locale du produit et une demande alimentaire intra- bassin.</w:t>
      </w:r>
    </w:p>
    <w:p w:rsidR="00E63585" w:rsidRPr="00E63585" w:rsidRDefault="00E63585" w:rsidP="00E63585">
      <w:pPr>
        <w:spacing w:after="0" w:line="260" w:lineRule="atLeast"/>
        <w:jc w:val="both"/>
        <w:rPr>
          <w:rFonts w:ascii="Arial" w:hAnsi="Arial" w:cs="Arial"/>
          <w:sz w:val="20"/>
          <w:szCs w:val="20"/>
        </w:rPr>
      </w:pPr>
    </w:p>
    <w:p w:rsidR="00C927BA" w:rsidRPr="00E63585" w:rsidRDefault="00544EB3" w:rsidP="00E63585">
      <w:pPr>
        <w:spacing w:after="120" w:line="260" w:lineRule="atLeast"/>
        <w:jc w:val="both"/>
        <w:rPr>
          <w:rFonts w:ascii="Arial" w:hAnsi="Arial" w:cs="Arial"/>
          <w:sz w:val="20"/>
          <w:szCs w:val="20"/>
        </w:rPr>
      </w:pPr>
      <w:r w:rsidRPr="00E63585">
        <w:rPr>
          <w:rFonts w:ascii="Arial" w:hAnsi="Arial" w:cs="Arial"/>
          <w:sz w:val="20"/>
          <w:szCs w:val="20"/>
        </w:rPr>
        <w:t>Un développement « d’itération entre globalisation et localisation » dans les autres territoires. U</w:t>
      </w:r>
      <w:r w:rsidR="00C927BA" w:rsidRPr="00E63585">
        <w:rPr>
          <w:rFonts w:ascii="Arial" w:hAnsi="Arial" w:cs="Arial"/>
          <w:sz w:val="20"/>
          <w:szCs w:val="20"/>
        </w:rPr>
        <w:t>ne diversité de formes de développement est présente</w:t>
      </w:r>
      <w:r w:rsidR="005379C1" w:rsidRPr="00E63585">
        <w:rPr>
          <w:rFonts w:ascii="Arial" w:hAnsi="Arial" w:cs="Arial"/>
          <w:sz w:val="20"/>
          <w:szCs w:val="20"/>
        </w:rPr>
        <w:t xml:space="preserve">. </w:t>
      </w:r>
      <w:r w:rsidRPr="00E63585">
        <w:rPr>
          <w:rFonts w:ascii="Arial" w:hAnsi="Arial" w:cs="Arial"/>
          <w:sz w:val="20"/>
          <w:szCs w:val="20"/>
        </w:rPr>
        <w:t>Ces territoires</w:t>
      </w:r>
      <w:r w:rsidR="005379C1" w:rsidRPr="00E63585">
        <w:rPr>
          <w:rFonts w:ascii="Arial" w:hAnsi="Arial" w:cs="Arial"/>
          <w:sz w:val="20"/>
          <w:szCs w:val="20"/>
        </w:rPr>
        <w:t xml:space="preserve"> présentent à la fois une forte culture locale, des produits et des paysages emblématiques, et des spécificités favorables au développement industriel dans certaines partie</w:t>
      </w:r>
      <w:r w:rsidR="00785468" w:rsidRPr="00E63585">
        <w:rPr>
          <w:rFonts w:ascii="Arial" w:hAnsi="Arial" w:cs="Arial"/>
          <w:sz w:val="20"/>
          <w:szCs w:val="20"/>
        </w:rPr>
        <w:t>s</w:t>
      </w:r>
      <w:r w:rsidR="005379C1" w:rsidRPr="00E63585">
        <w:rPr>
          <w:rFonts w:ascii="Arial" w:hAnsi="Arial" w:cs="Arial"/>
          <w:sz w:val="20"/>
          <w:szCs w:val="20"/>
        </w:rPr>
        <w:t xml:space="preserve"> du bassin laitier. De</w:t>
      </w:r>
      <w:r w:rsidR="00C927BA" w:rsidRPr="00E63585">
        <w:rPr>
          <w:rFonts w:ascii="Arial" w:hAnsi="Arial" w:cs="Arial"/>
          <w:sz w:val="20"/>
          <w:szCs w:val="20"/>
        </w:rPr>
        <w:t>s formes plus globalisées et d’autres plus territorialisées</w:t>
      </w:r>
      <w:r w:rsidR="005379C1" w:rsidRPr="00E63585">
        <w:rPr>
          <w:rFonts w:ascii="Arial" w:hAnsi="Arial" w:cs="Arial"/>
          <w:sz w:val="20"/>
          <w:szCs w:val="20"/>
        </w:rPr>
        <w:t xml:space="preserve"> se sont développées, avec parfois une partition territoriale de ces formes de développement</w:t>
      </w:r>
      <w:r w:rsidR="008C6787" w:rsidRPr="00E63585">
        <w:rPr>
          <w:rFonts w:ascii="Arial" w:hAnsi="Arial" w:cs="Arial"/>
          <w:sz w:val="20"/>
          <w:szCs w:val="20"/>
        </w:rPr>
        <w:t>.</w:t>
      </w:r>
      <w:r w:rsidR="00194889" w:rsidRPr="00E63585">
        <w:rPr>
          <w:rFonts w:ascii="Arial" w:hAnsi="Arial" w:cs="Arial"/>
          <w:sz w:val="20"/>
          <w:szCs w:val="20"/>
        </w:rPr>
        <w:t xml:space="preserve"> Elles mobilisent des attributs spécifiques</w:t>
      </w:r>
      <w:r w:rsidR="00785468" w:rsidRPr="00E63585">
        <w:rPr>
          <w:rFonts w:ascii="Arial" w:hAnsi="Arial" w:cs="Arial"/>
          <w:sz w:val="20"/>
          <w:szCs w:val="20"/>
        </w:rPr>
        <w:t>.</w:t>
      </w:r>
      <w:r w:rsidR="00194889" w:rsidRPr="00E63585">
        <w:rPr>
          <w:rFonts w:ascii="Arial" w:hAnsi="Arial" w:cs="Arial"/>
          <w:sz w:val="20"/>
          <w:szCs w:val="20"/>
        </w:rPr>
        <w:t xml:space="preserve"> </w:t>
      </w:r>
      <w:r w:rsidR="00C927BA" w:rsidRPr="00E63585">
        <w:rPr>
          <w:rFonts w:ascii="Arial" w:hAnsi="Arial" w:cs="Arial"/>
          <w:sz w:val="20"/>
          <w:szCs w:val="20"/>
        </w:rPr>
        <w:t xml:space="preserve">Ces </w:t>
      </w:r>
      <w:r w:rsidR="00785468" w:rsidRPr="00E63585">
        <w:rPr>
          <w:rFonts w:ascii="Arial" w:hAnsi="Arial" w:cs="Arial"/>
          <w:sz w:val="20"/>
          <w:szCs w:val="20"/>
        </w:rPr>
        <w:t xml:space="preserve">deux </w:t>
      </w:r>
      <w:r w:rsidR="00C927BA" w:rsidRPr="00E63585">
        <w:rPr>
          <w:rFonts w:ascii="Arial" w:hAnsi="Arial" w:cs="Arial"/>
          <w:sz w:val="20"/>
          <w:szCs w:val="20"/>
        </w:rPr>
        <w:t xml:space="preserve">processus ont </w:t>
      </w:r>
      <w:proofErr w:type="spellStart"/>
      <w:r w:rsidR="00C927BA" w:rsidRPr="00E63585">
        <w:rPr>
          <w:rFonts w:ascii="Arial" w:hAnsi="Arial" w:cs="Arial"/>
          <w:sz w:val="20"/>
          <w:szCs w:val="20"/>
        </w:rPr>
        <w:t>co</w:t>
      </w:r>
      <w:proofErr w:type="spellEnd"/>
      <w:r w:rsidRPr="00E63585">
        <w:rPr>
          <w:rFonts w:ascii="Arial" w:hAnsi="Arial" w:cs="Arial"/>
          <w:sz w:val="20"/>
          <w:szCs w:val="20"/>
        </w:rPr>
        <w:t>-</w:t>
      </w:r>
      <w:r w:rsidR="00C927BA" w:rsidRPr="00E63585">
        <w:rPr>
          <w:rFonts w:ascii="Arial" w:hAnsi="Arial" w:cs="Arial"/>
          <w:sz w:val="20"/>
          <w:szCs w:val="20"/>
        </w:rPr>
        <w:t>évolué dans ces bassins laitiers, conduisant à des compromis, des combinaisons, des hybridations. Dans tous les cas, les types de demande alimentaire ont été un facteur clés pesant sur les reconfigurations</w:t>
      </w:r>
      <w:r w:rsidR="00194889" w:rsidRPr="00E63585">
        <w:rPr>
          <w:rFonts w:ascii="Arial" w:hAnsi="Arial" w:cs="Arial"/>
          <w:sz w:val="20"/>
          <w:szCs w:val="20"/>
        </w:rPr>
        <w:t>.</w:t>
      </w:r>
    </w:p>
    <w:p w:rsidR="00E63585" w:rsidRPr="00E63585" w:rsidRDefault="00E63585" w:rsidP="00E63585">
      <w:pPr>
        <w:spacing w:after="120" w:line="260" w:lineRule="atLeast"/>
        <w:jc w:val="both"/>
        <w:rPr>
          <w:rFonts w:ascii="Arial" w:hAnsi="Arial" w:cs="Arial"/>
          <w:sz w:val="20"/>
          <w:szCs w:val="20"/>
        </w:rPr>
      </w:pPr>
    </w:p>
    <w:p w:rsidR="00626D72" w:rsidRPr="00E63585" w:rsidRDefault="00626D72" w:rsidP="00E63585">
      <w:pPr>
        <w:spacing w:after="120" w:line="260" w:lineRule="atLeast"/>
        <w:jc w:val="both"/>
        <w:rPr>
          <w:rFonts w:ascii="Arial" w:hAnsi="Arial" w:cs="Arial"/>
          <w:b/>
          <w:sz w:val="20"/>
          <w:szCs w:val="20"/>
        </w:rPr>
      </w:pPr>
      <w:r w:rsidRPr="00E63585">
        <w:rPr>
          <w:rFonts w:ascii="Arial" w:hAnsi="Arial" w:cs="Arial"/>
          <w:b/>
          <w:sz w:val="20"/>
          <w:szCs w:val="20"/>
        </w:rPr>
        <w:t>CONCLUSION</w:t>
      </w:r>
    </w:p>
    <w:p w:rsidR="00C927BA" w:rsidRPr="00E63585" w:rsidRDefault="00C927BA" w:rsidP="00E63585">
      <w:pPr>
        <w:spacing w:after="120" w:line="260" w:lineRule="atLeast"/>
        <w:jc w:val="both"/>
        <w:rPr>
          <w:rFonts w:ascii="Arial" w:hAnsi="Arial" w:cs="Arial"/>
          <w:sz w:val="20"/>
          <w:szCs w:val="20"/>
        </w:rPr>
      </w:pPr>
      <w:r w:rsidRPr="00E63585">
        <w:rPr>
          <w:rFonts w:ascii="Arial" w:hAnsi="Arial" w:cs="Arial"/>
          <w:sz w:val="20"/>
          <w:szCs w:val="20"/>
        </w:rPr>
        <w:t xml:space="preserve">Suivant les contextes, les époques, l’un ou l’autre des modèles globalisé ou territorialisé, ont pu – et peuvent encore- apparaitre comme </w:t>
      </w:r>
      <w:r w:rsidRPr="00E63585">
        <w:rPr>
          <w:rFonts w:ascii="Arial" w:hAnsi="Arial" w:cs="Arial"/>
          <w:i/>
          <w:sz w:val="20"/>
          <w:szCs w:val="20"/>
        </w:rPr>
        <w:t>la</w:t>
      </w:r>
      <w:r w:rsidRPr="00E63585">
        <w:rPr>
          <w:rFonts w:ascii="Arial" w:hAnsi="Arial" w:cs="Arial"/>
          <w:sz w:val="20"/>
          <w:szCs w:val="20"/>
        </w:rPr>
        <w:t xml:space="preserve"> voie d’avenir. Cependant, il ne faudrait pas opposer un modèle à un autre. La diversité des modèles dans un territoire permet une </w:t>
      </w:r>
      <w:r w:rsidRPr="00E63585">
        <w:rPr>
          <w:rFonts w:ascii="Arial" w:hAnsi="Arial" w:cs="Arial"/>
          <w:sz w:val="20"/>
          <w:szCs w:val="20"/>
        </w:rPr>
        <w:lastRenderedPageBreak/>
        <w:t>diversité d’accès au marché et une pluralité de formes d’exercice de l’activité. A l’échelle des territoires, elle élargit les perspectives d’installation. Pour un développement durable des territoires et des filières, l’enjeu nous parait être de reconnaitre ces formes de développement, de les analyser au regard de leur intérêt propre et de mettre en place, si besoin est, des modes de régulation pour favoriser leur coexistence.</w:t>
      </w:r>
    </w:p>
    <w:p w:rsidR="00E63585" w:rsidRPr="00E63585" w:rsidRDefault="00E63585" w:rsidP="00E63585">
      <w:pPr>
        <w:spacing w:after="120" w:line="260" w:lineRule="atLeast"/>
        <w:jc w:val="both"/>
        <w:rPr>
          <w:rFonts w:ascii="Arial" w:hAnsi="Arial" w:cs="Arial"/>
          <w:sz w:val="20"/>
          <w:szCs w:val="20"/>
        </w:rPr>
      </w:pPr>
    </w:p>
    <w:p w:rsidR="00E63585" w:rsidRPr="00E63585" w:rsidRDefault="00E63585" w:rsidP="00E63585">
      <w:pPr>
        <w:spacing w:after="120" w:line="260" w:lineRule="atLeast"/>
        <w:jc w:val="both"/>
        <w:rPr>
          <w:rFonts w:ascii="Arial" w:hAnsi="Arial" w:cs="Arial"/>
          <w:sz w:val="20"/>
          <w:szCs w:val="20"/>
        </w:rPr>
      </w:pPr>
    </w:p>
    <w:p w:rsidR="00F87807" w:rsidRPr="00E63585" w:rsidRDefault="00F87807" w:rsidP="00E63585">
      <w:pPr>
        <w:spacing w:after="120" w:line="260" w:lineRule="atLeast"/>
        <w:jc w:val="both"/>
        <w:rPr>
          <w:rFonts w:ascii="Arial" w:hAnsi="Arial" w:cs="Arial"/>
          <w:i/>
          <w:sz w:val="20"/>
          <w:szCs w:val="20"/>
        </w:rPr>
      </w:pPr>
      <w:r w:rsidRPr="00E63585">
        <w:rPr>
          <w:rFonts w:ascii="Arial" w:hAnsi="Arial" w:cs="Arial"/>
          <w:i/>
          <w:sz w:val="20"/>
          <w:szCs w:val="20"/>
        </w:rPr>
        <w:t xml:space="preserve">Ce travail </w:t>
      </w:r>
      <w:r w:rsidR="00395783" w:rsidRPr="00E63585">
        <w:rPr>
          <w:rFonts w:ascii="Arial" w:hAnsi="Arial" w:cs="Arial"/>
          <w:i/>
          <w:sz w:val="20"/>
          <w:szCs w:val="20"/>
        </w:rPr>
        <w:t>réalisé</w:t>
      </w:r>
      <w:r w:rsidRPr="00E63585">
        <w:rPr>
          <w:rFonts w:ascii="Arial" w:hAnsi="Arial" w:cs="Arial"/>
          <w:i/>
          <w:sz w:val="20"/>
          <w:szCs w:val="20"/>
        </w:rPr>
        <w:t xml:space="preserve"> dans le cad</w:t>
      </w:r>
      <w:r w:rsidR="00A643D2" w:rsidRPr="00E63585">
        <w:rPr>
          <w:rFonts w:ascii="Arial" w:hAnsi="Arial" w:cs="Arial"/>
          <w:i/>
          <w:sz w:val="20"/>
          <w:szCs w:val="20"/>
        </w:rPr>
        <w:t xml:space="preserve">re de </w:t>
      </w:r>
      <w:r w:rsidRPr="00E63585">
        <w:rPr>
          <w:rFonts w:ascii="Arial" w:hAnsi="Arial" w:cs="Arial"/>
          <w:i/>
          <w:sz w:val="20"/>
          <w:szCs w:val="20"/>
        </w:rPr>
        <w:t xml:space="preserve">l’ANR </w:t>
      </w:r>
      <w:proofErr w:type="spellStart"/>
      <w:r w:rsidRPr="00E63585">
        <w:rPr>
          <w:rFonts w:ascii="Arial" w:hAnsi="Arial" w:cs="Arial"/>
          <w:i/>
          <w:sz w:val="20"/>
          <w:szCs w:val="20"/>
        </w:rPr>
        <w:t>Mouve</w:t>
      </w:r>
      <w:proofErr w:type="spellEnd"/>
      <w:r w:rsidR="005379C1" w:rsidRPr="00E63585">
        <w:rPr>
          <w:rFonts w:ascii="Arial" w:hAnsi="Arial" w:cs="Arial"/>
          <w:i/>
          <w:sz w:val="20"/>
          <w:szCs w:val="20"/>
        </w:rPr>
        <w:t xml:space="preserve"> (</w:t>
      </w:r>
      <w:r w:rsidR="004468A6" w:rsidRPr="00E63585">
        <w:rPr>
          <w:rFonts w:ascii="Arial" w:hAnsi="Arial" w:cs="Arial"/>
          <w:i/>
          <w:sz w:val="20"/>
          <w:szCs w:val="20"/>
        </w:rPr>
        <w:t>2010-STRA-005-01</w:t>
      </w:r>
      <w:r w:rsidR="003C7DE4" w:rsidRPr="00E63585">
        <w:rPr>
          <w:rFonts w:ascii="Arial" w:hAnsi="Arial" w:cs="Arial"/>
          <w:i/>
          <w:sz w:val="20"/>
          <w:szCs w:val="20"/>
        </w:rPr>
        <w:t>),</w:t>
      </w:r>
      <w:r w:rsidR="002B66DE" w:rsidRPr="00E63585">
        <w:rPr>
          <w:rFonts w:ascii="Arial" w:hAnsi="Arial" w:cs="Arial"/>
          <w:i/>
          <w:sz w:val="20"/>
          <w:szCs w:val="20"/>
        </w:rPr>
        <w:t xml:space="preserve"> a fait l’objet d’un ouvrage collectif, cité en référence. </w:t>
      </w:r>
      <w:r w:rsidR="00A643D2" w:rsidRPr="00E63585">
        <w:rPr>
          <w:rFonts w:ascii="Arial" w:hAnsi="Arial" w:cs="Arial"/>
          <w:i/>
          <w:sz w:val="20"/>
          <w:szCs w:val="20"/>
        </w:rPr>
        <w:t xml:space="preserve">Nous invitons le lecteur à </w:t>
      </w:r>
      <w:r w:rsidR="002B66DE" w:rsidRPr="00E63585">
        <w:rPr>
          <w:rFonts w:ascii="Arial" w:hAnsi="Arial" w:cs="Arial"/>
          <w:i/>
          <w:sz w:val="20"/>
          <w:szCs w:val="20"/>
        </w:rPr>
        <w:t>suivre</w:t>
      </w:r>
      <w:r w:rsidR="00395783" w:rsidRPr="00E63585">
        <w:rPr>
          <w:rFonts w:ascii="Arial" w:hAnsi="Arial" w:cs="Arial"/>
          <w:i/>
          <w:sz w:val="20"/>
          <w:szCs w:val="20"/>
        </w:rPr>
        <w:t>, dans cet ouvrage c</w:t>
      </w:r>
      <w:r w:rsidR="002B66DE" w:rsidRPr="00E63585">
        <w:rPr>
          <w:rFonts w:ascii="Arial" w:hAnsi="Arial" w:cs="Arial"/>
          <w:i/>
          <w:sz w:val="20"/>
          <w:szCs w:val="20"/>
        </w:rPr>
        <w:t xml:space="preserve">es </w:t>
      </w:r>
      <w:r w:rsidR="00A643D2" w:rsidRPr="00E63585">
        <w:rPr>
          <w:rFonts w:ascii="Arial" w:hAnsi="Arial" w:cs="Arial"/>
          <w:i/>
          <w:sz w:val="20"/>
          <w:szCs w:val="20"/>
        </w:rPr>
        <w:t>voies lactées</w:t>
      </w:r>
      <w:r w:rsidR="005379C1" w:rsidRPr="00E63585">
        <w:rPr>
          <w:rFonts w:ascii="Arial" w:hAnsi="Arial" w:cs="Arial"/>
          <w:i/>
          <w:sz w:val="20"/>
          <w:szCs w:val="20"/>
        </w:rPr>
        <w:t>.</w:t>
      </w:r>
    </w:p>
    <w:p w:rsidR="00E63585" w:rsidRPr="00E63585" w:rsidRDefault="00E63585" w:rsidP="00E63585">
      <w:pPr>
        <w:spacing w:after="120" w:line="260" w:lineRule="atLeast"/>
        <w:jc w:val="both"/>
        <w:rPr>
          <w:rFonts w:ascii="Arial" w:hAnsi="Arial" w:cs="Arial"/>
          <w:i/>
          <w:sz w:val="20"/>
          <w:szCs w:val="20"/>
        </w:rPr>
      </w:pPr>
    </w:p>
    <w:p w:rsidR="00395783" w:rsidRPr="00E63585" w:rsidRDefault="00395783" w:rsidP="00E63585">
      <w:pPr>
        <w:pStyle w:val="Notedebasdepage"/>
        <w:spacing w:line="260" w:lineRule="atLeast"/>
        <w:jc w:val="both"/>
      </w:pPr>
      <w:r w:rsidRPr="00E63585">
        <w:rPr>
          <w:b/>
        </w:rPr>
        <w:t xml:space="preserve">Idèle, </w:t>
      </w:r>
      <w:proofErr w:type="gramStart"/>
      <w:r w:rsidRPr="00E63585">
        <w:t>2015 .</w:t>
      </w:r>
      <w:proofErr w:type="gramEnd"/>
      <w:r w:rsidRPr="00E63585">
        <w:t xml:space="preserve"> Marchés mondiaux : risques et </w:t>
      </w:r>
      <w:r w:rsidR="00785468" w:rsidRPr="00E63585">
        <w:t>opportunité</w:t>
      </w:r>
      <w:r w:rsidRPr="00E63585">
        <w:t xml:space="preserve"> pour les filières lait,</w:t>
      </w:r>
      <w:r w:rsidRPr="00E63585">
        <w:rPr>
          <w:b/>
        </w:rPr>
        <w:t xml:space="preserve"> </w:t>
      </w:r>
      <w:r w:rsidRPr="00E63585">
        <w:t>Conférences organisées en mai 2015 à Paris</w:t>
      </w:r>
    </w:p>
    <w:p w:rsidR="000F6178" w:rsidRPr="00E63585" w:rsidRDefault="000F6178" w:rsidP="00E63585">
      <w:pPr>
        <w:pStyle w:val="Notedebasdepage"/>
        <w:spacing w:line="260" w:lineRule="atLeast"/>
        <w:jc w:val="both"/>
      </w:pPr>
      <w:proofErr w:type="spellStart"/>
      <w:r w:rsidRPr="00E63585">
        <w:rPr>
          <w:b/>
        </w:rPr>
        <w:t>Napoléone</w:t>
      </w:r>
      <w:proofErr w:type="gramStart"/>
      <w:r w:rsidRPr="00E63585">
        <w:rPr>
          <w:b/>
        </w:rPr>
        <w:t>,M</w:t>
      </w:r>
      <w:proofErr w:type="spellEnd"/>
      <w:proofErr w:type="gramEnd"/>
      <w:r w:rsidRPr="00E63585">
        <w:rPr>
          <w:b/>
        </w:rPr>
        <w:t xml:space="preserve">., </w:t>
      </w:r>
      <w:proofErr w:type="spellStart"/>
      <w:r w:rsidRPr="00E63585">
        <w:rPr>
          <w:b/>
        </w:rPr>
        <w:t>Corniaux</w:t>
      </w:r>
      <w:proofErr w:type="spellEnd"/>
      <w:r w:rsidRPr="00E63585">
        <w:rPr>
          <w:b/>
        </w:rPr>
        <w:t>, C., Leclerc, B</w:t>
      </w:r>
      <w:r w:rsidRPr="00E63585">
        <w:t xml:space="preserve">., 2015. </w:t>
      </w:r>
      <w:r w:rsidR="00F87807" w:rsidRPr="00E63585">
        <w:t>Voies lactées</w:t>
      </w:r>
      <w:r w:rsidRPr="00E63585">
        <w:t>. Dynamique des bassins laitiers entre global et local, Cardère éditeur. 290 p + annexes</w:t>
      </w:r>
    </w:p>
    <w:p w:rsidR="00404040" w:rsidRPr="00E63585" w:rsidRDefault="000F6178" w:rsidP="00E63585">
      <w:pPr>
        <w:pStyle w:val="Notedebasdepage"/>
        <w:spacing w:line="260" w:lineRule="atLeast"/>
        <w:jc w:val="both"/>
        <w:rPr>
          <w:rStyle w:val="Lienhypertexte"/>
        </w:rPr>
      </w:pPr>
      <w:r w:rsidRPr="00E63585">
        <w:t>Cet ouvrage peut être téléchargé :</w:t>
      </w:r>
      <w:r w:rsidR="00FB32C2" w:rsidRPr="00E63585">
        <w:t xml:space="preserve"> </w:t>
      </w:r>
      <w:r w:rsidR="00743371" w:rsidRPr="00E63585">
        <w:rPr>
          <w:rFonts w:ascii="MinionPro-Bold" w:hAnsi="MinionPro-Bold" w:cs="MinionPro-Bold"/>
          <w:bCs/>
          <w:color w:val="0070C0"/>
        </w:rPr>
        <w:t>http://bit.ly/1ofladI</w:t>
      </w:r>
    </w:p>
    <w:p w:rsidR="00395783" w:rsidRPr="00E63585" w:rsidRDefault="00395783" w:rsidP="00E63585">
      <w:pPr>
        <w:pStyle w:val="Notedebasdepage"/>
        <w:spacing w:line="260" w:lineRule="atLeast"/>
        <w:jc w:val="both"/>
        <w:sectPr w:rsidR="00395783" w:rsidRPr="00E63585" w:rsidSect="00AA119C">
          <w:type w:val="continuous"/>
          <w:pgSz w:w="11906" w:h="16838"/>
          <w:pgMar w:top="851" w:right="849" w:bottom="1417" w:left="851" w:header="708" w:footer="708" w:gutter="0"/>
          <w:cols w:num="2" w:space="284"/>
          <w:docGrid w:linePitch="360"/>
        </w:sectPr>
      </w:pPr>
      <w:proofErr w:type="spellStart"/>
      <w:r w:rsidRPr="00E63585">
        <w:rPr>
          <w:b/>
        </w:rPr>
        <w:t>Traversac</w:t>
      </w:r>
      <w:proofErr w:type="spellEnd"/>
      <w:r w:rsidRPr="00E63585">
        <w:rPr>
          <w:b/>
        </w:rPr>
        <w:t>, JB</w:t>
      </w:r>
      <w:r w:rsidRPr="00E63585">
        <w:t>., (</w:t>
      </w:r>
      <w:proofErr w:type="spellStart"/>
      <w:r w:rsidRPr="00E63585">
        <w:t>ed</w:t>
      </w:r>
      <w:proofErr w:type="spellEnd"/>
      <w:r w:rsidRPr="00E63585">
        <w:t xml:space="preserve">), 2011, Circuits courts. Contribution au développement régional. </w:t>
      </w:r>
      <w:proofErr w:type="spellStart"/>
      <w:r w:rsidRPr="00E63585">
        <w:t>Educagri</w:t>
      </w:r>
      <w:proofErr w:type="spellEnd"/>
      <w:r w:rsidRPr="00E63585">
        <w:t xml:space="preserve"> éditions, Dijon, 224 p.</w:t>
      </w:r>
    </w:p>
    <w:p w:rsidR="00FB32C2" w:rsidRPr="00E63585" w:rsidRDefault="00FB32C2" w:rsidP="00E63585">
      <w:pPr>
        <w:pStyle w:val="Notedebasdepage"/>
        <w:spacing w:line="260" w:lineRule="atLeast"/>
      </w:pPr>
    </w:p>
    <w:sectPr w:rsidR="00FB32C2" w:rsidRPr="00E63585" w:rsidSect="00626D72">
      <w:type w:val="continuous"/>
      <w:pgSz w:w="11906" w:h="16838"/>
      <w:pgMar w:top="851"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2D" w:rsidRDefault="004B1B2D" w:rsidP="00C927BA">
      <w:pPr>
        <w:spacing w:after="0" w:line="240" w:lineRule="auto"/>
      </w:pPr>
      <w:r>
        <w:separator/>
      </w:r>
    </w:p>
  </w:endnote>
  <w:endnote w:type="continuationSeparator" w:id="0">
    <w:p w:rsidR="004B1B2D" w:rsidRDefault="004B1B2D" w:rsidP="00C9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2D" w:rsidRDefault="004B1B2D" w:rsidP="00C927BA">
      <w:pPr>
        <w:spacing w:after="0" w:line="240" w:lineRule="auto"/>
      </w:pPr>
      <w:r>
        <w:separator/>
      </w:r>
    </w:p>
  </w:footnote>
  <w:footnote w:type="continuationSeparator" w:id="0">
    <w:p w:rsidR="004B1B2D" w:rsidRDefault="004B1B2D" w:rsidP="00C92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36"/>
      <w:gridCol w:w="1300"/>
    </w:tblGrid>
    <w:tr w:rsidR="00E63585">
      <w:trPr>
        <w:trHeight w:val="288"/>
      </w:trPr>
      <w:sdt>
        <w:sdtPr>
          <w:rPr>
            <w:rFonts w:asciiTheme="majorHAnsi" w:eastAsiaTheme="majorEastAsia" w:hAnsiTheme="majorHAnsi" w:cstheme="majorBidi"/>
            <w:b/>
            <w:sz w:val="20"/>
            <w:szCs w:val="20"/>
          </w:rPr>
          <w:alias w:val="Titre"/>
          <w:id w:val="77761602"/>
          <w:placeholder>
            <w:docPart w:val="1545C734D983499993A1B9BB624310E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63585" w:rsidRDefault="0015386E" w:rsidP="00E63585">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b/>
                  <w:sz w:val="20"/>
                  <w:szCs w:val="20"/>
                </w:rPr>
                <w:t>Rencontres recherches ruminants, Paris les 7 et 8 décembre 2016</w:t>
              </w:r>
            </w:p>
          </w:tc>
        </w:sdtContent>
      </w:sdt>
      <w:tc>
        <w:tcPr>
          <w:tcW w:w="1105" w:type="dxa"/>
        </w:tcPr>
        <w:p w:rsidR="00E63585" w:rsidRDefault="00E63585">
          <w:pPr>
            <w:pStyle w:val="En-tte"/>
            <w:rPr>
              <w:rFonts w:asciiTheme="majorHAnsi" w:eastAsiaTheme="majorEastAsia" w:hAnsiTheme="majorHAnsi" w:cstheme="majorBidi"/>
              <w:b/>
              <w:bCs/>
              <w:color w:val="4F81BD" w:themeColor="accent1"/>
              <w:sz w:val="36"/>
              <w:szCs w:val="36"/>
              <w14:numForm w14:val="oldStyle"/>
            </w:rPr>
          </w:pPr>
        </w:p>
      </w:tc>
    </w:tr>
  </w:tbl>
  <w:p w:rsidR="00E63585" w:rsidRDefault="00E635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69D"/>
    <w:multiLevelType w:val="hybridMultilevel"/>
    <w:tmpl w:val="28BC3D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A93757"/>
    <w:multiLevelType w:val="hybridMultilevel"/>
    <w:tmpl w:val="35021AF0"/>
    <w:lvl w:ilvl="0" w:tplc="43824D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49342E"/>
    <w:multiLevelType w:val="hybridMultilevel"/>
    <w:tmpl w:val="060E87FE"/>
    <w:lvl w:ilvl="0" w:tplc="43824D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6279F1"/>
    <w:multiLevelType w:val="hybridMultilevel"/>
    <w:tmpl w:val="1FC87F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CC"/>
    <w:rsid w:val="0002432D"/>
    <w:rsid w:val="00036BAE"/>
    <w:rsid w:val="00047683"/>
    <w:rsid w:val="00062434"/>
    <w:rsid w:val="000A428D"/>
    <w:rsid w:val="000F2AA9"/>
    <w:rsid w:val="000F6178"/>
    <w:rsid w:val="00100CCB"/>
    <w:rsid w:val="001201C8"/>
    <w:rsid w:val="00134DF4"/>
    <w:rsid w:val="00141E2B"/>
    <w:rsid w:val="00142AF2"/>
    <w:rsid w:val="0015386E"/>
    <w:rsid w:val="00161FC7"/>
    <w:rsid w:val="00194889"/>
    <w:rsid w:val="001A57AC"/>
    <w:rsid w:val="00263173"/>
    <w:rsid w:val="002B2A92"/>
    <w:rsid w:val="002B66DE"/>
    <w:rsid w:val="003138C9"/>
    <w:rsid w:val="00395783"/>
    <w:rsid w:val="003A4737"/>
    <w:rsid w:val="003C7DE4"/>
    <w:rsid w:val="003F1424"/>
    <w:rsid w:val="003F324F"/>
    <w:rsid w:val="00404040"/>
    <w:rsid w:val="00404794"/>
    <w:rsid w:val="004468A6"/>
    <w:rsid w:val="0046231C"/>
    <w:rsid w:val="00471469"/>
    <w:rsid w:val="00490154"/>
    <w:rsid w:val="004B1B2D"/>
    <w:rsid w:val="004C597B"/>
    <w:rsid w:val="004C7ACC"/>
    <w:rsid w:val="004E0DF5"/>
    <w:rsid w:val="004E58BE"/>
    <w:rsid w:val="004E622C"/>
    <w:rsid w:val="00535314"/>
    <w:rsid w:val="005379C1"/>
    <w:rsid w:val="00544EB3"/>
    <w:rsid w:val="005B6F2E"/>
    <w:rsid w:val="005C0F05"/>
    <w:rsid w:val="00601163"/>
    <w:rsid w:val="0060363A"/>
    <w:rsid w:val="00615558"/>
    <w:rsid w:val="00626D72"/>
    <w:rsid w:val="006A2549"/>
    <w:rsid w:val="006B3665"/>
    <w:rsid w:val="006B7A96"/>
    <w:rsid w:val="006F2D32"/>
    <w:rsid w:val="00743371"/>
    <w:rsid w:val="00785468"/>
    <w:rsid w:val="00795258"/>
    <w:rsid w:val="007D6B17"/>
    <w:rsid w:val="007E6A1D"/>
    <w:rsid w:val="007F6E62"/>
    <w:rsid w:val="00801B5C"/>
    <w:rsid w:val="008117A5"/>
    <w:rsid w:val="0083122F"/>
    <w:rsid w:val="00851765"/>
    <w:rsid w:val="008C1E47"/>
    <w:rsid w:val="008C6787"/>
    <w:rsid w:val="008D4B7E"/>
    <w:rsid w:val="009368F7"/>
    <w:rsid w:val="0095008C"/>
    <w:rsid w:val="00951F04"/>
    <w:rsid w:val="009623F1"/>
    <w:rsid w:val="00992514"/>
    <w:rsid w:val="009959CC"/>
    <w:rsid w:val="00A139E3"/>
    <w:rsid w:val="00A25507"/>
    <w:rsid w:val="00A643D2"/>
    <w:rsid w:val="00A957F7"/>
    <w:rsid w:val="00AA119C"/>
    <w:rsid w:val="00AA70A5"/>
    <w:rsid w:val="00AC38FD"/>
    <w:rsid w:val="00AC7814"/>
    <w:rsid w:val="00AE1152"/>
    <w:rsid w:val="00B01A52"/>
    <w:rsid w:val="00B0453A"/>
    <w:rsid w:val="00B35DEE"/>
    <w:rsid w:val="00B62252"/>
    <w:rsid w:val="00BC2DF5"/>
    <w:rsid w:val="00BC6268"/>
    <w:rsid w:val="00BF0DAC"/>
    <w:rsid w:val="00C00656"/>
    <w:rsid w:val="00C01C38"/>
    <w:rsid w:val="00C130E2"/>
    <w:rsid w:val="00C51AD5"/>
    <w:rsid w:val="00C70DAC"/>
    <w:rsid w:val="00C90D06"/>
    <w:rsid w:val="00C927BA"/>
    <w:rsid w:val="00CC17EE"/>
    <w:rsid w:val="00CF271F"/>
    <w:rsid w:val="00D034A7"/>
    <w:rsid w:val="00D15AD0"/>
    <w:rsid w:val="00D807E9"/>
    <w:rsid w:val="00D92B06"/>
    <w:rsid w:val="00DA274D"/>
    <w:rsid w:val="00DA631E"/>
    <w:rsid w:val="00DB540D"/>
    <w:rsid w:val="00DE5CE8"/>
    <w:rsid w:val="00E56BAA"/>
    <w:rsid w:val="00E63585"/>
    <w:rsid w:val="00E67773"/>
    <w:rsid w:val="00E83E7D"/>
    <w:rsid w:val="00ED02CD"/>
    <w:rsid w:val="00F42E06"/>
    <w:rsid w:val="00F87807"/>
    <w:rsid w:val="00F91591"/>
    <w:rsid w:val="00FB3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453A"/>
    <w:pPr>
      <w:ind w:left="720"/>
      <w:contextualSpacing/>
    </w:pPr>
  </w:style>
  <w:style w:type="paragraph" w:styleId="Textedebulles">
    <w:name w:val="Balloon Text"/>
    <w:basedOn w:val="Normal"/>
    <w:link w:val="TextedebullesCar"/>
    <w:uiPriority w:val="99"/>
    <w:semiHidden/>
    <w:unhideWhenUsed/>
    <w:rsid w:val="00E56B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6BAA"/>
    <w:rPr>
      <w:rFonts w:ascii="Tahoma" w:hAnsi="Tahoma" w:cs="Tahoma"/>
      <w:sz w:val="16"/>
      <w:szCs w:val="16"/>
    </w:rPr>
  </w:style>
  <w:style w:type="paragraph" w:styleId="Notedebasdepage">
    <w:name w:val="footnote text"/>
    <w:basedOn w:val="Normal"/>
    <w:link w:val="NotedebasdepageCar"/>
    <w:uiPriority w:val="99"/>
    <w:unhideWhenUsed/>
    <w:rsid w:val="00C927BA"/>
    <w:pPr>
      <w:spacing w:after="0" w:line="240" w:lineRule="auto"/>
    </w:pPr>
    <w:rPr>
      <w:sz w:val="20"/>
      <w:szCs w:val="20"/>
    </w:rPr>
  </w:style>
  <w:style w:type="character" w:customStyle="1" w:styleId="NotedebasdepageCar">
    <w:name w:val="Note de bas de page Car"/>
    <w:basedOn w:val="Policepardfaut"/>
    <w:link w:val="Notedebasdepage"/>
    <w:uiPriority w:val="99"/>
    <w:rsid w:val="00C927BA"/>
    <w:rPr>
      <w:sz w:val="20"/>
      <w:szCs w:val="20"/>
    </w:rPr>
  </w:style>
  <w:style w:type="character" w:styleId="Appelnotedebasdep">
    <w:name w:val="footnote reference"/>
    <w:basedOn w:val="Policepardfaut"/>
    <w:uiPriority w:val="99"/>
    <w:semiHidden/>
    <w:unhideWhenUsed/>
    <w:rsid w:val="00C927BA"/>
    <w:rPr>
      <w:vertAlign w:val="superscript"/>
    </w:rPr>
  </w:style>
  <w:style w:type="character" w:styleId="Lienhypertexte">
    <w:name w:val="Hyperlink"/>
    <w:basedOn w:val="Policepardfaut"/>
    <w:uiPriority w:val="99"/>
    <w:unhideWhenUsed/>
    <w:rsid w:val="008C6787"/>
    <w:rPr>
      <w:color w:val="0000FF" w:themeColor="hyperlink"/>
      <w:u w:val="single"/>
    </w:rPr>
  </w:style>
  <w:style w:type="paragraph" w:styleId="NormalWeb">
    <w:name w:val="Normal (Web)"/>
    <w:basedOn w:val="Normal"/>
    <w:uiPriority w:val="99"/>
    <w:unhideWhenUsed/>
    <w:rsid w:val="00C51AD5"/>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suivivisit">
    <w:name w:val="FollowedHyperlink"/>
    <w:basedOn w:val="Policepardfaut"/>
    <w:uiPriority w:val="99"/>
    <w:semiHidden/>
    <w:unhideWhenUsed/>
    <w:rsid w:val="00404040"/>
    <w:rPr>
      <w:color w:val="800080" w:themeColor="followedHyperlink"/>
      <w:u w:val="single"/>
    </w:rPr>
  </w:style>
  <w:style w:type="character" w:styleId="Marquedecommentaire">
    <w:name w:val="annotation reference"/>
    <w:basedOn w:val="Policepardfaut"/>
    <w:uiPriority w:val="99"/>
    <w:semiHidden/>
    <w:unhideWhenUsed/>
    <w:rsid w:val="00535314"/>
    <w:rPr>
      <w:sz w:val="16"/>
      <w:szCs w:val="16"/>
    </w:rPr>
  </w:style>
  <w:style w:type="paragraph" w:styleId="Commentaire">
    <w:name w:val="annotation text"/>
    <w:basedOn w:val="Normal"/>
    <w:link w:val="CommentaireCar"/>
    <w:uiPriority w:val="99"/>
    <w:semiHidden/>
    <w:unhideWhenUsed/>
    <w:rsid w:val="00535314"/>
    <w:pPr>
      <w:spacing w:line="240" w:lineRule="auto"/>
    </w:pPr>
    <w:rPr>
      <w:sz w:val="20"/>
      <w:szCs w:val="20"/>
    </w:rPr>
  </w:style>
  <w:style w:type="character" w:customStyle="1" w:styleId="CommentaireCar">
    <w:name w:val="Commentaire Car"/>
    <w:basedOn w:val="Policepardfaut"/>
    <w:link w:val="Commentaire"/>
    <w:uiPriority w:val="99"/>
    <w:semiHidden/>
    <w:rsid w:val="00535314"/>
    <w:rPr>
      <w:sz w:val="20"/>
      <w:szCs w:val="20"/>
    </w:rPr>
  </w:style>
  <w:style w:type="paragraph" w:styleId="Objetducommentaire">
    <w:name w:val="annotation subject"/>
    <w:basedOn w:val="Commentaire"/>
    <w:next w:val="Commentaire"/>
    <w:link w:val="ObjetducommentaireCar"/>
    <w:uiPriority w:val="99"/>
    <w:semiHidden/>
    <w:unhideWhenUsed/>
    <w:rsid w:val="00535314"/>
    <w:rPr>
      <w:b/>
      <w:bCs/>
    </w:rPr>
  </w:style>
  <w:style w:type="character" w:customStyle="1" w:styleId="ObjetducommentaireCar">
    <w:name w:val="Objet du commentaire Car"/>
    <w:basedOn w:val="CommentaireCar"/>
    <w:link w:val="Objetducommentaire"/>
    <w:uiPriority w:val="99"/>
    <w:semiHidden/>
    <w:rsid w:val="00535314"/>
    <w:rPr>
      <w:b/>
      <w:bCs/>
      <w:sz w:val="20"/>
      <w:szCs w:val="20"/>
    </w:rPr>
  </w:style>
  <w:style w:type="paragraph" w:styleId="En-tte">
    <w:name w:val="header"/>
    <w:basedOn w:val="Normal"/>
    <w:link w:val="En-tteCar"/>
    <w:uiPriority w:val="99"/>
    <w:unhideWhenUsed/>
    <w:rsid w:val="00E63585"/>
    <w:pPr>
      <w:tabs>
        <w:tab w:val="center" w:pos="4536"/>
        <w:tab w:val="right" w:pos="9072"/>
      </w:tabs>
      <w:spacing w:after="0" w:line="240" w:lineRule="auto"/>
    </w:pPr>
  </w:style>
  <w:style w:type="character" w:customStyle="1" w:styleId="En-tteCar">
    <w:name w:val="En-tête Car"/>
    <w:basedOn w:val="Policepardfaut"/>
    <w:link w:val="En-tte"/>
    <w:uiPriority w:val="99"/>
    <w:rsid w:val="00E63585"/>
  </w:style>
  <w:style w:type="paragraph" w:styleId="Pieddepage">
    <w:name w:val="footer"/>
    <w:basedOn w:val="Normal"/>
    <w:link w:val="PieddepageCar"/>
    <w:uiPriority w:val="99"/>
    <w:unhideWhenUsed/>
    <w:rsid w:val="00E635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585"/>
  </w:style>
  <w:style w:type="paragraph" w:styleId="Rvision">
    <w:name w:val="Revision"/>
    <w:hidden/>
    <w:uiPriority w:val="99"/>
    <w:semiHidden/>
    <w:rsid w:val="00E635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453A"/>
    <w:pPr>
      <w:ind w:left="720"/>
      <w:contextualSpacing/>
    </w:pPr>
  </w:style>
  <w:style w:type="paragraph" w:styleId="Textedebulles">
    <w:name w:val="Balloon Text"/>
    <w:basedOn w:val="Normal"/>
    <w:link w:val="TextedebullesCar"/>
    <w:uiPriority w:val="99"/>
    <w:semiHidden/>
    <w:unhideWhenUsed/>
    <w:rsid w:val="00E56B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6BAA"/>
    <w:rPr>
      <w:rFonts w:ascii="Tahoma" w:hAnsi="Tahoma" w:cs="Tahoma"/>
      <w:sz w:val="16"/>
      <w:szCs w:val="16"/>
    </w:rPr>
  </w:style>
  <w:style w:type="paragraph" w:styleId="Notedebasdepage">
    <w:name w:val="footnote text"/>
    <w:basedOn w:val="Normal"/>
    <w:link w:val="NotedebasdepageCar"/>
    <w:uiPriority w:val="99"/>
    <w:unhideWhenUsed/>
    <w:rsid w:val="00C927BA"/>
    <w:pPr>
      <w:spacing w:after="0" w:line="240" w:lineRule="auto"/>
    </w:pPr>
    <w:rPr>
      <w:sz w:val="20"/>
      <w:szCs w:val="20"/>
    </w:rPr>
  </w:style>
  <w:style w:type="character" w:customStyle="1" w:styleId="NotedebasdepageCar">
    <w:name w:val="Note de bas de page Car"/>
    <w:basedOn w:val="Policepardfaut"/>
    <w:link w:val="Notedebasdepage"/>
    <w:uiPriority w:val="99"/>
    <w:rsid w:val="00C927BA"/>
    <w:rPr>
      <w:sz w:val="20"/>
      <w:szCs w:val="20"/>
    </w:rPr>
  </w:style>
  <w:style w:type="character" w:styleId="Appelnotedebasdep">
    <w:name w:val="footnote reference"/>
    <w:basedOn w:val="Policepardfaut"/>
    <w:uiPriority w:val="99"/>
    <w:semiHidden/>
    <w:unhideWhenUsed/>
    <w:rsid w:val="00C927BA"/>
    <w:rPr>
      <w:vertAlign w:val="superscript"/>
    </w:rPr>
  </w:style>
  <w:style w:type="character" w:styleId="Lienhypertexte">
    <w:name w:val="Hyperlink"/>
    <w:basedOn w:val="Policepardfaut"/>
    <w:uiPriority w:val="99"/>
    <w:unhideWhenUsed/>
    <w:rsid w:val="008C6787"/>
    <w:rPr>
      <w:color w:val="0000FF" w:themeColor="hyperlink"/>
      <w:u w:val="single"/>
    </w:rPr>
  </w:style>
  <w:style w:type="paragraph" w:styleId="NormalWeb">
    <w:name w:val="Normal (Web)"/>
    <w:basedOn w:val="Normal"/>
    <w:uiPriority w:val="99"/>
    <w:unhideWhenUsed/>
    <w:rsid w:val="00C51AD5"/>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suivivisit">
    <w:name w:val="FollowedHyperlink"/>
    <w:basedOn w:val="Policepardfaut"/>
    <w:uiPriority w:val="99"/>
    <w:semiHidden/>
    <w:unhideWhenUsed/>
    <w:rsid w:val="00404040"/>
    <w:rPr>
      <w:color w:val="800080" w:themeColor="followedHyperlink"/>
      <w:u w:val="single"/>
    </w:rPr>
  </w:style>
  <w:style w:type="character" w:styleId="Marquedecommentaire">
    <w:name w:val="annotation reference"/>
    <w:basedOn w:val="Policepardfaut"/>
    <w:uiPriority w:val="99"/>
    <w:semiHidden/>
    <w:unhideWhenUsed/>
    <w:rsid w:val="00535314"/>
    <w:rPr>
      <w:sz w:val="16"/>
      <w:szCs w:val="16"/>
    </w:rPr>
  </w:style>
  <w:style w:type="paragraph" w:styleId="Commentaire">
    <w:name w:val="annotation text"/>
    <w:basedOn w:val="Normal"/>
    <w:link w:val="CommentaireCar"/>
    <w:uiPriority w:val="99"/>
    <w:semiHidden/>
    <w:unhideWhenUsed/>
    <w:rsid w:val="00535314"/>
    <w:pPr>
      <w:spacing w:line="240" w:lineRule="auto"/>
    </w:pPr>
    <w:rPr>
      <w:sz w:val="20"/>
      <w:szCs w:val="20"/>
    </w:rPr>
  </w:style>
  <w:style w:type="character" w:customStyle="1" w:styleId="CommentaireCar">
    <w:name w:val="Commentaire Car"/>
    <w:basedOn w:val="Policepardfaut"/>
    <w:link w:val="Commentaire"/>
    <w:uiPriority w:val="99"/>
    <w:semiHidden/>
    <w:rsid w:val="00535314"/>
    <w:rPr>
      <w:sz w:val="20"/>
      <w:szCs w:val="20"/>
    </w:rPr>
  </w:style>
  <w:style w:type="paragraph" w:styleId="Objetducommentaire">
    <w:name w:val="annotation subject"/>
    <w:basedOn w:val="Commentaire"/>
    <w:next w:val="Commentaire"/>
    <w:link w:val="ObjetducommentaireCar"/>
    <w:uiPriority w:val="99"/>
    <w:semiHidden/>
    <w:unhideWhenUsed/>
    <w:rsid w:val="00535314"/>
    <w:rPr>
      <w:b/>
      <w:bCs/>
    </w:rPr>
  </w:style>
  <w:style w:type="character" w:customStyle="1" w:styleId="ObjetducommentaireCar">
    <w:name w:val="Objet du commentaire Car"/>
    <w:basedOn w:val="CommentaireCar"/>
    <w:link w:val="Objetducommentaire"/>
    <w:uiPriority w:val="99"/>
    <w:semiHidden/>
    <w:rsid w:val="00535314"/>
    <w:rPr>
      <w:b/>
      <w:bCs/>
      <w:sz w:val="20"/>
      <w:szCs w:val="20"/>
    </w:rPr>
  </w:style>
  <w:style w:type="paragraph" w:styleId="En-tte">
    <w:name w:val="header"/>
    <w:basedOn w:val="Normal"/>
    <w:link w:val="En-tteCar"/>
    <w:uiPriority w:val="99"/>
    <w:unhideWhenUsed/>
    <w:rsid w:val="00E63585"/>
    <w:pPr>
      <w:tabs>
        <w:tab w:val="center" w:pos="4536"/>
        <w:tab w:val="right" w:pos="9072"/>
      </w:tabs>
      <w:spacing w:after="0" w:line="240" w:lineRule="auto"/>
    </w:pPr>
  </w:style>
  <w:style w:type="character" w:customStyle="1" w:styleId="En-tteCar">
    <w:name w:val="En-tête Car"/>
    <w:basedOn w:val="Policepardfaut"/>
    <w:link w:val="En-tte"/>
    <w:uiPriority w:val="99"/>
    <w:rsid w:val="00E63585"/>
  </w:style>
  <w:style w:type="paragraph" w:styleId="Pieddepage">
    <w:name w:val="footer"/>
    <w:basedOn w:val="Normal"/>
    <w:link w:val="PieddepageCar"/>
    <w:uiPriority w:val="99"/>
    <w:unhideWhenUsed/>
    <w:rsid w:val="00E635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585"/>
  </w:style>
  <w:style w:type="paragraph" w:styleId="Rvision">
    <w:name w:val="Revision"/>
    <w:hidden/>
    <w:uiPriority w:val="99"/>
    <w:semiHidden/>
    <w:rsid w:val="00E63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45C734D983499993A1B9BB624310E2"/>
        <w:category>
          <w:name w:val="Général"/>
          <w:gallery w:val="placeholder"/>
        </w:category>
        <w:types>
          <w:type w:val="bbPlcHdr"/>
        </w:types>
        <w:behaviors>
          <w:behavior w:val="content"/>
        </w:behaviors>
        <w:guid w:val="{FF8DAFE3-E04F-4B35-A0CC-F9AEF8B91B0B}"/>
      </w:docPartPr>
      <w:docPartBody>
        <w:p w:rsidR="00990D81" w:rsidRDefault="0022166D" w:rsidP="0022166D">
          <w:pPr>
            <w:pStyle w:val="1545C734D983499993A1B9BB624310E2"/>
          </w:pPr>
          <w:r>
            <w:rPr>
              <w:rFonts w:asciiTheme="majorHAnsi" w:eastAsiaTheme="majorEastAsia" w:hAnsiTheme="majorHAnsi" w:cstheme="majorBidi"/>
              <w:sz w:val="36"/>
              <w:szCs w:val="36"/>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6D"/>
    <w:rsid w:val="0022166D"/>
    <w:rsid w:val="00990D81"/>
    <w:rsid w:val="00BB68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545C734D983499993A1B9BB624310E2">
    <w:name w:val="1545C734D983499993A1B9BB624310E2"/>
    <w:rsid w:val="0022166D"/>
  </w:style>
  <w:style w:type="paragraph" w:customStyle="1" w:styleId="0D79287FFCAD4708BD30AA32C8671977">
    <w:name w:val="0D79287FFCAD4708BD30AA32C8671977"/>
    <w:rsid w:val="002216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545C734D983499993A1B9BB624310E2">
    <w:name w:val="1545C734D983499993A1B9BB624310E2"/>
    <w:rsid w:val="0022166D"/>
  </w:style>
  <w:style w:type="paragraph" w:customStyle="1" w:styleId="0D79287FFCAD4708BD30AA32C8671977">
    <w:name w:val="0D79287FFCAD4708BD30AA32C8671977"/>
    <w:rsid w:val="00221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3175A-24F9-4270-BDB3-B26F57DF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4920</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Rencontres recherches ruminants, Paris les 7 et 8 décembre 2016</vt:lpstr>
    </vt:vector>
  </TitlesOfParts>
  <Company>CIRAD</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Rencontres recherches ruminants, Paris les 7 et 8 décembre 2016</dc:title>
  <dc:creator>CC</dc:creator>
  <cp:lastModifiedBy>Christelle RAYNAUD</cp:lastModifiedBy>
  <cp:revision>2</cp:revision>
  <cp:lastPrinted>2016-03-07T09:14:00Z</cp:lastPrinted>
  <dcterms:created xsi:type="dcterms:W3CDTF">2016-12-14T09:42:00Z</dcterms:created>
  <dcterms:modified xsi:type="dcterms:W3CDTF">2016-12-14T09:42:00Z</dcterms:modified>
</cp:coreProperties>
</file>