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8C" w:rsidRPr="000C0FF1" w:rsidRDefault="00F57BC6" w:rsidP="004E2334">
      <w:pPr>
        <w:pStyle w:val="cnnormal"/>
        <w:spacing w:before="0" w:beforeAutospacing="0" w:after="0" w:afterAutospacing="0"/>
        <w:jc w:val="center"/>
        <w:rPr>
          <w:bCs/>
          <w:sz w:val="28"/>
          <w:szCs w:val="28"/>
          <w:lang w:val="en-US" w:eastAsia="en-US"/>
        </w:rPr>
      </w:pPr>
      <w:bookmarkStart w:id="0" w:name="_GoBack"/>
      <w:bookmarkEnd w:id="0"/>
      <w:r>
        <w:rPr>
          <w:bCs/>
          <w:sz w:val="28"/>
          <w:szCs w:val="28"/>
          <w:lang w:val="en-US" w:eastAsia="en-US"/>
        </w:rPr>
        <w:t>612</w:t>
      </w:r>
    </w:p>
    <w:p w:rsidR="004E2334" w:rsidRDefault="00506B23" w:rsidP="004E2334">
      <w:pPr>
        <w:pStyle w:val="cnnormal"/>
        <w:spacing w:before="0" w:beforeAutospacing="0" w:after="0" w:afterAutospacing="0"/>
        <w:jc w:val="center"/>
        <w:rPr>
          <w:bCs/>
          <w:sz w:val="28"/>
          <w:szCs w:val="28"/>
          <w:lang w:val="en-US" w:eastAsia="en-US"/>
        </w:rPr>
      </w:pPr>
      <w:r w:rsidRPr="00506B23">
        <w:rPr>
          <w:bCs/>
          <w:sz w:val="28"/>
          <w:szCs w:val="28"/>
          <w:lang w:val="en-US" w:eastAsia="en-US"/>
        </w:rPr>
        <w:t>Identification of uterine ionic transport proteins involved in providing</w:t>
      </w:r>
      <w:r>
        <w:rPr>
          <w:bCs/>
          <w:sz w:val="28"/>
          <w:szCs w:val="28"/>
          <w:lang w:val="en-US" w:eastAsia="en-US"/>
        </w:rPr>
        <w:br/>
        <w:t xml:space="preserve"> </w:t>
      </w:r>
      <w:r w:rsidRPr="00506B23">
        <w:rPr>
          <w:bCs/>
          <w:sz w:val="28"/>
          <w:szCs w:val="28"/>
          <w:lang w:val="en-US" w:eastAsia="en-US"/>
        </w:rPr>
        <w:t>the mineral materiel for eggshell formation in hens.</w:t>
      </w:r>
    </w:p>
    <w:p w:rsidR="00953B3F" w:rsidRPr="00506B23" w:rsidRDefault="00953B3F" w:rsidP="004E2334">
      <w:pPr>
        <w:pStyle w:val="cnnormal"/>
        <w:spacing w:before="0" w:beforeAutospacing="0" w:after="0" w:afterAutospacing="0"/>
        <w:jc w:val="center"/>
        <w:rPr>
          <w:bCs/>
          <w:sz w:val="28"/>
          <w:szCs w:val="28"/>
          <w:lang w:val="en-US" w:eastAsia="en-US"/>
        </w:rPr>
      </w:pPr>
    </w:p>
    <w:p w:rsidR="004E2334" w:rsidRPr="00953B3F" w:rsidRDefault="00E1643A" w:rsidP="004E2334">
      <w:pPr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22"/>
          <w:szCs w:val="22"/>
          <w:vertAlign w:val="superscript"/>
          <w:lang w:val="fr-FR" w:eastAsia="en-US"/>
        </w:rPr>
      </w:pPr>
      <w:r w:rsidRPr="00E1643A">
        <w:rPr>
          <w:rFonts w:ascii="Times New Roman" w:eastAsia="Calibri" w:hAnsi="Times New Roman"/>
          <w:sz w:val="22"/>
          <w:szCs w:val="22"/>
          <w:u w:val="single"/>
          <w:lang w:val="fr-FR" w:eastAsia="en-US"/>
        </w:rPr>
        <w:t>BRIONNE Aurelien</w:t>
      </w:r>
      <w:r w:rsidRPr="00E1643A">
        <w:rPr>
          <w:rFonts w:ascii="Times New Roman" w:eastAsia="Calibri" w:hAnsi="Times New Roman"/>
          <w:sz w:val="22"/>
          <w:szCs w:val="22"/>
          <w:vertAlign w:val="superscript"/>
          <w:lang w:val="fr-FR" w:eastAsia="en-US"/>
        </w:rPr>
        <w:t>1</w:t>
      </w:r>
      <w:r w:rsidR="004E2334" w:rsidRPr="00E1643A">
        <w:rPr>
          <w:rFonts w:ascii="Times New Roman" w:eastAsia="Calibri" w:hAnsi="Times New Roman"/>
          <w:sz w:val="22"/>
          <w:szCs w:val="22"/>
          <w:lang w:val="fr-FR" w:eastAsia="en-US"/>
        </w:rPr>
        <w:t xml:space="preserve">, </w:t>
      </w:r>
      <w:r w:rsidRPr="00E1643A">
        <w:rPr>
          <w:rFonts w:ascii="Times New Roman" w:eastAsia="Calibri" w:hAnsi="Times New Roman"/>
          <w:sz w:val="22"/>
          <w:szCs w:val="22"/>
          <w:lang w:val="fr-FR" w:eastAsia="en-US"/>
        </w:rPr>
        <w:t>GAUTRON Joel</w:t>
      </w:r>
      <w:r w:rsidRPr="00E1643A">
        <w:rPr>
          <w:rFonts w:ascii="Times New Roman" w:eastAsia="Calibri" w:hAnsi="Times New Roman"/>
          <w:sz w:val="22"/>
          <w:szCs w:val="22"/>
          <w:vertAlign w:val="superscript"/>
          <w:lang w:val="fr-FR" w:eastAsia="en-US"/>
        </w:rPr>
        <w:t>1</w:t>
      </w:r>
      <w:r w:rsidRPr="00E1643A">
        <w:rPr>
          <w:rFonts w:ascii="Times New Roman" w:eastAsia="Calibri" w:hAnsi="Times New Roman"/>
          <w:sz w:val="22"/>
          <w:szCs w:val="22"/>
          <w:lang w:val="fr-FR" w:eastAsia="en-US"/>
        </w:rPr>
        <w:t xml:space="preserve"> </w:t>
      </w:r>
      <w:r w:rsidR="004E2334" w:rsidRPr="00E1643A">
        <w:rPr>
          <w:rFonts w:ascii="Times New Roman" w:eastAsia="Calibri" w:hAnsi="Times New Roman"/>
          <w:sz w:val="22"/>
          <w:szCs w:val="22"/>
          <w:lang w:val="fr-FR" w:eastAsia="en-US"/>
        </w:rPr>
        <w:t xml:space="preserve">and </w:t>
      </w:r>
      <w:r w:rsidRPr="00E1643A">
        <w:rPr>
          <w:rFonts w:ascii="Times New Roman" w:eastAsia="Calibri" w:hAnsi="Times New Roman"/>
          <w:sz w:val="22"/>
          <w:szCs w:val="22"/>
          <w:lang w:val="fr-FR" w:eastAsia="en-US"/>
        </w:rPr>
        <w:t>NYS Yves</w:t>
      </w:r>
      <w:r w:rsidRPr="00953B3F">
        <w:rPr>
          <w:rFonts w:ascii="Times New Roman" w:eastAsia="Calibri" w:hAnsi="Times New Roman"/>
          <w:sz w:val="22"/>
          <w:szCs w:val="22"/>
          <w:vertAlign w:val="superscript"/>
          <w:lang w:val="fr-FR" w:eastAsia="en-US"/>
        </w:rPr>
        <w:t>1</w:t>
      </w:r>
      <w:r w:rsidR="00953B3F" w:rsidRPr="00953B3F">
        <w:rPr>
          <w:rFonts w:ascii="Times New Roman" w:hAnsi="Times New Roman"/>
          <w:sz w:val="22"/>
          <w:szCs w:val="22"/>
          <w:vertAlign w:val="superscript"/>
          <w:lang w:val="fr-FR"/>
        </w:rPr>
        <w:t>§</w:t>
      </w:r>
    </w:p>
    <w:p w:rsidR="004E2334" w:rsidRPr="00E1643A" w:rsidRDefault="004E2334" w:rsidP="004E2334">
      <w:pPr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/>
          <w:sz w:val="22"/>
          <w:szCs w:val="22"/>
          <w:lang w:val="fr-FR" w:eastAsia="en-US"/>
        </w:rPr>
      </w:pPr>
    </w:p>
    <w:p w:rsidR="00506B23" w:rsidRDefault="00506B23" w:rsidP="00D71D0E">
      <w:pPr>
        <w:pStyle w:val="Paragraphedeliste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567" w:right="851" w:hanging="283"/>
        <w:mirrorIndents/>
        <w:rPr>
          <w:rFonts w:ascii="Times New Roman" w:eastAsia="Calibri" w:hAnsi="Times New Roman"/>
          <w:i/>
          <w:iCs/>
          <w:sz w:val="18"/>
          <w:szCs w:val="18"/>
          <w:lang w:val="fr-FR" w:eastAsia="en-US"/>
        </w:rPr>
      </w:pPr>
      <w:r w:rsidRPr="00506B23">
        <w:rPr>
          <w:rFonts w:ascii="Times New Roman" w:eastAsia="Calibri" w:hAnsi="Times New Roman"/>
          <w:i/>
          <w:iCs/>
          <w:sz w:val="18"/>
          <w:szCs w:val="18"/>
          <w:lang w:val="fr-FR" w:eastAsia="en-US"/>
        </w:rPr>
        <w:t xml:space="preserve">INRA, UR83 Recherches Avicoles, F-37380 </w:t>
      </w:r>
      <w:proofErr w:type="spellStart"/>
      <w:r w:rsidRPr="00506B23">
        <w:rPr>
          <w:rFonts w:ascii="Times New Roman" w:eastAsia="Calibri" w:hAnsi="Times New Roman"/>
          <w:i/>
          <w:iCs/>
          <w:sz w:val="18"/>
          <w:szCs w:val="18"/>
          <w:lang w:val="fr-FR" w:eastAsia="en-US"/>
        </w:rPr>
        <w:t>Nouzilly</w:t>
      </w:r>
      <w:proofErr w:type="spellEnd"/>
      <w:r w:rsidRPr="00506B23">
        <w:rPr>
          <w:rFonts w:ascii="Times New Roman" w:eastAsia="Calibri" w:hAnsi="Times New Roman"/>
          <w:i/>
          <w:iCs/>
          <w:sz w:val="18"/>
          <w:szCs w:val="18"/>
          <w:lang w:val="fr-FR" w:eastAsia="en-US"/>
        </w:rPr>
        <w:t xml:space="preserve">, </w:t>
      </w:r>
      <w:r>
        <w:rPr>
          <w:rFonts w:ascii="Times New Roman" w:eastAsia="Calibri" w:hAnsi="Times New Roman"/>
          <w:i/>
          <w:iCs/>
          <w:sz w:val="18"/>
          <w:szCs w:val="18"/>
          <w:lang w:val="fr-FR" w:eastAsia="en-US"/>
        </w:rPr>
        <w:t>France</w:t>
      </w:r>
    </w:p>
    <w:p w:rsidR="00506B23" w:rsidRPr="00686CBC" w:rsidRDefault="00953B3F" w:rsidP="00686CBC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楷体" w:hAnsi="Times New Roman"/>
          <w:sz w:val="18"/>
          <w:szCs w:val="18"/>
          <w:lang w:val="en-US" w:eastAsia="zh-CN"/>
        </w:rPr>
      </w:pPr>
      <w:r w:rsidRPr="00953B3F">
        <w:rPr>
          <w:rFonts w:ascii="Times New Roman" w:hAnsi="Times New Roman"/>
          <w:sz w:val="18"/>
          <w:szCs w:val="18"/>
          <w:lang w:val="en-US"/>
        </w:rPr>
        <w:t>§</w:t>
      </w:r>
      <w:r w:rsidR="00D71D0E">
        <w:rPr>
          <w:rFonts w:ascii="Times New Roman" w:hAnsi="Times New Roman"/>
          <w:sz w:val="18"/>
          <w:szCs w:val="18"/>
          <w:lang w:val="en-US"/>
        </w:rPr>
        <w:tab/>
      </w:r>
      <w:r w:rsidRPr="00953B3F">
        <w:rPr>
          <w:rFonts w:ascii="Times New Roman" w:hAnsi="Times New Roman"/>
          <w:sz w:val="18"/>
          <w:szCs w:val="18"/>
          <w:lang w:val="en-US"/>
        </w:rPr>
        <w:t xml:space="preserve">Corresponding author </w:t>
      </w:r>
      <w:hyperlink r:id="rId8" w:history="1">
        <w:r w:rsidRPr="00953B3F">
          <w:rPr>
            <w:rStyle w:val="Lienhypertexte"/>
            <w:rFonts w:ascii="Times New Roman" w:hAnsi="Times New Roman"/>
            <w:sz w:val="18"/>
            <w:szCs w:val="18"/>
            <w:lang w:val="en-US"/>
          </w:rPr>
          <w:t>Yves.Nys@tours.inra.fr</w:t>
        </w:r>
      </w:hyperlink>
    </w:p>
    <w:p w:rsidR="00760A4E" w:rsidRDefault="00CA3799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</w:pP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 bird eggshell is a complex </w:t>
      </w:r>
      <w:proofErr w:type="spellStart"/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bioceramic</w:t>
      </w:r>
      <w:proofErr w:type="spellEnd"/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material formed in the uterus (uterine shell gland) segment of the chicken oviduct. The shell is made of 95% calcium carbonate (calcite) and 3.5% organic matrix, which is a complex mixture of proteins, </w:t>
      </w:r>
      <w:r w:rsidR="00F9410C">
        <w:rPr>
          <w:rFonts w:ascii="Times New Roman" w:eastAsia="Calibri" w:hAnsi="Times New Roman"/>
          <w:sz w:val="22"/>
          <w:szCs w:val="22"/>
          <w:lang w:val="en-US" w:eastAsia="en-US"/>
        </w:rPr>
        <w:t xml:space="preserve">glycoproteins and </w:t>
      </w:r>
      <w:proofErr w:type="gramStart"/>
      <w:r w:rsidR="00F9410C">
        <w:rPr>
          <w:rFonts w:ascii="Times New Roman" w:eastAsia="Calibri" w:hAnsi="Times New Roman"/>
          <w:sz w:val="22"/>
          <w:szCs w:val="22"/>
          <w:lang w:val="en-US" w:eastAsia="en-US"/>
        </w:rPr>
        <w:t>proteoglycans</w:t>
      </w:r>
      <w:r w:rsidR="00F9410C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[</w:t>
      </w:r>
      <w:proofErr w:type="gramEnd"/>
      <w:r w:rsidR="00F9410C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1,2]</w:t>
      </w:r>
      <w:r w:rsidR="00F9410C">
        <w:rPr>
          <w:rFonts w:ascii="Times New Roman" w:eastAsia="Calibri" w:hAnsi="Times New Roman"/>
          <w:sz w:val="22"/>
          <w:szCs w:val="22"/>
          <w:lang w:val="en-US" w:eastAsia="en-US"/>
        </w:rPr>
        <w:t xml:space="preserve">.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>In other species forming CaCO3 shell, it has been postulated that metastable Amorphous calcium Carbonate is produced intra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cellularly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then </w:t>
      </w:r>
      <w:r w:rsidR="00EE742A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this solid form is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secreted at site of </w:t>
      </w:r>
      <w:proofErr w:type="spellStart"/>
      <w:proofErr w:type="gramStart"/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>biomineralisation</w:t>
      </w:r>
      <w:proofErr w:type="spellEnd"/>
      <w:r w:rsidR="00E757AE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[</w:t>
      </w:r>
      <w:proofErr w:type="gramEnd"/>
      <w:r w:rsidR="00E757AE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3]</w:t>
      </w:r>
      <w:r w:rsidR="00E757AE" w:rsidRPr="00CA3799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In hens,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 uterine fluid where calcification takes place contains large level of </w:t>
      </w:r>
      <w:r w:rsidR="00EE742A">
        <w:rPr>
          <w:rFonts w:ascii="Times New Roman" w:eastAsia="Calibri" w:hAnsi="Times New Roman"/>
          <w:sz w:val="22"/>
          <w:szCs w:val="22"/>
          <w:lang w:val="en-US" w:eastAsia="en-US"/>
        </w:rPr>
        <w:t xml:space="preserve">soluble </w:t>
      </w:r>
      <w:r w:rsidR="00EE5859">
        <w:rPr>
          <w:rFonts w:ascii="Times New Roman" w:eastAsia="Calibri" w:hAnsi="Times New Roman"/>
          <w:sz w:val="22"/>
          <w:szCs w:val="22"/>
          <w:lang w:val="en-US" w:eastAsia="en-US"/>
        </w:rPr>
        <w:t>calcium (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Ca</w:t>
      </w:r>
      <w:r w:rsidR="005011E0" w:rsidRPr="00D50E4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2</w:t>
      </w:r>
      <w:r w:rsidR="002C0B4B"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EE5859" w:rsidRPr="00EE5859">
        <w:rPr>
          <w:rFonts w:ascii="Times New Roman" w:eastAsia="Calibri" w:hAnsi="Times New Roman"/>
          <w:sz w:val="22"/>
          <w:szCs w:val="22"/>
          <w:lang w:val="en-US" w:eastAsia="en-US"/>
        </w:rPr>
        <w:t>)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 </w:t>
      </w:r>
      <w:r w:rsidR="00EE5859" w:rsidRPr="00CA3799">
        <w:rPr>
          <w:rFonts w:ascii="Times New Roman" w:eastAsia="Calibri" w:hAnsi="Times New Roman"/>
          <w:sz w:val="22"/>
          <w:szCs w:val="22"/>
          <w:lang w:val="en-US" w:eastAsia="en-US"/>
        </w:rPr>
        <w:t>bicarbonate</w:t>
      </w:r>
      <w:r w:rsidR="00EE585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(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HCO</w:t>
      </w:r>
      <w:r w:rsidR="002C0B4B" w:rsidRPr="00857F5C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="00857F5C"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5A7188">
        <w:rPr>
          <w:rFonts w:ascii="Times New Roman" w:eastAsia="Calibri" w:hAnsi="Times New Roman"/>
          <w:sz w:val="22"/>
          <w:szCs w:val="22"/>
          <w:lang w:val="en-US" w:eastAsia="en-US"/>
        </w:rPr>
        <w:t>)</w:t>
      </w:r>
      <w:r w:rsidR="00EE742A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 is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largely hyper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-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saturated relative to Calcite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. A</w:t>
      </w:r>
      <w:r w:rsidR="005011E0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prerequisite for shell mineralization is 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therefore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the supp</w:t>
      </w:r>
      <w:r w:rsidR="00EE5859">
        <w:rPr>
          <w:rFonts w:ascii="Times New Roman" w:eastAsia="Calibri" w:hAnsi="Times New Roman"/>
          <w:sz w:val="22"/>
          <w:szCs w:val="22"/>
          <w:lang w:val="en-US" w:eastAsia="en-US"/>
        </w:rPr>
        <w:t xml:space="preserve">ly of large amounts of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Ca</w:t>
      </w:r>
      <w:r w:rsidRPr="00D50E4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2+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 HCO</w:t>
      </w:r>
      <w:r w:rsidRPr="00D50E44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Pr="00D50E4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EE742A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 this uterine fluid.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Both ions (Ca</w:t>
      </w:r>
      <w:r w:rsidRPr="00D50E4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2+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, HCO</w:t>
      </w:r>
      <w:r w:rsidRPr="00D50E44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Pr="00D50E4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) are 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 xml:space="preserve">secreted </w:t>
      </w:r>
      <w:r w:rsidR="00C64C1F" w:rsidRPr="00CA3799">
        <w:rPr>
          <w:rFonts w:ascii="Times New Roman" w:eastAsia="Calibri" w:hAnsi="Times New Roman"/>
          <w:sz w:val="22"/>
          <w:szCs w:val="22"/>
          <w:lang w:val="en-US" w:eastAsia="en-US"/>
        </w:rPr>
        <w:t>in the uterus</w:t>
      </w:r>
      <w:r w:rsidR="00C64C1F" w:rsidRPr="00CA3799" w:rsidDel="00C64C1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 xml:space="preserve">from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 blood via trans-epithelial transport, 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 association with transfers of 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>other ion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including Na</w:t>
      </w:r>
      <w:r w:rsidR="006172AF"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>, H</w:t>
      </w:r>
      <w:r w:rsidR="00C64C1F" w:rsidRPr="003550A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+ 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>and Cl</w:t>
      </w:r>
      <w:r w:rsidR="00C64C1F" w:rsidRPr="003550A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C64C1F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 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>ne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>t absorption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K</w:t>
      </w:r>
      <w:r w:rsidR="006172AF"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070FD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 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>secretion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. The whole process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require</w:t>
      </w:r>
      <w:r w:rsidR="00C64C1F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diverse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ion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’s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channels, pumps and </w:t>
      </w:r>
      <w:proofErr w:type="gramStart"/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exchangers</w:t>
      </w:r>
      <w:r w:rsidR="00F9410C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[</w:t>
      </w:r>
      <w:proofErr w:type="gramEnd"/>
      <w:r w:rsidR="00A754E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4</w:t>
      </w:r>
      <w:r w:rsid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,</w:t>
      </w:r>
      <w:r w:rsidR="00A754E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5</w:t>
      </w:r>
      <w:r w:rsid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]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="00F9410C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A general model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>,</w:t>
      </w:r>
      <w:r w:rsidR="009E0A8D" w:rsidRPr="009E0A8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9E0A8D" w:rsidRPr="001447FD">
        <w:rPr>
          <w:rFonts w:ascii="Times New Roman" w:eastAsia="Calibri" w:hAnsi="Times New Roman"/>
          <w:sz w:val="22"/>
          <w:szCs w:val="22"/>
          <w:lang w:val="en-US" w:eastAsia="en-US"/>
        </w:rPr>
        <w:t>constituted of more than thirty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transporters and describing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ion transfer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across the uterine tubular gland cells during eggshell formation has been 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recently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proposed using the transcriptomic data 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measuring 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over-expression of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 xml:space="preserve">uterine gene expression 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when </w:t>
      </w:r>
      <w:r w:rsidRPr="00CA3799">
        <w:rPr>
          <w:rFonts w:ascii="Times New Roman" w:eastAsia="Calibri" w:hAnsi="Times New Roman"/>
          <w:sz w:val="22"/>
          <w:szCs w:val="22"/>
          <w:lang w:val="en-US" w:eastAsia="en-US"/>
        </w:rPr>
        <w:t>chicken eggshell calcification</w:t>
      </w:r>
      <w:r w:rsidR="006172A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is in formation </w:t>
      </w:r>
      <w:r w:rsidR="00C64C1F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[</w:t>
      </w:r>
      <w:r w:rsidR="00A754E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6</w:t>
      </w:r>
      <w:r w:rsidR="005F0DAE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,</w:t>
      </w:r>
      <w:r w:rsidR="00A754E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7</w:t>
      </w:r>
      <w:r w:rsid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]</w:t>
      </w:r>
      <w:r w:rsidR="00F9410C" w:rsidRPr="00F9410C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 </w:t>
      </w:r>
    </w:p>
    <w:p w:rsidR="008B07E3" w:rsidRDefault="008B07E3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Calcium is not stored in uterus but is continuously supplied 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at high rate through the uterine glandular cells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from blood. 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A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large amounts of calcium 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passively penetrate the cells through a Ca channel then is secreted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>into the uterine lumen against the concentration gradient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 by </w:t>
      </w:r>
      <w:r w:rsidR="00C87BE4" w:rsidRPr="008B07E3">
        <w:rPr>
          <w:rFonts w:ascii="Times New Roman" w:eastAsia="Calibri" w:hAnsi="Times New Roman"/>
          <w:sz w:val="22"/>
          <w:szCs w:val="22"/>
          <w:lang w:val="en-US" w:eastAsia="en-US"/>
        </w:rPr>
        <w:t>the calcium pumps ATP2B1 and ATP2B2, which can extrude calcium from the cytosol to an extracellular fluid against a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 strong electrochemical </w:t>
      </w:r>
      <w:proofErr w:type="gramStart"/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>gradient</w:t>
      </w:r>
      <w:r w:rsidR="00C87BE4" w:rsidRPr="00F9410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[</w:t>
      </w:r>
      <w:proofErr w:type="gramEnd"/>
      <w:r w:rsidR="00A754E6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5</w:t>
      </w:r>
      <w:r w:rsidR="00C87BE4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]</w:t>
      </w:r>
      <w:r w:rsidR="00C87BE4" w:rsidRPr="008B07E3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The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low level of intracellular calcium (&lt;0.0002 </w:t>
      </w:r>
      <w:proofErr w:type="spellStart"/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>mM</w:t>
      </w:r>
      <w:proofErr w:type="spellEnd"/>
      <w:r w:rsidR="00E02E8F">
        <w:rPr>
          <w:rFonts w:ascii="Times New Roman" w:eastAsia="Calibri" w:hAnsi="Times New Roman"/>
          <w:sz w:val="22"/>
          <w:szCs w:val="22"/>
          <w:lang w:val="en-US" w:eastAsia="en-US"/>
        </w:rPr>
        <w:t>)</w:t>
      </w:r>
      <w:r w:rsidR="00C87BE4">
        <w:rPr>
          <w:rFonts w:ascii="Times New Roman" w:eastAsia="Calibri" w:hAnsi="Times New Roman"/>
          <w:sz w:val="22"/>
          <w:szCs w:val="22"/>
          <w:lang w:val="en-US" w:eastAsia="en-US"/>
        </w:rPr>
        <w:t xml:space="preserve"> is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C00EF5">
        <w:rPr>
          <w:rFonts w:ascii="Times New Roman" w:eastAsia="Calibri" w:hAnsi="Times New Roman"/>
          <w:sz w:val="22"/>
          <w:szCs w:val="22"/>
          <w:lang w:val="en-US" w:eastAsia="en-US"/>
        </w:rPr>
        <w:t xml:space="preserve">maintained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thanks to the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="00E02E8F">
        <w:rPr>
          <w:rFonts w:ascii="Times New Roman" w:eastAsia="Calibri" w:hAnsi="Times New Roman"/>
          <w:sz w:val="22"/>
          <w:szCs w:val="22"/>
          <w:lang w:val="en-US" w:eastAsia="en-US"/>
        </w:rPr>
        <w:t>Calbindin</w:t>
      </w:r>
      <w:proofErr w:type="spellEnd"/>
      <w:r w:rsidR="00E02E8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D28K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which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>protects cell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from 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>apoptotic degradation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which will be induced in case of </w:t>
      </w:r>
      <w:r w:rsidR="00475375" w:rsidRPr="008B07E3">
        <w:rPr>
          <w:rFonts w:ascii="Times New Roman" w:eastAsia="Calibri" w:hAnsi="Times New Roman"/>
          <w:sz w:val="22"/>
          <w:szCs w:val="22"/>
          <w:lang w:val="en-US" w:eastAsia="en-US"/>
        </w:rPr>
        <w:t>high intracellula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r Ca</w:t>
      </w:r>
      <w:r w:rsidR="00475375"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2+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.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In addition, l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ow free calcium levels in the cell are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kept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by calcium uptake 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 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>the endoplasmic reticulum via ATP depending calcium pumps</w:t>
      </w:r>
      <w:r w:rsidR="003E220F">
        <w:rPr>
          <w:rFonts w:ascii="Times New Roman" w:eastAsia="Calibri" w:hAnsi="Times New Roman"/>
          <w:sz w:val="22"/>
          <w:szCs w:val="22"/>
          <w:lang w:val="en-US" w:eastAsia="en-US"/>
        </w:rPr>
        <w:t xml:space="preserve"> (ATP2A2, ATP2A3)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Pr="008B07E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</w:p>
    <w:p w:rsidR="000F32C4" w:rsidRDefault="00451DDB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Carbonate of the eggshell is not deriv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ing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from blood HCO</w:t>
      </w:r>
      <w:r w:rsidRPr="00857F5C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Pr="00857F5C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but rather from the plasma CO</w:t>
      </w:r>
      <w:r w:rsidRPr="00451DDB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2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, which is hydrated in the uterus</w:t>
      </w:r>
      <w:r w:rsidR="00594E3A">
        <w:rPr>
          <w:rFonts w:ascii="Times New Roman" w:eastAsia="Calibri" w:hAnsi="Times New Roman"/>
          <w:sz w:val="22"/>
          <w:szCs w:val="22"/>
          <w:lang w:val="en-US" w:eastAsia="en-US"/>
        </w:rPr>
        <w:t>. Carbonic anhydrases (CA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>2</w:t>
      </w:r>
      <w:r w:rsidR="00594E3A">
        <w:rPr>
          <w:rFonts w:ascii="Times New Roman" w:eastAsia="Calibri" w:hAnsi="Times New Roman"/>
          <w:sz w:val="22"/>
          <w:szCs w:val="22"/>
          <w:lang w:val="en-US" w:eastAsia="en-US"/>
        </w:rPr>
        <w:t xml:space="preserve">) 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are responsible for the transformation of CO</w:t>
      </w:r>
      <w:r w:rsidRPr="00451DDB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2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to HCO</w:t>
      </w:r>
      <w:r w:rsidRPr="00451DDB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Pr="00451DDB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 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is expresse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d at high level </w:t>
      </w:r>
      <w:r w:rsidR="00594E3A">
        <w:rPr>
          <w:rFonts w:ascii="Times New Roman" w:eastAsia="Calibri" w:hAnsi="Times New Roman"/>
          <w:sz w:val="22"/>
          <w:szCs w:val="22"/>
          <w:lang w:val="en-US" w:eastAsia="en-US"/>
        </w:rPr>
        <w:t>during calcification. CA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2 is also present in the uterine fluid 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for conversion of HCO</w:t>
      </w:r>
      <w:r w:rsidRPr="00451DDB">
        <w:rPr>
          <w:rFonts w:ascii="Times New Roman" w:eastAsia="Calibri" w:hAnsi="Times New Roman"/>
          <w:sz w:val="22"/>
          <w:szCs w:val="22"/>
          <w:vertAlign w:val="subscript"/>
          <w:lang w:val="en-US" w:eastAsia="en-US"/>
        </w:rPr>
        <w:t>3</w:t>
      </w:r>
      <w:r w:rsidRPr="00451DDB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031668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 </w:t>
      </w:r>
      <w:r w:rsidR="00475375" w:rsidRP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and </w:t>
      </w:r>
      <w:r w:rsidR="00EE742A">
        <w:rPr>
          <w:rFonts w:ascii="Times New Roman" w:eastAsia="Calibri" w:hAnsi="Times New Roman"/>
          <w:sz w:val="22"/>
          <w:szCs w:val="22"/>
          <w:lang w:val="en-US" w:eastAsia="en-US"/>
        </w:rPr>
        <w:t>carbonate</w:t>
      </w:r>
      <w:r w:rsidRPr="00451DDB">
        <w:rPr>
          <w:rFonts w:ascii="Times New Roman" w:eastAsia="Calibri" w:hAnsi="Times New Roman"/>
          <w:sz w:val="22"/>
          <w:szCs w:val="22"/>
          <w:lang w:val="en-US" w:eastAsia="en-US"/>
        </w:rPr>
        <w:t>.</w:t>
      </w:r>
      <w:r w:rsidR="00D1100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Anion </w:t>
      </w:r>
      <w:r w:rsidR="00FE6692">
        <w:rPr>
          <w:rFonts w:ascii="Times New Roman" w:eastAsia="Calibri" w:hAnsi="Times New Roman"/>
          <w:sz w:val="22"/>
          <w:szCs w:val="22"/>
          <w:lang w:val="en-US" w:eastAsia="en-US"/>
        </w:rPr>
        <w:t>exchanger (SLC26 family members) seems</w:t>
      </w:r>
      <w:r w:rsidR="00D1100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to be involved in the secretion of bicarbonates.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67061B">
        <w:rPr>
          <w:rFonts w:ascii="Times New Roman" w:eastAsia="Calibri" w:hAnsi="Times New Roman"/>
          <w:sz w:val="22"/>
          <w:szCs w:val="22"/>
          <w:lang w:val="en-US" w:eastAsia="en-US"/>
        </w:rPr>
        <w:t>O</w:t>
      </w:r>
      <w:r w:rsidR="001A7412">
        <w:rPr>
          <w:rFonts w:ascii="Times New Roman" w:eastAsia="Calibri" w:hAnsi="Times New Roman"/>
          <w:sz w:val="22"/>
          <w:szCs w:val="22"/>
          <w:lang w:val="en-US" w:eastAsia="en-US"/>
        </w:rPr>
        <w:t>thers</w:t>
      </w:r>
      <w:r w:rsidR="0067061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transporters</w:t>
      </w:r>
      <w:r w:rsidR="001A7412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have been identified and </w:t>
      </w:r>
      <w:r w:rsidR="001A7412">
        <w:rPr>
          <w:rFonts w:ascii="Times New Roman" w:eastAsia="Calibri" w:hAnsi="Times New Roman"/>
          <w:sz w:val="22"/>
          <w:szCs w:val="22"/>
          <w:lang w:val="en-US" w:eastAsia="en-US"/>
        </w:rPr>
        <w:t xml:space="preserve">are involved 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 the </w:t>
      </w:r>
      <w:r w:rsidR="001447FD" w:rsidRPr="001447FD">
        <w:rPr>
          <w:rFonts w:ascii="Times New Roman" w:eastAsia="Calibri" w:hAnsi="Times New Roman"/>
          <w:sz w:val="22"/>
          <w:szCs w:val="22"/>
          <w:lang w:val="en-US" w:eastAsia="en-US"/>
        </w:rPr>
        <w:t xml:space="preserve">maintenance of 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 </w:t>
      </w:r>
      <w:r w:rsidR="001447FD" w:rsidRPr="001447FD">
        <w:rPr>
          <w:rFonts w:ascii="Times New Roman" w:eastAsia="Calibri" w:hAnsi="Times New Roman"/>
          <w:sz w:val="22"/>
          <w:szCs w:val="22"/>
          <w:lang w:val="en-US" w:eastAsia="en-US"/>
        </w:rPr>
        <w:t>cellular</w:t>
      </w:r>
      <w:r w:rsidR="0047537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and body</w:t>
      </w:r>
      <w:r w:rsidR="001447FD" w:rsidRPr="001447F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homeostasis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through 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>Na</w:t>
      </w:r>
      <w:r w:rsidR="009E0A8D" w:rsidRPr="009E0A8D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>, K</w:t>
      </w:r>
      <w:r w:rsidR="009E0A8D" w:rsidRPr="009E0A8D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CC7623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 xml:space="preserve"> 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>and Cl</w:t>
      </w:r>
      <w:r w:rsidR="009E0A8D" w:rsidRPr="009E0A8D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-</w:t>
      </w:r>
      <w:r w:rsidR="009E0A8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movement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 </w:t>
      </w:r>
      <w:r w:rsidR="00A570B1">
        <w:rPr>
          <w:rFonts w:ascii="Times New Roman" w:eastAsia="Calibri" w:hAnsi="Times New Roman"/>
          <w:sz w:val="22"/>
          <w:szCs w:val="22"/>
          <w:lang w:val="en-US" w:eastAsia="en-US"/>
        </w:rPr>
        <w:t xml:space="preserve">the glandular cells, or participate to the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reabsorption </w:t>
      </w:r>
      <w:r w:rsidR="00A570B1">
        <w:rPr>
          <w:rFonts w:ascii="Times New Roman" w:eastAsia="Calibri" w:hAnsi="Times New Roman"/>
          <w:sz w:val="22"/>
          <w:szCs w:val="22"/>
          <w:lang w:val="en-US" w:eastAsia="en-US"/>
        </w:rPr>
        <w:t xml:space="preserve">of 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>H</w:t>
      </w:r>
      <w:r w:rsidR="00857F5C" w:rsidRPr="00CC7623">
        <w:rPr>
          <w:rFonts w:ascii="Times New Roman" w:eastAsia="Calibri" w:hAnsi="Times New Roman"/>
          <w:sz w:val="22"/>
          <w:szCs w:val="22"/>
          <w:vertAlign w:val="superscript"/>
          <w:lang w:val="en-US" w:eastAsia="en-US"/>
        </w:rPr>
        <w:t>+</w:t>
      </w:r>
      <w:r w:rsidR="00857F5C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A570B1">
        <w:rPr>
          <w:rFonts w:ascii="Times New Roman" w:eastAsia="Calibri" w:hAnsi="Times New Roman"/>
          <w:sz w:val="22"/>
          <w:szCs w:val="22"/>
          <w:lang w:val="en-US" w:eastAsia="en-US"/>
        </w:rPr>
        <w:t xml:space="preserve">protons </w:t>
      </w:r>
      <w:r w:rsidR="00121CE3">
        <w:rPr>
          <w:rFonts w:ascii="Times New Roman" w:eastAsia="Calibri" w:hAnsi="Times New Roman"/>
          <w:sz w:val="22"/>
          <w:szCs w:val="22"/>
          <w:lang w:val="en-US" w:eastAsia="en-US"/>
        </w:rPr>
        <w:t>generated</w:t>
      </w:r>
      <w:r w:rsidR="00A570B1">
        <w:rPr>
          <w:rFonts w:ascii="Times New Roman" w:eastAsia="Calibri" w:hAnsi="Times New Roman"/>
          <w:sz w:val="22"/>
          <w:szCs w:val="22"/>
          <w:lang w:val="en-US" w:eastAsia="en-US"/>
        </w:rPr>
        <w:t xml:space="preserve"> during the eggshell formation.</w:t>
      </w:r>
    </w:p>
    <w:p w:rsidR="006879DC" w:rsidRDefault="000F32C4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>Recent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ly, we further enriched the model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of ion transfer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by identifying novel ion transporters by quantifying </w:t>
      </w:r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 xml:space="preserve">gene expression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at the different 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initial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>step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 xml:space="preserve">of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shell </w:t>
      </w:r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 xml:space="preserve">calcification </w:t>
      </w:r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using </w:t>
      </w:r>
      <w:r w:rsidR="00EB37CE">
        <w:rPr>
          <w:rFonts w:ascii="Times New Roman" w:eastAsia="Calibri" w:hAnsi="Times New Roman"/>
          <w:sz w:val="22"/>
          <w:szCs w:val="22"/>
          <w:lang w:val="en-US" w:eastAsia="en-US"/>
        </w:rPr>
        <w:t>transcriptomic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0F32C4">
        <w:rPr>
          <w:rFonts w:ascii="Times New Roman" w:eastAsia="Calibri" w:hAnsi="Times New Roman"/>
          <w:sz w:val="22"/>
          <w:szCs w:val="22"/>
          <w:lang w:val="en-US" w:eastAsia="en-US"/>
        </w:rPr>
        <w:t>RNAseq</w:t>
      </w:r>
      <w:proofErr w:type="spellEnd"/>
      <w:r w:rsidR="007D787D">
        <w:rPr>
          <w:rFonts w:ascii="Times New Roman" w:eastAsia="Calibri" w:hAnsi="Times New Roman"/>
          <w:sz w:val="22"/>
          <w:szCs w:val="22"/>
          <w:lang w:val="en-US" w:eastAsia="en-US"/>
        </w:rPr>
        <w:t xml:space="preserve">. This approach 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reveals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more than 150 additional proteins which 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are potentially involved in </w:t>
      </w:r>
      <w:r w:rsidR="00EB37CE">
        <w:rPr>
          <w:rFonts w:ascii="Times New Roman" w:eastAsia="Calibri" w:hAnsi="Times New Roman"/>
          <w:sz w:val="22"/>
          <w:szCs w:val="22"/>
          <w:lang w:val="en-US" w:eastAsia="en-US"/>
        </w:rPr>
        <w:t>the transport of minerals.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>M</w:t>
      </w:r>
      <w:r w:rsidR="007025BB" w:rsidRPr="007025BB">
        <w:rPr>
          <w:rFonts w:ascii="Times New Roman" w:eastAsia="Calibri" w:hAnsi="Times New Roman"/>
          <w:sz w:val="22"/>
          <w:szCs w:val="22"/>
          <w:lang w:val="en-US" w:eastAsia="en-US"/>
        </w:rPr>
        <w:t>ore specifically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>, we observed a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large 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>increas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>ed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 xml:space="preserve"> expression for 66 genes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associated with 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 xml:space="preserve">calcium, 6 with the bicarbonates, 61 potentially implicated for the cellular homeostasis, </w:t>
      </w:r>
      <w:r w:rsidR="002C0B4B">
        <w:rPr>
          <w:rFonts w:ascii="Times New Roman" w:eastAsia="Calibri" w:hAnsi="Times New Roman"/>
          <w:sz w:val="22"/>
          <w:szCs w:val="22"/>
          <w:lang w:val="en-US" w:eastAsia="en-US"/>
        </w:rPr>
        <w:t xml:space="preserve">including </w:t>
      </w:r>
      <w:r w:rsidR="007025BB">
        <w:rPr>
          <w:rFonts w:ascii="Times New Roman" w:eastAsia="Calibri" w:hAnsi="Times New Roman"/>
          <w:sz w:val="22"/>
          <w:szCs w:val="22"/>
          <w:lang w:val="en-US" w:eastAsia="en-US"/>
        </w:rPr>
        <w:t>3 in phosphate transport, and 15 in proton transport.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To establish a hierarchy amongst these numerous candidates, we 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studied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the 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 xml:space="preserve">hourly 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>kinetic of their uterine gene expressions in hens for which we suppressed or re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-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>induced the calcification process and in hens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,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the egg calcification of which has been disturbed by low dietary calcium supply. This quantitative analysis allow</w:t>
      </w:r>
      <w:r w:rsidR="009866BC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underlining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the main uterine transporter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amongst the numerous candidate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>s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9866BC">
        <w:rPr>
          <w:rFonts w:ascii="Times New Roman" w:eastAsia="Calibri" w:hAnsi="Times New Roman"/>
          <w:sz w:val="22"/>
          <w:szCs w:val="22"/>
          <w:lang w:val="en-US" w:eastAsia="en-US"/>
        </w:rPr>
        <w:t xml:space="preserve">to </w:t>
      </w:r>
      <w:r w:rsidR="00CC7623">
        <w:rPr>
          <w:rFonts w:ascii="Times New Roman" w:eastAsia="Calibri" w:hAnsi="Times New Roman"/>
          <w:sz w:val="22"/>
          <w:szCs w:val="22"/>
          <w:lang w:val="en-US" w:eastAsia="en-US"/>
        </w:rPr>
        <w:t xml:space="preserve">complete </w:t>
      </w:r>
      <w:r w:rsidR="003176B5">
        <w:rPr>
          <w:rFonts w:ascii="Times New Roman" w:eastAsia="Calibri" w:hAnsi="Times New Roman"/>
          <w:sz w:val="22"/>
          <w:szCs w:val="22"/>
          <w:lang w:val="en-US" w:eastAsia="en-US"/>
        </w:rPr>
        <w:t>the initial model.</w:t>
      </w:r>
    </w:p>
    <w:p w:rsidR="000F11BD" w:rsidRPr="00A13C11" w:rsidRDefault="000F11BD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p w:rsidR="00932367" w:rsidRPr="00974D96" w:rsidRDefault="00A13C11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i/>
          <w:sz w:val="22"/>
          <w:szCs w:val="22"/>
          <w:lang w:eastAsia="en-US"/>
        </w:rPr>
      </w:pPr>
      <w:r w:rsidRPr="004E2334">
        <w:rPr>
          <w:rFonts w:ascii="Times New Roman" w:eastAsia="Calibri" w:hAnsi="Times New Roman"/>
          <w:bCs/>
          <w:i/>
          <w:sz w:val="22"/>
          <w:szCs w:val="22"/>
          <w:lang w:eastAsia="en-US"/>
        </w:rPr>
        <w:t>References</w:t>
      </w:r>
    </w:p>
    <w:p w:rsidR="00F16D88" w:rsidRPr="003B6764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[1]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Hincke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M. T.,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Nys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Y.,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Gautron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J., Mann K., Rodriguez-</w:t>
      </w:r>
      <w:r w:rsidR="002C0B4B">
        <w:rPr>
          <w:rFonts w:ascii="Times New Roman" w:eastAsia="Calibri" w:hAnsi="Times New Roman"/>
          <w:sz w:val="18"/>
          <w:szCs w:val="18"/>
          <w:lang w:val="en-US" w:eastAsia="en-US"/>
        </w:rPr>
        <w:t>N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avarro A. B., and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Mckee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M. D. 2012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. Frontiers in bioscience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17,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1266-1280.</w:t>
      </w:r>
    </w:p>
    <w:p w:rsidR="00E757AE" w:rsidRPr="003B6764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[2]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Nys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Y.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Gautron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J., Garcia-Ruiz J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. M. and </w:t>
      </w:r>
      <w:proofErr w:type="spellStart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Hincke</w:t>
      </w:r>
      <w:proofErr w:type="spellEnd"/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M. T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2004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. 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C R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Palevol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3,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549-562.</w:t>
      </w:r>
    </w:p>
    <w:p w:rsidR="00E757AE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[3]</w:t>
      </w:r>
      <w:proofErr w:type="spellStart"/>
      <w:r w:rsidR="00CF7085">
        <w:rPr>
          <w:rFonts w:ascii="Times New Roman" w:eastAsia="Calibri" w:hAnsi="Times New Roman"/>
          <w:sz w:val="18"/>
          <w:szCs w:val="18"/>
          <w:lang w:val="en-US" w:eastAsia="en-US"/>
        </w:rPr>
        <w:t>Addadi</w:t>
      </w:r>
      <w:proofErr w:type="spellEnd"/>
      <w:r w:rsidR="00CF7085">
        <w:rPr>
          <w:rFonts w:ascii="Times New Roman" w:eastAsia="Calibri" w:hAnsi="Times New Roman"/>
          <w:sz w:val="18"/>
          <w:szCs w:val="18"/>
          <w:lang w:val="en-US" w:eastAsia="en-US"/>
        </w:rPr>
        <w:t xml:space="preserve"> L</w:t>
      </w:r>
      <w:r w:rsidR="00E757AE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  <w:r w:rsidR="00CF7085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Weiner S. 2014. </w:t>
      </w:r>
      <w:r w:rsidR="00CF7085" w:rsidRPr="00CF7085">
        <w:rPr>
          <w:rFonts w:ascii="Times New Roman" w:eastAsia="Calibri" w:hAnsi="Times New Roman"/>
          <w:sz w:val="18"/>
          <w:szCs w:val="18"/>
          <w:lang w:val="en-US" w:eastAsia="en-US"/>
        </w:rPr>
        <w:t>Phys. Scr.</w:t>
      </w:r>
      <w:r w:rsidR="00CF7085">
        <w:rPr>
          <w:rFonts w:ascii="Times New Roman" w:eastAsia="Calibri" w:hAnsi="Times New Roman"/>
          <w:sz w:val="18"/>
          <w:szCs w:val="18"/>
          <w:lang w:val="en-US" w:eastAsia="en-US"/>
        </w:rPr>
        <w:t xml:space="preserve">89, </w:t>
      </w:r>
      <w:r w:rsidR="00CF7085" w:rsidRPr="00CF7085">
        <w:rPr>
          <w:rFonts w:ascii="Times New Roman" w:eastAsia="Calibri" w:hAnsi="Times New Roman"/>
          <w:sz w:val="18"/>
          <w:szCs w:val="18"/>
          <w:lang w:val="en-US" w:eastAsia="en-US"/>
        </w:rPr>
        <w:t>098003</w:t>
      </w:r>
      <w:r w:rsidR="00CF7085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</w:p>
    <w:p w:rsidR="00F16D88" w:rsidRPr="003B6764" w:rsidRDefault="00A754E6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>
        <w:rPr>
          <w:rFonts w:ascii="Times New Roman" w:eastAsia="Calibri" w:hAnsi="Times New Roman"/>
          <w:sz w:val="18"/>
          <w:szCs w:val="18"/>
          <w:lang w:val="en-US" w:eastAsia="en-US"/>
        </w:rPr>
        <w:t>[4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]</w:t>
      </w:r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Eastin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W. C. 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JR. and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Spaziani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E. 1978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. Biology of Reproduction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. 19,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505-518.</w:t>
      </w:r>
    </w:p>
    <w:p w:rsidR="00F16D88" w:rsidRPr="003B6764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[</w:t>
      </w:r>
      <w:r w:rsidR="00A754E6">
        <w:rPr>
          <w:rFonts w:ascii="Times New Roman" w:eastAsia="Calibri" w:hAnsi="Times New Roman"/>
          <w:sz w:val="18"/>
          <w:szCs w:val="18"/>
          <w:lang w:val="en-US" w:eastAsia="en-US"/>
        </w:rPr>
        <w:t>5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] </w:t>
      </w:r>
      <w:proofErr w:type="spellStart"/>
      <w:r w:rsidR="003B6764">
        <w:rPr>
          <w:rFonts w:ascii="Times New Roman" w:eastAsia="Calibri" w:hAnsi="Times New Roman"/>
          <w:sz w:val="18"/>
          <w:szCs w:val="18"/>
          <w:lang w:val="en-US" w:eastAsia="en-US"/>
        </w:rPr>
        <w:t>Nys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Y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., </w:t>
      </w:r>
      <w:proofErr w:type="spellStart"/>
      <w:r w:rsidR="003B6764">
        <w:rPr>
          <w:rFonts w:ascii="Times New Roman" w:eastAsia="Calibri" w:hAnsi="Times New Roman"/>
          <w:sz w:val="18"/>
          <w:szCs w:val="18"/>
          <w:lang w:val="en-US" w:eastAsia="en-US"/>
        </w:rPr>
        <w:t>Hincke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M.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T., </w:t>
      </w:r>
      <w:r w:rsidR="003B6764">
        <w:rPr>
          <w:rFonts w:ascii="Times New Roman" w:eastAsia="Calibri" w:hAnsi="Times New Roman"/>
          <w:sz w:val="18"/>
          <w:szCs w:val="18"/>
          <w:lang w:val="en-US" w:eastAsia="en-US"/>
        </w:rPr>
        <w:t>Arias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 L., 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Garcia-Ruiz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 M. and </w:t>
      </w:r>
      <w:r w:rsidR="003B6764">
        <w:rPr>
          <w:rFonts w:ascii="Times New Roman" w:eastAsia="Calibri" w:hAnsi="Times New Roman"/>
          <w:sz w:val="18"/>
          <w:szCs w:val="18"/>
          <w:lang w:val="en-US" w:eastAsia="en-US"/>
        </w:rPr>
        <w:t>Solomon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S. E. 1999</w:t>
      </w:r>
      <w:r w:rsidR="003B6764" w:rsidRPr="003B6764">
        <w:t xml:space="preserve">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Poult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Avian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Biol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Rev. 10,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143-166.</w:t>
      </w:r>
    </w:p>
    <w:p w:rsidR="00F16D88" w:rsidRPr="003B6764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[</w:t>
      </w:r>
      <w:r w:rsidR="00A754E6">
        <w:rPr>
          <w:rFonts w:ascii="Times New Roman" w:eastAsia="Calibri" w:hAnsi="Times New Roman"/>
          <w:sz w:val="18"/>
          <w:szCs w:val="18"/>
          <w:lang w:val="en-US" w:eastAsia="en-US"/>
        </w:rPr>
        <w:t>6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]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Jonchere</w:t>
      </w:r>
      <w:proofErr w:type="spellEnd"/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V., 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Brionne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A.,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Gautron</w:t>
      </w:r>
      <w:proofErr w:type="spellEnd"/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 and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Nys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Y. 2012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. BMC Physiology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. 12,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10.</w:t>
      </w:r>
    </w:p>
    <w:p w:rsidR="008B07E3" w:rsidRDefault="008B72E5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>[</w:t>
      </w:r>
      <w:r w:rsidR="00A754E6">
        <w:rPr>
          <w:rFonts w:ascii="Times New Roman" w:eastAsia="Calibri" w:hAnsi="Times New Roman"/>
          <w:sz w:val="18"/>
          <w:szCs w:val="18"/>
          <w:lang w:val="en-US" w:eastAsia="en-US"/>
        </w:rPr>
        <w:t>7</w:t>
      </w:r>
      <w:r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] 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Brionne A.,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Nys</w:t>
      </w:r>
      <w:proofErr w:type="spellEnd"/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Y.,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Hennequet-Antier</w:t>
      </w:r>
      <w:proofErr w:type="spellEnd"/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C. and </w:t>
      </w:r>
      <w:proofErr w:type="spellStart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Gautron</w:t>
      </w:r>
      <w:proofErr w:type="spellEnd"/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 J. 2014</w:t>
      </w:r>
      <w:r w:rsidR="003B6764">
        <w:rPr>
          <w:rFonts w:ascii="Times New Roman" w:eastAsia="Calibri" w:hAnsi="Times New Roman"/>
          <w:sz w:val="18"/>
          <w:szCs w:val="18"/>
          <w:lang w:val="en-US" w:eastAsia="en-US"/>
        </w:rPr>
        <w:t>. BMC Genomics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 xml:space="preserve">. 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15</w:t>
      </w:r>
      <w:r w:rsidR="003B6764" w:rsidRPr="003B6764">
        <w:rPr>
          <w:rFonts w:ascii="Times New Roman" w:eastAsia="Calibri" w:hAnsi="Times New Roman"/>
          <w:sz w:val="18"/>
          <w:szCs w:val="18"/>
          <w:lang w:val="en-US" w:eastAsia="en-US"/>
        </w:rPr>
        <w:t>,220</w:t>
      </w:r>
      <w:r w:rsidR="00F9410C" w:rsidRPr="003B6764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</w:p>
    <w:p w:rsidR="008B07E3" w:rsidRPr="003B6764" w:rsidRDefault="008B07E3" w:rsidP="0042780E">
      <w:pPr>
        <w:suppressAutoHyphens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val="en-US" w:eastAsia="en-US"/>
        </w:rPr>
      </w:pPr>
    </w:p>
    <w:sectPr w:rsidR="008B07E3" w:rsidRPr="003B6764" w:rsidSect="00165A24">
      <w:headerReference w:type="default" r:id="rId9"/>
      <w:type w:val="continuous"/>
      <w:pgSz w:w="11906" w:h="16838" w:code="9"/>
      <w:pgMar w:top="1134" w:right="1134" w:bottom="1134" w:left="1134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5A" w:rsidRDefault="00DD5B5A">
      <w:r>
        <w:separator/>
      </w:r>
    </w:p>
  </w:endnote>
  <w:endnote w:type="continuationSeparator" w:id="0">
    <w:p w:rsidR="00DD5B5A" w:rsidRDefault="00DD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5A" w:rsidRDefault="00DD5B5A">
      <w:r>
        <w:separator/>
      </w:r>
    </w:p>
  </w:footnote>
  <w:footnote w:type="continuationSeparator" w:id="0">
    <w:p w:rsidR="00DD5B5A" w:rsidRDefault="00DD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8C" w:rsidRDefault="0080198C" w:rsidP="0080198C">
    <w:pPr>
      <w:pStyle w:val="En-tte"/>
      <w:tabs>
        <w:tab w:val="clear" w:pos="4153"/>
        <w:tab w:val="clear" w:pos="8306"/>
      </w:tabs>
      <w:ind w:right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D"/>
    <w:multiLevelType w:val="multilevel"/>
    <w:tmpl w:val="0DC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14FA"/>
    <w:multiLevelType w:val="hybridMultilevel"/>
    <w:tmpl w:val="43D49120"/>
    <w:lvl w:ilvl="0" w:tplc="17848B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822"/>
    <w:multiLevelType w:val="hybridMultilevel"/>
    <w:tmpl w:val="5BF42DE8"/>
    <w:lvl w:ilvl="0" w:tplc="467C8616">
      <w:start w:val="1"/>
      <w:numFmt w:val="decimal"/>
      <w:lvlText w:val="%1)"/>
      <w:lvlJc w:val="left"/>
      <w:pPr>
        <w:ind w:left="720" w:hanging="360"/>
      </w:pPr>
      <w:rPr>
        <w:rFonts w:ascii="Walbaum MT" w:hAnsi="Walbaum 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C34"/>
    <w:multiLevelType w:val="hybridMultilevel"/>
    <w:tmpl w:val="D02E33E6"/>
    <w:lvl w:ilvl="0" w:tplc="6150C4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2AF075C0"/>
    <w:multiLevelType w:val="multilevel"/>
    <w:tmpl w:val="4E3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F2ADC"/>
    <w:multiLevelType w:val="hybridMultilevel"/>
    <w:tmpl w:val="029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7BC6"/>
    <w:multiLevelType w:val="hybridMultilevel"/>
    <w:tmpl w:val="808AB672"/>
    <w:lvl w:ilvl="0" w:tplc="A3FC633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67D8"/>
    <w:multiLevelType w:val="hybridMultilevel"/>
    <w:tmpl w:val="CB368EBE"/>
    <w:lvl w:ilvl="0" w:tplc="8262626C">
      <w:start w:val="1"/>
      <w:numFmt w:val="decimal"/>
      <w:pStyle w:val="Affiliation"/>
      <w:lvlText w:val="%1"/>
      <w:lvlJc w:val="left"/>
      <w:pPr>
        <w:ind w:left="615" w:hanging="360"/>
      </w:pPr>
      <w:rPr>
        <w:rFonts w:ascii="Times New Roman" w:hAnsi="Times New Roman" w:hint="default"/>
        <w:i w:val="0"/>
        <w:spacing w:val="0"/>
        <w:w w:val="100"/>
        <w:kern w:val="0"/>
        <w:position w:val="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ED8"/>
    <w:multiLevelType w:val="hybridMultilevel"/>
    <w:tmpl w:val="37EA6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3C222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5A66"/>
    <w:multiLevelType w:val="multilevel"/>
    <w:tmpl w:val="AD9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D46C3"/>
    <w:multiLevelType w:val="hybridMultilevel"/>
    <w:tmpl w:val="B156D34C"/>
    <w:lvl w:ilvl="0" w:tplc="1310B2B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3C222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83A"/>
    <w:multiLevelType w:val="hybridMultilevel"/>
    <w:tmpl w:val="EE166018"/>
    <w:lvl w:ilvl="0" w:tplc="AAA05FD6">
      <w:start w:val="1"/>
      <w:numFmt w:val="decimal"/>
      <w:lvlText w:val="%1"/>
      <w:lvlJc w:val="left"/>
      <w:pPr>
        <w:ind w:left="61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491F61"/>
    <w:multiLevelType w:val="hybridMultilevel"/>
    <w:tmpl w:val="6B2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222D5"/>
    <w:multiLevelType w:val="hybridMultilevel"/>
    <w:tmpl w:val="EF26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D54C3"/>
    <w:multiLevelType w:val="hybridMultilevel"/>
    <w:tmpl w:val="A30ED850"/>
    <w:lvl w:ilvl="0" w:tplc="79AC38E2">
      <w:start w:val="1"/>
      <w:numFmt w:val="decimal"/>
      <w:lvlText w:val="(%1)"/>
      <w:lvlJc w:val="left"/>
      <w:pPr>
        <w:ind w:left="720" w:hanging="360"/>
      </w:pPr>
      <w:rPr>
        <w:rFonts w:ascii="Walbaum MT" w:hAnsi="Walbaum 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563"/>
    <w:multiLevelType w:val="hybridMultilevel"/>
    <w:tmpl w:val="9C3C540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400DD3"/>
    <w:multiLevelType w:val="hybridMultilevel"/>
    <w:tmpl w:val="EC48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B9E"/>
    <w:multiLevelType w:val="hybridMultilevel"/>
    <w:tmpl w:val="948C4E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D574756"/>
    <w:multiLevelType w:val="hybridMultilevel"/>
    <w:tmpl w:val="E0EE87D8"/>
    <w:lvl w:ilvl="0" w:tplc="03EE2068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13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96"/>
    <w:rsid w:val="000032C7"/>
    <w:rsid w:val="00011749"/>
    <w:rsid w:val="00031668"/>
    <w:rsid w:val="00055224"/>
    <w:rsid w:val="00060A9C"/>
    <w:rsid w:val="00070FD6"/>
    <w:rsid w:val="00084A2F"/>
    <w:rsid w:val="00093B8C"/>
    <w:rsid w:val="00097013"/>
    <w:rsid w:val="000A2E49"/>
    <w:rsid w:val="000A6C12"/>
    <w:rsid w:val="000C0FF1"/>
    <w:rsid w:val="000C1154"/>
    <w:rsid w:val="000C68DB"/>
    <w:rsid w:val="000E33C2"/>
    <w:rsid w:val="000E6920"/>
    <w:rsid w:val="000E7083"/>
    <w:rsid w:val="000F11BD"/>
    <w:rsid w:val="000F32C4"/>
    <w:rsid w:val="000F4348"/>
    <w:rsid w:val="000F729E"/>
    <w:rsid w:val="001041EC"/>
    <w:rsid w:val="0010548C"/>
    <w:rsid w:val="00110235"/>
    <w:rsid w:val="001137B9"/>
    <w:rsid w:val="001164E6"/>
    <w:rsid w:val="001205AD"/>
    <w:rsid w:val="00121CE3"/>
    <w:rsid w:val="00141C0C"/>
    <w:rsid w:val="00141E68"/>
    <w:rsid w:val="001447FD"/>
    <w:rsid w:val="001469AF"/>
    <w:rsid w:val="00162219"/>
    <w:rsid w:val="00165A24"/>
    <w:rsid w:val="00174CD4"/>
    <w:rsid w:val="00175D1A"/>
    <w:rsid w:val="001A0B6E"/>
    <w:rsid w:val="001A2F14"/>
    <w:rsid w:val="001A314D"/>
    <w:rsid w:val="001A7412"/>
    <w:rsid w:val="001B7409"/>
    <w:rsid w:val="001C1D38"/>
    <w:rsid w:val="001E76C4"/>
    <w:rsid w:val="001F5723"/>
    <w:rsid w:val="002077CD"/>
    <w:rsid w:val="00212467"/>
    <w:rsid w:val="0021454E"/>
    <w:rsid w:val="00215FCC"/>
    <w:rsid w:val="00233528"/>
    <w:rsid w:val="00235C4B"/>
    <w:rsid w:val="00250E58"/>
    <w:rsid w:val="00263D30"/>
    <w:rsid w:val="00264AD3"/>
    <w:rsid w:val="002659BD"/>
    <w:rsid w:val="00272563"/>
    <w:rsid w:val="002729CB"/>
    <w:rsid w:val="00277F14"/>
    <w:rsid w:val="00277FD6"/>
    <w:rsid w:val="002801A6"/>
    <w:rsid w:val="002C0B4B"/>
    <w:rsid w:val="002D40FF"/>
    <w:rsid w:val="002D4A11"/>
    <w:rsid w:val="002F0EF6"/>
    <w:rsid w:val="002F3892"/>
    <w:rsid w:val="003013EF"/>
    <w:rsid w:val="003176B5"/>
    <w:rsid w:val="00334A30"/>
    <w:rsid w:val="00334E24"/>
    <w:rsid w:val="00336344"/>
    <w:rsid w:val="0034603F"/>
    <w:rsid w:val="0036116A"/>
    <w:rsid w:val="003675AC"/>
    <w:rsid w:val="003823BC"/>
    <w:rsid w:val="00390BA0"/>
    <w:rsid w:val="00393F0F"/>
    <w:rsid w:val="003B0D70"/>
    <w:rsid w:val="003B3F2A"/>
    <w:rsid w:val="003B4C5C"/>
    <w:rsid w:val="003B6764"/>
    <w:rsid w:val="003C218C"/>
    <w:rsid w:val="003D0B5F"/>
    <w:rsid w:val="003D0DA2"/>
    <w:rsid w:val="003D5EEE"/>
    <w:rsid w:val="003E220F"/>
    <w:rsid w:val="003F5E33"/>
    <w:rsid w:val="003F7EAF"/>
    <w:rsid w:val="0040197F"/>
    <w:rsid w:val="00402C1C"/>
    <w:rsid w:val="00421611"/>
    <w:rsid w:val="0042780E"/>
    <w:rsid w:val="00437022"/>
    <w:rsid w:val="004475A5"/>
    <w:rsid w:val="00447972"/>
    <w:rsid w:val="00451DDB"/>
    <w:rsid w:val="004551FF"/>
    <w:rsid w:val="00475375"/>
    <w:rsid w:val="00482254"/>
    <w:rsid w:val="004A4373"/>
    <w:rsid w:val="004A445D"/>
    <w:rsid w:val="004B480C"/>
    <w:rsid w:val="004B5DCA"/>
    <w:rsid w:val="004D1C74"/>
    <w:rsid w:val="004E194E"/>
    <w:rsid w:val="004E2334"/>
    <w:rsid w:val="004E2C1D"/>
    <w:rsid w:val="004F2515"/>
    <w:rsid w:val="004F6CE0"/>
    <w:rsid w:val="005011E0"/>
    <w:rsid w:val="00501352"/>
    <w:rsid w:val="0050298D"/>
    <w:rsid w:val="00506B23"/>
    <w:rsid w:val="005148ED"/>
    <w:rsid w:val="00514FCA"/>
    <w:rsid w:val="005203C7"/>
    <w:rsid w:val="00534ECA"/>
    <w:rsid w:val="00540FA9"/>
    <w:rsid w:val="00544D60"/>
    <w:rsid w:val="00546741"/>
    <w:rsid w:val="00550CC7"/>
    <w:rsid w:val="00553574"/>
    <w:rsid w:val="00553806"/>
    <w:rsid w:val="00577C61"/>
    <w:rsid w:val="00585D38"/>
    <w:rsid w:val="00592D14"/>
    <w:rsid w:val="00594E3A"/>
    <w:rsid w:val="00594FF7"/>
    <w:rsid w:val="005A0480"/>
    <w:rsid w:val="005A7188"/>
    <w:rsid w:val="005C68C6"/>
    <w:rsid w:val="005D2D9E"/>
    <w:rsid w:val="005E3DC4"/>
    <w:rsid w:val="005F0DAE"/>
    <w:rsid w:val="005F1415"/>
    <w:rsid w:val="005F3FB8"/>
    <w:rsid w:val="006172AF"/>
    <w:rsid w:val="00621639"/>
    <w:rsid w:val="00624D3D"/>
    <w:rsid w:val="006303C3"/>
    <w:rsid w:val="0065680A"/>
    <w:rsid w:val="0067061B"/>
    <w:rsid w:val="00683AB1"/>
    <w:rsid w:val="00686CBC"/>
    <w:rsid w:val="006879DC"/>
    <w:rsid w:val="0069289F"/>
    <w:rsid w:val="006A5CA8"/>
    <w:rsid w:val="006A6E3D"/>
    <w:rsid w:val="006B39C9"/>
    <w:rsid w:val="006C7FB7"/>
    <w:rsid w:val="006E29D5"/>
    <w:rsid w:val="006F027E"/>
    <w:rsid w:val="007025BB"/>
    <w:rsid w:val="00705F44"/>
    <w:rsid w:val="007112B9"/>
    <w:rsid w:val="00724908"/>
    <w:rsid w:val="0074373D"/>
    <w:rsid w:val="007444D2"/>
    <w:rsid w:val="00750B40"/>
    <w:rsid w:val="00760A4E"/>
    <w:rsid w:val="0076547D"/>
    <w:rsid w:val="00766E35"/>
    <w:rsid w:val="00777AE3"/>
    <w:rsid w:val="00790830"/>
    <w:rsid w:val="00796F73"/>
    <w:rsid w:val="007B0E0D"/>
    <w:rsid w:val="007B254A"/>
    <w:rsid w:val="007B2A96"/>
    <w:rsid w:val="007C2F93"/>
    <w:rsid w:val="007D45DC"/>
    <w:rsid w:val="007D787D"/>
    <w:rsid w:val="007E1C92"/>
    <w:rsid w:val="007F7620"/>
    <w:rsid w:val="0080198C"/>
    <w:rsid w:val="00802EB1"/>
    <w:rsid w:val="00810E2F"/>
    <w:rsid w:val="008204E3"/>
    <w:rsid w:val="0082143C"/>
    <w:rsid w:val="00835D9E"/>
    <w:rsid w:val="00846A85"/>
    <w:rsid w:val="00851C2F"/>
    <w:rsid w:val="00857F5C"/>
    <w:rsid w:val="00860595"/>
    <w:rsid w:val="00874811"/>
    <w:rsid w:val="0088117C"/>
    <w:rsid w:val="00893999"/>
    <w:rsid w:val="008A1184"/>
    <w:rsid w:val="008A72F1"/>
    <w:rsid w:val="008B07E3"/>
    <w:rsid w:val="008B72E5"/>
    <w:rsid w:val="008C371C"/>
    <w:rsid w:val="008D1818"/>
    <w:rsid w:val="008D4254"/>
    <w:rsid w:val="008E43BF"/>
    <w:rsid w:val="008E5EF7"/>
    <w:rsid w:val="00904CBE"/>
    <w:rsid w:val="00911322"/>
    <w:rsid w:val="00923A3E"/>
    <w:rsid w:val="00932367"/>
    <w:rsid w:val="00953B3F"/>
    <w:rsid w:val="00970BAD"/>
    <w:rsid w:val="00974D96"/>
    <w:rsid w:val="009842DC"/>
    <w:rsid w:val="0098525F"/>
    <w:rsid w:val="009866BC"/>
    <w:rsid w:val="00987C50"/>
    <w:rsid w:val="009B24F6"/>
    <w:rsid w:val="009B2E08"/>
    <w:rsid w:val="009D3738"/>
    <w:rsid w:val="009D7453"/>
    <w:rsid w:val="009E0A8D"/>
    <w:rsid w:val="009F11F0"/>
    <w:rsid w:val="00A13C11"/>
    <w:rsid w:val="00A148AF"/>
    <w:rsid w:val="00A222A7"/>
    <w:rsid w:val="00A26015"/>
    <w:rsid w:val="00A3312C"/>
    <w:rsid w:val="00A5387B"/>
    <w:rsid w:val="00A570B1"/>
    <w:rsid w:val="00A57ADF"/>
    <w:rsid w:val="00A754E6"/>
    <w:rsid w:val="00A811E7"/>
    <w:rsid w:val="00A83596"/>
    <w:rsid w:val="00A8562A"/>
    <w:rsid w:val="00A86A61"/>
    <w:rsid w:val="00AB1EB4"/>
    <w:rsid w:val="00AB6779"/>
    <w:rsid w:val="00AC2096"/>
    <w:rsid w:val="00AC575B"/>
    <w:rsid w:val="00AC584D"/>
    <w:rsid w:val="00AD6F1E"/>
    <w:rsid w:val="00B0701A"/>
    <w:rsid w:val="00B142B6"/>
    <w:rsid w:val="00B15128"/>
    <w:rsid w:val="00B35D66"/>
    <w:rsid w:val="00B4058F"/>
    <w:rsid w:val="00B42424"/>
    <w:rsid w:val="00B53996"/>
    <w:rsid w:val="00B573C7"/>
    <w:rsid w:val="00B61659"/>
    <w:rsid w:val="00B71D73"/>
    <w:rsid w:val="00B72653"/>
    <w:rsid w:val="00B75A3B"/>
    <w:rsid w:val="00BA2F12"/>
    <w:rsid w:val="00BB0CB0"/>
    <w:rsid w:val="00BB2182"/>
    <w:rsid w:val="00BD609B"/>
    <w:rsid w:val="00BE2ECE"/>
    <w:rsid w:val="00C00EF5"/>
    <w:rsid w:val="00C0129B"/>
    <w:rsid w:val="00C02413"/>
    <w:rsid w:val="00C21D62"/>
    <w:rsid w:val="00C24380"/>
    <w:rsid w:val="00C3598D"/>
    <w:rsid w:val="00C4035E"/>
    <w:rsid w:val="00C42FB3"/>
    <w:rsid w:val="00C43285"/>
    <w:rsid w:val="00C45EB5"/>
    <w:rsid w:val="00C4685F"/>
    <w:rsid w:val="00C53D9C"/>
    <w:rsid w:val="00C56FAC"/>
    <w:rsid w:val="00C64C1F"/>
    <w:rsid w:val="00C6621A"/>
    <w:rsid w:val="00C8291D"/>
    <w:rsid w:val="00C83BF9"/>
    <w:rsid w:val="00C87BE4"/>
    <w:rsid w:val="00CA3799"/>
    <w:rsid w:val="00CA775C"/>
    <w:rsid w:val="00CB3511"/>
    <w:rsid w:val="00CC11B3"/>
    <w:rsid w:val="00CC7623"/>
    <w:rsid w:val="00CD0E59"/>
    <w:rsid w:val="00CE2483"/>
    <w:rsid w:val="00CF1BBF"/>
    <w:rsid w:val="00CF1E54"/>
    <w:rsid w:val="00CF7085"/>
    <w:rsid w:val="00CF7CA8"/>
    <w:rsid w:val="00D1100B"/>
    <w:rsid w:val="00D175E3"/>
    <w:rsid w:val="00D20811"/>
    <w:rsid w:val="00D3290B"/>
    <w:rsid w:val="00D41CFE"/>
    <w:rsid w:val="00D4206C"/>
    <w:rsid w:val="00D46166"/>
    <w:rsid w:val="00D50E44"/>
    <w:rsid w:val="00D53B35"/>
    <w:rsid w:val="00D618F8"/>
    <w:rsid w:val="00D7029B"/>
    <w:rsid w:val="00D70AF9"/>
    <w:rsid w:val="00D71D0E"/>
    <w:rsid w:val="00D73528"/>
    <w:rsid w:val="00D739B2"/>
    <w:rsid w:val="00D77C46"/>
    <w:rsid w:val="00D85BB7"/>
    <w:rsid w:val="00D91FB5"/>
    <w:rsid w:val="00D97F03"/>
    <w:rsid w:val="00DA4EA2"/>
    <w:rsid w:val="00DA4F14"/>
    <w:rsid w:val="00DC64D3"/>
    <w:rsid w:val="00DD0DB8"/>
    <w:rsid w:val="00DD5B5A"/>
    <w:rsid w:val="00DE5DCE"/>
    <w:rsid w:val="00DF11BF"/>
    <w:rsid w:val="00DF2C91"/>
    <w:rsid w:val="00E02E8F"/>
    <w:rsid w:val="00E1643A"/>
    <w:rsid w:val="00E33AC8"/>
    <w:rsid w:val="00E41991"/>
    <w:rsid w:val="00E45BF6"/>
    <w:rsid w:val="00E568BA"/>
    <w:rsid w:val="00E56E74"/>
    <w:rsid w:val="00E64EAC"/>
    <w:rsid w:val="00E757AE"/>
    <w:rsid w:val="00E8404A"/>
    <w:rsid w:val="00EA3B34"/>
    <w:rsid w:val="00EA4D4D"/>
    <w:rsid w:val="00EB37CE"/>
    <w:rsid w:val="00EE5859"/>
    <w:rsid w:val="00EE742A"/>
    <w:rsid w:val="00EF055D"/>
    <w:rsid w:val="00EF060C"/>
    <w:rsid w:val="00EF3969"/>
    <w:rsid w:val="00F00874"/>
    <w:rsid w:val="00F11DB8"/>
    <w:rsid w:val="00F14F38"/>
    <w:rsid w:val="00F16D88"/>
    <w:rsid w:val="00F2435F"/>
    <w:rsid w:val="00F3589C"/>
    <w:rsid w:val="00F4144B"/>
    <w:rsid w:val="00F43519"/>
    <w:rsid w:val="00F57BC6"/>
    <w:rsid w:val="00F75DC7"/>
    <w:rsid w:val="00F816F5"/>
    <w:rsid w:val="00F86C90"/>
    <w:rsid w:val="00F9410C"/>
    <w:rsid w:val="00F94420"/>
    <w:rsid w:val="00FA69C1"/>
    <w:rsid w:val="00FA6B3E"/>
    <w:rsid w:val="00FC7002"/>
    <w:rsid w:val="00F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3BCA93-6187-4656-BA20-17679C7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7A"/>
    <w:pPr>
      <w:spacing w:after="120" w:line="228" w:lineRule="auto"/>
    </w:pPr>
    <w:rPr>
      <w:rFonts w:ascii="Walbaum MT" w:hAnsi="Walbaum MT"/>
      <w:sz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53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qFormat/>
    <w:rsid w:val="00D77C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D77C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D77C46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5399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3996"/>
    <w:pPr>
      <w:tabs>
        <w:tab w:val="center" w:pos="4153"/>
        <w:tab w:val="right" w:pos="8306"/>
      </w:tabs>
    </w:pPr>
  </w:style>
  <w:style w:type="paragraph" w:customStyle="1" w:styleId="YS">
    <w:name w:val="YS"/>
    <w:basedOn w:val="Normal"/>
    <w:rsid w:val="00B53996"/>
    <w:pPr>
      <w:spacing w:before="240" w:line="216" w:lineRule="auto"/>
      <w:ind w:left="3969"/>
    </w:pPr>
    <w:rPr>
      <w:sz w:val="26"/>
    </w:rPr>
  </w:style>
  <w:style w:type="paragraph" w:customStyle="1" w:styleId="text">
    <w:name w:val="text"/>
    <w:basedOn w:val="Normal"/>
    <w:rsid w:val="00B53996"/>
  </w:style>
  <w:style w:type="paragraph" w:customStyle="1" w:styleId="heading">
    <w:name w:val="heading"/>
    <w:basedOn w:val="Normal"/>
    <w:rsid w:val="00B53996"/>
    <w:pPr>
      <w:tabs>
        <w:tab w:val="left" w:pos="2552"/>
      </w:tabs>
      <w:spacing w:after="200" w:line="192" w:lineRule="auto"/>
    </w:pPr>
    <w:rPr>
      <w:rFonts w:ascii="Futura Book" w:hAnsi="Futura Book"/>
      <w:b/>
      <w:sz w:val="20"/>
    </w:rPr>
  </w:style>
  <w:style w:type="character" w:styleId="Lienhypertexte">
    <w:name w:val="Hyperlink"/>
    <w:basedOn w:val="Policepardfaut"/>
    <w:rsid w:val="00B53996"/>
    <w:rPr>
      <w:color w:val="0000FF"/>
      <w:u w:val="single"/>
    </w:rPr>
  </w:style>
  <w:style w:type="paragraph" w:styleId="NormalWeb">
    <w:name w:val="Normal (Web)"/>
    <w:basedOn w:val="Normal"/>
    <w:rsid w:val="00B53996"/>
    <w:pPr>
      <w:spacing w:before="100" w:beforeAutospacing="1" w:after="100" w:afterAutospacing="1" w:line="312" w:lineRule="auto"/>
    </w:pPr>
    <w:rPr>
      <w:rFonts w:ascii="Arial" w:hAnsi="Arial" w:cs="Arial"/>
      <w:szCs w:val="24"/>
      <w:lang w:eastAsia="en-GB"/>
    </w:rPr>
  </w:style>
  <w:style w:type="paragraph" w:styleId="Corpsdetexte">
    <w:name w:val="Body Text"/>
    <w:basedOn w:val="Normal"/>
    <w:link w:val="CorpsdetexteCar"/>
    <w:rsid w:val="00B53996"/>
    <w:pPr>
      <w:spacing w:after="0" w:line="240" w:lineRule="auto"/>
    </w:pPr>
    <w:rPr>
      <w:rFonts w:ascii="Verdana" w:hAnsi="Verdana"/>
      <w:b/>
      <w:bCs/>
      <w:sz w:val="17"/>
      <w:szCs w:val="17"/>
      <w:lang w:val="en-US" w:eastAsia="en-US"/>
    </w:rPr>
  </w:style>
  <w:style w:type="paragraph" w:customStyle="1" w:styleId="p">
    <w:name w:val="p"/>
    <w:basedOn w:val="Normal"/>
    <w:rsid w:val="00B53996"/>
    <w:pPr>
      <w:spacing w:after="90" w:line="240" w:lineRule="auto"/>
    </w:pPr>
    <w:rPr>
      <w:rFonts w:ascii="Times New Roman" w:hAnsi="Times New Roman"/>
      <w:szCs w:val="24"/>
      <w:lang w:val="en-US" w:eastAsia="en-US"/>
    </w:rPr>
  </w:style>
  <w:style w:type="character" w:customStyle="1" w:styleId="titles1">
    <w:name w:val="titles1"/>
    <w:basedOn w:val="Policepardfaut"/>
    <w:rsid w:val="00B53996"/>
    <w:rPr>
      <w:rFonts w:ascii="Arial" w:hAnsi="Arial" w:cs="Arial" w:hint="default"/>
      <w:color w:val="336666"/>
      <w:sz w:val="24"/>
      <w:szCs w:val="24"/>
    </w:rPr>
  </w:style>
  <w:style w:type="paragraph" w:styleId="Textedebulles">
    <w:name w:val="Balloon Text"/>
    <w:basedOn w:val="Normal"/>
    <w:semiHidden/>
    <w:rsid w:val="00A9142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A327EA"/>
    <w:pPr>
      <w:shd w:val="clear" w:color="auto" w:fill="000080"/>
    </w:pPr>
    <w:rPr>
      <w:rFonts w:ascii="Tahoma" w:hAnsi="Tahoma" w:cs="Tahoma"/>
      <w:sz w:val="20"/>
    </w:rPr>
  </w:style>
  <w:style w:type="table" w:styleId="Grilledutableau">
    <w:name w:val="Table Grid"/>
    <w:basedOn w:val="TableauNormal"/>
    <w:rsid w:val="00BC3222"/>
    <w:pPr>
      <w:spacing w:after="120" w:line="22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C3222"/>
    <w:rPr>
      <w:color w:val="800080"/>
      <w:u w:val="single"/>
    </w:rPr>
  </w:style>
  <w:style w:type="character" w:customStyle="1" w:styleId="bluetext">
    <w:name w:val="bluetext"/>
    <w:basedOn w:val="Policepardfaut"/>
    <w:rsid w:val="009C26B2"/>
  </w:style>
  <w:style w:type="character" w:styleId="lev">
    <w:name w:val="Strong"/>
    <w:basedOn w:val="Policepardfaut"/>
    <w:uiPriority w:val="22"/>
    <w:qFormat/>
    <w:rsid w:val="009C5961"/>
    <w:rPr>
      <w:b/>
      <w:bCs/>
    </w:rPr>
  </w:style>
  <w:style w:type="character" w:customStyle="1" w:styleId="libelle-html21">
    <w:name w:val="libelle-html21"/>
    <w:basedOn w:val="Policepardfaut"/>
    <w:rsid w:val="009C5961"/>
    <w:rPr>
      <w:rFonts w:ascii="Arial" w:hAnsi="Arial" w:cs="Arial" w:hint="default"/>
      <w:b/>
      <w:bCs/>
      <w:color w:val="008080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8978ED"/>
    <w:pPr>
      <w:spacing w:after="0" w:line="240" w:lineRule="auto"/>
    </w:pPr>
    <w:rPr>
      <w:rFonts w:ascii="Consolas" w:eastAsia="Calibri" w:hAnsi="Consolas" w:cs="Arial"/>
      <w:sz w:val="21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978ED"/>
    <w:rPr>
      <w:rFonts w:ascii="Consolas" w:eastAsia="Calibri" w:hAnsi="Consolas" w:cs="Arial"/>
      <w:sz w:val="21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A6E1D"/>
    <w:rPr>
      <w:rFonts w:ascii="Walbaum MT" w:hAnsi="Walbaum MT"/>
      <w:sz w:val="24"/>
      <w:lang w:val="en-GB" w:eastAsia="fr-FR"/>
    </w:rPr>
  </w:style>
  <w:style w:type="paragraph" w:customStyle="1" w:styleId="tableheader">
    <w:name w:val="tableheader"/>
    <w:basedOn w:val="Normal"/>
    <w:rsid w:val="00F401ED"/>
    <w:pPr>
      <w:spacing w:before="100" w:beforeAutospacing="1" w:after="100" w:afterAutospacing="1" w:line="240" w:lineRule="auto"/>
      <w:jc w:val="center"/>
    </w:pPr>
    <w:rPr>
      <w:rFonts w:ascii="Verdana" w:hAnsi="Verdana"/>
      <w:b/>
      <w:bCs/>
      <w:color w:val="000000"/>
      <w:sz w:val="18"/>
      <w:szCs w:val="18"/>
      <w:lang w:val="it-IT" w:eastAsia="it-IT"/>
    </w:rPr>
  </w:style>
  <w:style w:type="paragraph" w:customStyle="1" w:styleId="cnnormal">
    <w:name w:val="cnnormal"/>
    <w:basedOn w:val="Normal"/>
    <w:rsid w:val="00B0117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s-ES" w:eastAsia="es-ES"/>
    </w:rPr>
  </w:style>
  <w:style w:type="character" w:customStyle="1" w:styleId="CorpsdetexteCar">
    <w:name w:val="Corps de texte Car"/>
    <w:basedOn w:val="Policepardfaut"/>
    <w:link w:val="Corpsdetexte"/>
    <w:rsid w:val="00B1287A"/>
    <w:rPr>
      <w:rFonts w:ascii="Verdana" w:hAnsi="Verdana"/>
      <w:b/>
      <w:bCs/>
      <w:sz w:val="17"/>
      <w:szCs w:val="17"/>
    </w:rPr>
  </w:style>
  <w:style w:type="character" w:customStyle="1" w:styleId="apple-converted-space">
    <w:name w:val="apple-converted-space"/>
    <w:basedOn w:val="Policepardfaut"/>
    <w:rsid w:val="004A437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4373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4373"/>
    <w:rPr>
      <w:rFonts w:ascii="Courier New" w:hAnsi="Courier New" w:cs="Courier New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19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99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991"/>
    <w:rPr>
      <w:rFonts w:ascii="Walbaum MT" w:hAnsi="Walbaum M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9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991"/>
    <w:rPr>
      <w:rFonts w:ascii="Walbaum MT" w:hAnsi="Walbaum MT"/>
      <w:b/>
      <w:bCs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5F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FR"/>
    </w:rPr>
  </w:style>
  <w:style w:type="paragraph" w:styleId="Paragraphedeliste">
    <w:name w:val="List Paragraph"/>
    <w:basedOn w:val="Normal"/>
    <w:uiPriority w:val="34"/>
    <w:qFormat/>
    <w:rsid w:val="00334A3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454E"/>
    <w:rPr>
      <w:i/>
      <w:iCs/>
    </w:rPr>
  </w:style>
  <w:style w:type="character" w:customStyle="1" w:styleId="rwrro">
    <w:name w:val="rwrro"/>
    <w:basedOn w:val="Policepardfaut"/>
    <w:rsid w:val="00250E58"/>
  </w:style>
  <w:style w:type="character" w:customStyle="1" w:styleId="Titre3Car">
    <w:name w:val="Titre 3 Car"/>
    <w:basedOn w:val="Policepardfaut"/>
    <w:link w:val="Titre3"/>
    <w:rsid w:val="00D77C46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rsid w:val="00D77C46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D77C46"/>
    <w:rPr>
      <w:b/>
      <w:bCs/>
      <w:sz w:val="22"/>
      <w:szCs w:val="22"/>
    </w:rPr>
  </w:style>
  <w:style w:type="character" w:customStyle="1" w:styleId="Titre2Car">
    <w:name w:val="Titre 2 Car"/>
    <w:link w:val="Titre2"/>
    <w:rsid w:val="00D77C46"/>
    <w:rPr>
      <w:rFonts w:ascii="Arial" w:hAnsi="Arial" w:cs="Arial"/>
      <w:b/>
      <w:bCs/>
      <w:i/>
      <w:iCs/>
      <w:sz w:val="28"/>
      <w:szCs w:val="28"/>
      <w:lang w:val="en-GB" w:eastAsia="fr-FR"/>
    </w:rPr>
  </w:style>
  <w:style w:type="paragraph" w:customStyle="1" w:styleId="Affiliation">
    <w:name w:val="Affiliation"/>
    <w:basedOn w:val="Normal"/>
    <w:next w:val="Normal"/>
    <w:qFormat/>
    <w:rsid w:val="003C218C"/>
    <w:pPr>
      <w:numPr>
        <w:numId w:val="18"/>
      </w:numPr>
      <w:tabs>
        <w:tab w:val="left" w:pos="284"/>
      </w:tabs>
      <w:suppressAutoHyphens/>
      <w:spacing w:after="480" w:line="240" w:lineRule="auto"/>
      <w:ind w:left="612" w:right="851" w:hanging="357"/>
      <w:contextualSpacing/>
      <w:mirrorIndents/>
    </w:pPr>
    <w:rPr>
      <w:rFonts w:ascii="Times New Roman" w:eastAsia="Calibri" w:hAnsi="Times New Roman"/>
      <w:sz w:val="1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Nys@tours.in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4498-3239-477A-AA85-39D2C5F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4104</Characters>
  <Application>Microsoft Office Word</Application>
  <DocSecurity>4</DocSecurity>
  <Lines>34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Ref: VAK/LESC-PESC/06-104</vt:lpstr>
      <vt:lpstr>Ref: VAK/LESC-PESC/06-104</vt:lpstr>
      <vt:lpstr>Ref: VAK/LESC-PESC/06-104</vt:lpstr>
      <vt:lpstr>Ref: VAK/LESC-PESC/06-104</vt:lpstr>
    </vt:vector>
  </TitlesOfParts>
  <Company>ESF</Company>
  <LinksUpToDate>false</LinksUpToDate>
  <CharactersWithSpaces>4841</CharactersWithSpaces>
  <SharedDoc>false</SharedDoc>
  <HLinks>
    <vt:vector size="60" baseType="variant">
      <vt:variant>
        <vt:i4>7798843</vt:i4>
      </vt:variant>
      <vt:variant>
        <vt:i4>27</vt:i4>
      </vt:variant>
      <vt:variant>
        <vt:i4>0</vt:i4>
      </vt:variant>
      <vt:variant>
        <vt:i4>5</vt:i4>
      </vt:variant>
      <vt:variant>
        <vt:lpwstr>http://antalya.uab.es/dpsiquiatria/en/index.php</vt:lpwstr>
      </vt:variant>
      <vt:variant>
        <vt:lpwstr/>
      </vt:variant>
      <vt:variant>
        <vt:i4>7798843</vt:i4>
      </vt:variant>
      <vt:variant>
        <vt:i4>24</vt:i4>
      </vt:variant>
      <vt:variant>
        <vt:i4>0</vt:i4>
      </vt:variant>
      <vt:variant>
        <vt:i4>5</vt:i4>
      </vt:variant>
      <vt:variant>
        <vt:lpwstr>http://antalya.uab.es/dpsiquiatria/en/index.php</vt:lpwstr>
      </vt:variant>
      <vt:variant>
        <vt:lpwstr/>
      </vt:variant>
      <vt:variant>
        <vt:i4>852002</vt:i4>
      </vt:variant>
      <vt:variant>
        <vt:i4>21</vt:i4>
      </vt:variant>
      <vt:variant>
        <vt:i4>0</vt:i4>
      </vt:variant>
      <vt:variant>
        <vt:i4>5</vt:i4>
      </vt:variant>
      <vt:variant>
        <vt:lpwstr>mailto:Tay@ugr.es</vt:lpwstr>
      </vt:variant>
      <vt:variant>
        <vt:lpwstr/>
      </vt:variant>
      <vt:variant>
        <vt:i4>7405639</vt:i4>
      </vt:variant>
      <vt:variant>
        <vt:i4>18</vt:i4>
      </vt:variant>
      <vt:variant>
        <vt:i4>0</vt:i4>
      </vt:variant>
      <vt:variant>
        <vt:i4>5</vt:i4>
      </vt:variant>
      <vt:variant>
        <vt:lpwstr>mailto:io@ugr.es</vt:lpwstr>
      </vt:variant>
      <vt:variant>
        <vt:lpwstr/>
      </vt:variant>
      <vt:variant>
        <vt:i4>1966124</vt:i4>
      </vt:variant>
      <vt:variant>
        <vt:i4>15</vt:i4>
      </vt:variant>
      <vt:variant>
        <vt:i4>0</vt:i4>
      </vt:variant>
      <vt:variant>
        <vt:i4>5</vt:i4>
      </vt:variant>
      <vt:variant>
        <vt:lpwstr>mailto:emacias@ugr.es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mailto:acheca@ugr.es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tel:+34</vt:lpwstr>
      </vt:variant>
      <vt:variant>
        <vt:lpwstr/>
      </vt:variant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mailto:hernandezhma@gmail.es</vt:lpwstr>
      </vt:variant>
      <vt:variant>
        <vt:lpwstr/>
      </vt:variant>
      <vt:variant>
        <vt:i4>8060931</vt:i4>
      </vt:variant>
      <vt:variant>
        <vt:i4>3</vt:i4>
      </vt:variant>
      <vt:variant>
        <vt:i4>0</vt:i4>
      </vt:variant>
      <vt:variant>
        <vt:i4>5</vt:i4>
      </vt:variant>
      <vt:variant>
        <vt:lpwstr>mailto:julyan@lec.csic.es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mailto:cisainz@ugr.es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VAK/LESC-PESC/06-104</dc:title>
  <dc:creator>helene</dc:creator>
  <cp:lastModifiedBy>jgautron@inra.local</cp:lastModifiedBy>
  <cp:revision>2</cp:revision>
  <cp:lastPrinted>2015-04-14T13:16:00Z</cp:lastPrinted>
  <dcterms:created xsi:type="dcterms:W3CDTF">2016-03-17T11:08:00Z</dcterms:created>
  <dcterms:modified xsi:type="dcterms:W3CDTF">2016-03-17T11:08:00Z</dcterms:modified>
</cp:coreProperties>
</file>