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2C1" w:rsidRDefault="002872C1">
      <w:pPr>
        <w:spacing w:after="0" w:line="240" w:lineRule="auto"/>
        <w:rPr>
          <w:rFonts w:ascii="Times New Roman" w:hAnsi="Times New Roman" w:cs="Times New Roman"/>
          <w:b/>
          <w:bCs/>
          <w:sz w:val="20"/>
          <w:szCs w:val="20"/>
          <w:lang w:val="en-US"/>
        </w:rPr>
      </w:pPr>
    </w:p>
    <w:p w:rsidR="002872C1" w:rsidRPr="00EB08F8" w:rsidRDefault="002872C1">
      <w:pPr>
        <w:spacing w:after="0" w:line="240" w:lineRule="auto"/>
        <w:jc w:val="center"/>
        <w:rPr>
          <w:rFonts w:ascii="Times New Roman" w:hAnsi="Times New Roman" w:cs="Times New Roman"/>
          <w:b/>
          <w:bCs/>
          <w:sz w:val="20"/>
          <w:szCs w:val="20"/>
          <w:lang w:val="en-US"/>
        </w:rPr>
      </w:pPr>
      <w:r w:rsidRPr="00EB08F8">
        <w:rPr>
          <w:rFonts w:ascii="Times New Roman" w:hAnsi="Times New Roman" w:cs="Times New Roman"/>
          <w:b/>
          <w:bCs/>
          <w:sz w:val="20"/>
          <w:szCs w:val="20"/>
          <w:lang w:val="en-US"/>
        </w:rPr>
        <w:t>BURGUNDY RED WINES</w:t>
      </w:r>
      <w:r w:rsidR="00381ED0" w:rsidRPr="00EB08F8">
        <w:rPr>
          <w:rFonts w:ascii="Times New Roman" w:hAnsi="Times New Roman" w:cs="Times New Roman"/>
          <w:b/>
          <w:bCs/>
          <w:sz w:val="20"/>
          <w:szCs w:val="20"/>
          <w:lang w:val="en-US"/>
        </w:rPr>
        <w:t>’</w:t>
      </w:r>
      <w:r w:rsidRPr="00EB08F8">
        <w:rPr>
          <w:rFonts w:ascii="Times New Roman" w:hAnsi="Times New Roman" w:cs="Times New Roman"/>
          <w:b/>
          <w:bCs/>
          <w:sz w:val="20"/>
          <w:szCs w:val="20"/>
          <w:lang w:val="en-US"/>
        </w:rPr>
        <w:t xml:space="preserve"> </w:t>
      </w:r>
      <w:r w:rsidR="00A83549">
        <w:rPr>
          <w:rFonts w:ascii="Times New Roman" w:hAnsi="Times New Roman" w:cs="Times New Roman"/>
          <w:b/>
          <w:bCs/>
          <w:sz w:val="20"/>
          <w:szCs w:val="20"/>
          <w:lang w:val="en-US"/>
        </w:rPr>
        <w:t xml:space="preserve">REPRESENTATIONS </w:t>
      </w:r>
      <w:bookmarkStart w:id="0" w:name="_GoBack"/>
      <w:bookmarkEnd w:id="0"/>
      <w:r w:rsidRPr="00EB08F8">
        <w:rPr>
          <w:rFonts w:ascii="Times New Roman" w:hAnsi="Times New Roman" w:cs="Times New Roman"/>
          <w:b/>
          <w:bCs/>
          <w:sz w:val="20"/>
          <w:szCs w:val="20"/>
          <w:lang w:val="en-US"/>
        </w:rPr>
        <w:t xml:space="preserve">FOR THOSE INVOLVED IN THE SECTOR </w:t>
      </w:r>
    </w:p>
    <w:p w:rsidR="002872C1" w:rsidRPr="00EB08F8" w:rsidRDefault="002872C1">
      <w:pPr>
        <w:spacing w:after="0" w:line="240" w:lineRule="auto"/>
        <w:jc w:val="center"/>
        <w:rPr>
          <w:rFonts w:ascii="Times New Roman" w:hAnsi="Times New Roman" w:cs="Times New Roman"/>
          <w:b/>
          <w:bCs/>
          <w:sz w:val="20"/>
          <w:szCs w:val="20"/>
          <w:lang w:val="en-US"/>
        </w:rPr>
      </w:pPr>
    </w:p>
    <w:p w:rsidR="002872C1" w:rsidRDefault="002872C1">
      <w:pPr>
        <w:spacing w:after="0" w:line="240" w:lineRule="auto"/>
        <w:jc w:val="center"/>
        <w:rPr>
          <w:rFonts w:ascii="Times New Roman" w:hAnsi="Times New Roman" w:cs="Times New Roman"/>
          <w:b/>
          <w:bCs/>
          <w:sz w:val="20"/>
          <w:szCs w:val="20"/>
          <w:vertAlign w:val="superscript"/>
        </w:rPr>
      </w:pPr>
      <w:proofErr w:type="spellStart"/>
      <w:r>
        <w:rPr>
          <w:rFonts w:ascii="Times New Roman" w:hAnsi="Times New Roman" w:cs="Times New Roman"/>
          <w:b/>
          <w:bCs/>
          <w:sz w:val="20"/>
          <w:szCs w:val="20"/>
          <w:u w:val="single"/>
        </w:rPr>
        <w:t>MoniaSAIDI</w:t>
      </w:r>
      <w:r>
        <w:rPr>
          <w:rFonts w:ascii="Times New Roman" w:hAnsi="Times New Roman" w:cs="Times New Roman"/>
          <w:b/>
          <w:bCs/>
          <w:sz w:val="20"/>
          <w:szCs w:val="20"/>
          <w:u w:val="single"/>
          <w:vertAlign w:val="superscript"/>
        </w:rPr>
        <w:t>a</w:t>
      </w:r>
      <w:r>
        <w:rPr>
          <w:rFonts w:ascii="Times New Roman" w:hAnsi="Times New Roman" w:cs="Times New Roman"/>
          <w:b/>
          <w:bCs/>
          <w:sz w:val="20"/>
          <w:szCs w:val="20"/>
        </w:rPr>
        <w:t>Aurélie</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LOISON</w:t>
      </w:r>
      <w:r>
        <w:rPr>
          <w:rFonts w:ascii="Times New Roman" w:hAnsi="Times New Roman" w:cs="Times New Roman"/>
          <w:b/>
          <w:bCs/>
          <w:sz w:val="20"/>
          <w:szCs w:val="20"/>
          <w:vertAlign w:val="superscript"/>
        </w:rPr>
        <w:t>b</w:t>
      </w:r>
      <w:r>
        <w:rPr>
          <w:rFonts w:ascii="Times New Roman" w:hAnsi="Times New Roman" w:cs="Times New Roman"/>
          <w:b/>
          <w:bCs/>
          <w:sz w:val="20"/>
          <w:szCs w:val="20"/>
        </w:rPr>
        <w:t>ChristineFANT</w:t>
      </w:r>
      <w:r>
        <w:rPr>
          <w:rFonts w:ascii="Times New Roman" w:hAnsi="Times New Roman" w:cs="Times New Roman"/>
          <w:b/>
          <w:bCs/>
          <w:sz w:val="20"/>
          <w:szCs w:val="20"/>
          <w:vertAlign w:val="superscript"/>
        </w:rPr>
        <w:t>c</w:t>
      </w:r>
      <w:proofErr w:type="spellEnd"/>
      <w:r>
        <w:rPr>
          <w:rFonts w:ascii="Times New Roman" w:hAnsi="Times New Roman" w:cs="Times New Roman"/>
          <w:b/>
          <w:bCs/>
          <w:sz w:val="20"/>
          <w:szCs w:val="20"/>
        </w:rPr>
        <w:t xml:space="preserve"> Yves LE </w:t>
      </w:r>
      <w:proofErr w:type="spellStart"/>
      <w:r>
        <w:rPr>
          <w:rFonts w:ascii="Times New Roman" w:hAnsi="Times New Roman" w:cs="Times New Roman"/>
          <w:b/>
          <w:bCs/>
          <w:sz w:val="20"/>
          <w:szCs w:val="20"/>
        </w:rPr>
        <w:t>FUR</w:t>
      </w:r>
      <w:r>
        <w:rPr>
          <w:rFonts w:ascii="Times New Roman" w:hAnsi="Times New Roman" w:cs="Times New Roman"/>
          <w:b/>
          <w:bCs/>
          <w:sz w:val="20"/>
          <w:szCs w:val="20"/>
          <w:vertAlign w:val="superscript"/>
        </w:rPr>
        <w:t>b</w:t>
      </w:r>
      <w:r>
        <w:rPr>
          <w:rFonts w:ascii="Times New Roman" w:hAnsi="Times New Roman" w:cs="Times New Roman"/>
          <w:b/>
          <w:bCs/>
          <w:sz w:val="20"/>
          <w:szCs w:val="20"/>
        </w:rPr>
        <w:t>Georges</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GIRAUD</w:t>
      </w:r>
      <w:r>
        <w:rPr>
          <w:rFonts w:ascii="Times New Roman" w:hAnsi="Times New Roman" w:cs="Times New Roman"/>
          <w:b/>
          <w:bCs/>
          <w:sz w:val="20"/>
          <w:szCs w:val="20"/>
          <w:vertAlign w:val="superscript"/>
        </w:rPr>
        <w:t>a</w:t>
      </w:r>
      <w:proofErr w:type="spellEnd"/>
    </w:p>
    <w:p w:rsidR="002872C1" w:rsidRDefault="002872C1">
      <w:pPr>
        <w:spacing w:after="0" w:line="240" w:lineRule="auto"/>
        <w:jc w:val="center"/>
        <w:rPr>
          <w:rFonts w:ascii="Times New Roman" w:hAnsi="Times New Roman" w:cs="Times New Roman"/>
          <w:b/>
          <w:bCs/>
          <w:sz w:val="20"/>
          <w:szCs w:val="20"/>
          <w:vertAlign w:val="superscript"/>
        </w:rPr>
      </w:pPr>
    </w:p>
    <w:p w:rsidR="002872C1" w:rsidRDefault="002872C1">
      <w:pPr>
        <w:spacing w:after="0" w:line="240" w:lineRule="auto"/>
        <w:jc w:val="both"/>
        <w:rPr>
          <w:rFonts w:ascii="Times New Roman" w:hAnsi="Times New Roman" w:cs="Times New Roman"/>
          <w:i/>
          <w:iCs/>
          <w:sz w:val="20"/>
          <w:szCs w:val="20"/>
        </w:rPr>
      </w:pPr>
      <w:r>
        <w:rPr>
          <w:rFonts w:ascii="Times New Roman" w:hAnsi="Times New Roman" w:cs="Times New Roman"/>
          <w:sz w:val="20"/>
          <w:szCs w:val="20"/>
          <w:vertAlign w:val="superscript"/>
        </w:rPr>
        <w:t xml:space="preserve">a </w:t>
      </w:r>
      <w:r>
        <w:rPr>
          <w:rFonts w:ascii="Times New Roman" w:hAnsi="Times New Roman" w:cs="Times New Roman"/>
          <w:i/>
          <w:iCs/>
          <w:sz w:val="20"/>
          <w:szCs w:val="20"/>
        </w:rPr>
        <w:t xml:space="preserve">Département Sciences Humaines et Sociales ; UMR CESAER INRA- </w:t>
      </w:r>
      <w:proofErr w:type="spellStart"/>
      <w:r>
        <w:rPr>
          <w:rFonts w:ascii="Times New Roman" w:hAnsi="Times New Roman" w:cs="Times New Roman"/>
          <w:i/>
          <w:iCs/>
          <w:sz w:val="20"/>
          <w:szCs w:val="20"/>
        </w:rPr>
        <w:t>AgroSup</w:t>
      </w:r>
      <w:proofErr w:type="spellEnd"/>
      <w:r>
        <w:rPr>
          <w:rFonts w:ascii="Times New Roman" w:hAnsi="Times New Roman" w:cs="Times New Roman"/>
          <w:i/>
          <w:iCs/>
          <w:sz w:val="20"/>
          <w:szCs w:val="20"/>
        </w:rPr>
        <w:t xml:space="preserve"> Dijon, 26 Boulevard Docteur </w:t>
      </w:r>
      <w:proofErr w:type="spellStart"/>
      <w:r>
        <w:rPr>
          <w:rFonts w:ascii="Times New Roman" w:hAnsi="Times New Roman" w:cs="Times New Roman"/>
          <w:i/>
          <w:iCs/>
          <w:sz w:val="20"/>
          <w:szCs w:val="20"/>
        </w:rPr>
        <w:t>Petitjean</w:t>
      </w:r>
      <w:proofErr w:type="spellEnd"/>
      <w:r>
        <w:rPr>
          <w:rFonts w:ascii="Times New Roman" w:hAnsi="Times New Roman" w:cs="Times New Roman"/>
          <w:i/>
          <w:iCs/>
          <w:sz w:val="20"/>
          <w:szCs w:val="20"/>
        </w:rPr>
        <w:t>, 21000 Dijon, France</w:t>
      </w:r>
    </w:p>
    <w:p w:rsidR="002872C1" w:rsidRDefault="002872C1">
      <w:pPr>
        <w:spacing w:after="0" w:line="240" w:lineRule="auto"/>
        <w:jc w:val="both"/>
        <w:rPr>
          <w:rFonts w:ascii="Times New Roman" w:hAnsi="Times New Roman" w:cs="Times New Roman"/>
          <w:i/>
          <w:iCs/>
          <w:sz w:val="20"/>
          <w:szCs w:val="20"/>
        </w:rPr>
      </w:pPr>
      <w:r>
        <w:rPr>
          <w:rFonts w:ascii="Times New Roman" w:hAnsi="Times New Roman" w:cs="Times New Roman"/>
          <w:sz w:val="20"/>
          <w:szCs w:val="20"/>
          <w:vertAlign w:val="superscript"/>
        </w:rPr>
        <w:t>b</w:t>
      </w:r>
      <w:r>
        <w:rPr>
          <w:rFonts w:ascii="Times New Roman" w:hAnsi="Times New Roman" w:cs="Times New Roman"/>
          <w:i/>
          <w:iCs/>
          <w:sz w:val="20"/>
          <w:szCs w:val="20"/>
        </w:rPr>
        <w:t xml:space="preserve"> Centre des Sciences du Goût et de l’Alimentation ; UMR 6265 CNRS, UMR 1324 INRA-Université de Bourgogne, 21000 Dijon, France.</w:t>
      </w:r>
    </w:p>
    <w:p w:rsidR="002872C1" w:rsidRPr="00381ED0" w:rsidRDefault="002872C1">
      <w:pPr>
        <w:spacing w:after="0" w:line="240" w:lineRule="auto"/>
        <w:jc w:val="both"/>
        <w:rPr>
          <w:rFonts w:ascii="Times New Roman" w:hAnsi="Times New Roman" w:cs="Times New Roman"/>
          <w:i/>
          <w:iCs/>
          <w:sz w:val="20"/>
          <w:szCs w:val="20"/>
          <w:lang w:val="en-US"/>
        </w:rPr>
      </w:pPr>
      <w:r>
        <w:rPr>
          <w:rFonts w:ascii="Times New Roman" w:hAnsi="Times New Roman" w:cs="Times New Roman"/>
          <w:i/>
          <w:iCs/>
          <w:sz w:val="20"/>
          <w:szCs w:val="20"/>
          <w:vertAlign w:val="superscript"/>
        </w:rPr>
        <w:t xml:space="preserve">c </w:t>
      </w:r>
      <w:r>
        <w:rPr>
          <w:rFonts w:ascii="Times New Roman" w:hAnsi="Times New Roman" w:cs="Times New Roman"/>
          <w:i/>
          <w:iCs/>
          <w:sz w:val="20"/>
          <w:szCs w:val="20"/>
        </w:rPr>
        <w:t xml:space="preserve">Département Sciences de l’Ingénieur et des Procédés, </w:t>
      </w:r>
      <w:proofErr w:type="spellStart"/>
      <w:r>
        <w:rPr>
          <w:rFonts w:ascii="Times New Roman" w:hAnsi="Times New Roman" w:cs="Times New Roman"/>
          <w:i/>
          <w:iCs/>
          <w:sz w:val="20"/>
          <w:szCs w:val="20"/>
        </w:rPr>
        <w:t>AgroSup</w:t>
      </w:r>
      <w:proofErr w:type="spellEnd"/>
      <w:r>
        <w:rPr>
          <w:rFonts w:ascii="Times New Roman" w:hAnsi="Times New Roman" w:cs="Times New Roman"/>
          <w:i/>
          <w:iCs/>
          <w:sz w:val="20"/>
          <w:szCs w:val="20"/>
        </w:rPr>
        <w:t xml:space="preserve"> Dijon, 26 Boulevard Docteur </w:t>
      </w:r>
      <w:proofErr w:type="spellStart"/>
      <w:r>
        <w:rPr>
          <w:rFonts w:ascii="Times New Roman" w:hAnsi="Times New Roman" w:cs="Times New Roman"/>
          <w:i/>
          <w:iCs/>
          <w:sz w:val="20"/>
          <w:szCs w:val="20"/>
        </w:rPr>
        <w:t>Petitjean</w:t>
      </w:r>
      <w:proofErr w:type="spellEnd"/>
      <w:r>
        <w:rPr>
          <w:rFonts w:ascii="Times New Roman" w:hAnsi="Times New Roman" w:cs="Times New Roman"/>
          <w:i/>
          <w:iCs/>
          <w:sz w:val="20"/>
          <w:szCs w:val="20"/>
        </w:rPr>
        <w:t xml:space="preserve">, 21000 Dijon. </w:t>
      </w:r>
      <w:r w:rsidRPr="00381ED0">
        <w:rPr>
          <w:rFonts w:ascii="Times New Roman" w:hAnsi="Times New Roman" w:cs="Times New Roman"/>
          <w:i/>
          <w:iCs/>
          <w:sz w:val="20"/>
          <w:szCs w:val="20"/>
          <w:lang w:val="en-US"/>
        </w:rPr>
        <w:t>France.</w:t>
      </w:r>
    </w:p>
    <w:p w:rsidR="00061322" w:rsidRPr="00381ED0" w:rsidRDefault="00061322">
      <w:pPr>
        <w:spacing w:after="0" w:line="240" w:lineRule="auto"/>
        <w:jc w:val="both"/>
        <w:rPr>
          <w:rFonts w:ascii="Times New Roman" w:hAnsi="Times New Roman" w:cs="Times New Roman"/>
          <w:i/>
          <w:iCs/>
          <w:sz w:val="20"/>
          <w:szCs w:val="20"/>
          <w:lang w:val="en-US"/>
        </w:rPr>
      </w:pPr>
    </w:p>
    <w:p w:rsidR="002872C1" w:rsidRPr="00381ED0" w:rsidRDefault="002872C1">
      <w:pPr>
        <w:spacing w:after="0" w:line="240" w:lineRule="auto"/>
        <w:jc w:val="both"/>
        <w:rPr>
          <w:rFonts w:ascii="Times New Roman" w:hAnsi="Times New Roman" w:cs="Times New Roman"/>
          <w:sz w:val="20"/>
          <w:szCs w:val="20"/>
          <w:lang w:val="en-US"/>
        </w:rPr>
      </w:pPr>
      <w:r w:rsidRPr="00381ED0">
        <w:rPr>
          <w:rFonts w:ascii="Times New Roman" w:hAnsi="Times New Roman" w:cs="Times New Roman"/>
          <w:sz w:val="20"/>
          <w:szCs w:val="20"/>
          <w:lang w:val="en-US"/>
        </w:rPr>
        <w:t>E-mail :</w:t>
      </w:r>
      <w:r w:rsidR="00404F7C">
        <w:fldChar w:fldCharType="begin"/>
      </w:r>
      <w:r w:rsidR="00404F7C" w:rsidRPr="00381ED0">
        <w:rPr>
          <w:lang w:val="en-US"/>
        </w:rPr>
        <w:instrText xml:space="preserve"> HYPERLINK "mailto:monia.saidi@dijon.inra.fr" </w:instrText>
      </w:r>
      <w:r w:rsidR="00404F7C">
        <w:fldChar w:fldCharType="separate"/>
      </w:r>
      <w:r w:rsidRPr="00381ED0">
        <w:rPr>
          <w:rStyle w:val="Lienhypertexte"/>
          <w:sz w:val="20"/>
          <w:szCs w:val="20"/>
          <w:lang w:val="en-US"/>
        </w:rPr>
        <w:t>monia.saidi@dijon.inra.fr</w:t>
      </w:r>
      <w:r w:rsidR="00404F7C">
        <w:rPr>
          <w:rStyle w:val="Lienhypertexte"/>
          <w:sz w:val="20"/>
          <w:szCs w:val="20"/>
        </w:rPr>
        <w:fldChar w:fldCharType="end"/>
      </w:r>
    </w:p>
    <w:p w:rsidR="002872C1" w:rsidRPr="00381ED0" w:rsidRDefault="002872C1">
      <w:pPr>
        <w:spacing w:after="0" w:line="240" w:lineRule="auto"/>
        <w:jc w:val="both"/>
        <w:rPr>
          <w:rFonts w:ascii="Times New Roman" w:hAnsi="Times New Roman" w:cs="Times New Roman"/>
          <w:i/>
          <w:iCs/>
          <w:sz w:val="20"/>
          <w:szCs w:val="20"/>
          <w:lang w:val="en-US"/>
        </w:rPr>
      </w:pPr>
    </w:p>
    <w:p w:rsidR="002872C1" w:rsidRPr="00FD4BE6" w:rsidRDefault="002872C1">
      <w:pPr>
        <w:spacing w:after="0" w:line="240" w:lineRule="auto"/>
        <w:jc w:val="both"/>
        <w:rPr>
          <w:rFonts w:ascii="Times New Roman" w:hAnsi="Times New Roman" w:cs="Times New Roman"/>
          <w:sz w:val="20"/>
          <w:szCs w:val="20"/>
          <w:lang w:val="en-US"/>
        </w:rPr>
      </w:pPr>
      <w:r w:rsidRPr="00FD4BE6">
        <w:rPr>
          <w:rFonts w:ascii="Times New Roman" w:hAnsi="Times New Roman" w:cs="Times New Roman"/>
          <w:sz w:val="20"/>
          <w:szCs w:val="20"/>
          <w:lang w:val="en-US"/>
        </w:rPr>
        <w:t xml:space="preserve">Keywords : </w:t>
      </w:r>
      <w:r w:rsidR="00381ED0">
        <w:rPr>
          <w:rFonts w:ascii="Times New Roman" w:hAnsi="Times New Roman" w:cs="Times New Roman"/>
          <w:sz w:val="20"/>
          <w:szCs w:val="20"/>
          <w:lang w:val="en-US"/>
        </w:rPr>
        <w:t>r</w:t>
      </w:r>
      <w:r w:rsidRPr="00FD4BE6">
        <w:rPr>
          <w:rFonts w:ascii="Times New Roman" w:hAnsi="Times New Roman" w:cs="Times New Roman"/>
          <w:sz w:val="20"/>
          <w:szCs w:val="20"/>
          <w:lang w:val="en-US"/>
        </w:rPr>
        <w:t>ed wine</w:t>
      </w:r>
      <w:r w:rsidR="00A83549">
        <w:rPr>
          <w:rFonts w:ascii="Times New Roman" w:hAnsi="Times New Roman" w:cs="Times New Roman"/>
          <w:sz w:val="20"/>
          <w:szCs w:val="20"/>
          <w:lang w:val="en-US"/>
        </w:rPr>
        <w:t xml:space="preserve">; sensory analysis; exemplarity; representation; </w:t>
      </w:r>
      <w:r w:rsidRPr="00FD4BE6">
        <w:rPr>
          <w:rFonts w:ascii="Times New Roman" w:hAnsi="Times New Roman" w:cs="Times New Roman"/>
          <w:sz w:val="20"/>
          <w:szCs w:val="20"/>
          <w:lang w:val="en-US"/>
        </w:rPr>
        <w:t xml:space="preserve">wine sector </w:t>
      </w:r>
    </w:p>
    <w:p w:rsidR="00FD4BE6" w:rsidRPr="00FD4BE6" w:rsidRDefault="00FD4BE6">
      <w:pPr>
        <w:spacing w:after="0" w:line="240" w:lineRule="auto"/>
        <w:jc w:val="both"/>
        <w:rPr>
          <w:rFonts w:ascii="Times New Roman" w:hAnsi="Times New Roman" w:cs="Times New Roman"/>
          <w:sz w:val="20"/>
          <w:szCs w:val="20"/>
          <w:lang w:val="en-US"/>
        </w:rPr>
      </w:pPr>
    </w:p>
    <w:p w:rsidR="002872C1" w:rsidRPr="00FD4BE6" w:rsidRDefault="002872C1">
      <w:pPr>
        <w:pStyle w:val="Paragraphedeliste"/>
        <w:numPr>
          <w:ilvl w:val="0"/>
          <w:numId w:val="2"/>
        </w:numPr>
        <w:spacing w:after="0" w:line="240" w:lineRule="auto"/>
        <w:jc w:val="both"/>
        <w:rPr>
          <w:rFonts w:ascii="Times New Roman" w:hAnsi="Times New Roman" w:cs="Times New Roman"/>
          <w:b/>
          <w:bCs/>
          <w:sz w:val="20"/>
          <w:szCs w:val="20"/>
          <w:lang w:val="en-US"/>
        </w:rPr>
      </w:pPr>
      <w:r w:rsidRPr="00FD4BE6">
        <w:rPr>
          <w:rFonts w:ascii="Times New Roman" w:hAnsi="Times New Roman" w:cs="Times New Roman"/>
          <w:b/>
          <w:bCs/>
          <w:sz w:val="20"/>
          <w:szCs w:val="20"/>
          <w:lang w:val="en-US"/>
        </w:rPr>
        <w:t>INTRODUCTION</w:t>
      </w:r>
    </w:p>
    <w:p w:rsidR="002872C1" w:rsidRPr="00FD4BE6" w:rsidRDefault="002872C1">
      <w:pPr>
        <w:spacing w:after="0" w:line="240" w:lineRule="auto"/>
        <w:jc w:val="both"/>
        <w:rPr>
          <w:rFonts w:ascii="Times New Roman" w:hAnsi="Times New Roman" w:cs="Times New Roman"/>
          <w:b/>
          <w:bCs/>
          <w:sz w:val="20"/>
          <w:szCs w:val="20"/>
          <w:lang w:val="en-US"/>
        </w:rPr>
      </w:pPr>
    </w:p>
    <w:p w:rsidR="002872C1" w:rsidRPr="00FD4BE6" w:rsidRDefault="002872C1">
      <w:pPr>
        <w:spacing w:after="0" w:line="240" w:lineRule="auto"/>
        <w:jc w:val="both"/>
        <w:rPr>
          <w:rFonts w:ascii="Times New Roman" w:hAnsi="Times New Roman" w:cs="Times New Roman"/>
          <w:sz w:val="20"/>
          <w:szCs w:val="20"/>
          <w:lang w:val="en-US"/>
        </w:rPr>
      </w:pPr>
      <w:r w:rsidRPr="00FD4BE6">
        <w:rPr>
          <w:rFonts w:ascii="Times New Roman" w:hAnsi="Times New Roman" w:cs="Times New Roman"/>
          <w:sz w:val="20"/>
          <w:szCs w:val="20"/>
          <w:lang w:val="en-US"/>
        </w:rPr>
        <w:t xml:space="preserve">Do the two principal parties concerned with the wine-producing sector share the same representation of what the Burgundy red wine is?. To answer this question, two different parties in the wine </w:t>
      </w:r>
      <w:r w:rsidR="00FD4BE6" w:rsidRPr="00FD4BE6">
        <w:rPr>
          <w:rFonts w:ascii="Times New Roman" w:hAnsi="Times New Roman" w:cs="Times New Roman"/>
          <w:sz w:val="20"/>
          <w:szCs w:val="20"/>
          <w:lang w:val="en-US"/>
        </w:rPr>
        <w:t xml:space="preserve">producing sector were surveyed: </w:t>
      </w:r>
      <w:r w:rsidRPr="00FD4BE6">
        <w:rPr>
          <w:rFonts w:ascii="Times New Roman" w:hAnsi="Times New Roman" w:cs="Times New Roman"/>
          <w:sz w:val="20"/>
          <w:szCs w:val="20"/>
          <w:lang w:val="en-US"/>
        </w:rPr>
        <w:t>those involved in production (wine growers, oenologists, technicians)</w:t>
      </w:r>
      <w:r w:rsidR="00381ED0">
        <w:rPr>
          <w:rFonts w:ascii="Times New Roman" w:hAnsi="Times New Roman" w:cs="Times New Roman"/>
          <w:sz w:val="20"/>
          <w:szCs w:val="20"/>
          <w:lang w:val="en-US"/>
        </w:rPr>
        <w:t xml:space="preserve"> </w:t>
      </w:r>
      <w:r w:rsidRPr="00FD4BE6">
        <w:rPr>
          <w:rFonts w:ascii="Times New Roman" w:hAnsi="Times New Roman" w:cs="Times New Roman"/>
          <w:sz w:val="20"/>
          <w:szCs w:val="20"/>
          <w:lang w:val="en-US"/>
        </w:rPr>
        <w:t>and those with the finished product (restaurant owners, sommeliers, wine merchants).</w:t>
      </w:r>
      <w:r w:rsidR="00FD4BE6" w:rsidRPr="00FD4BE6">
        <w:rPr>
          <w:rFonts w:ascii="Times New Roman" w:hAnsi="Times New Roman" w:cs="Times New Roman"/>
          <w:sz w:val="20"/>
          <w:szCs w:val="20"/>
          <w:lang w:val="en-US"/>
        </w:rPr>
        <w:t xml:space="preserve"> </w:t>
      </w:r>
      <w:r w:rsidRPr="00FD4BE6">
        <w:rPr>
          <w:rFonts w:ascii="Times New Roman" w:hAnsi="Times New Roman" w:cs="Times New Roman"/>
          <w:sz w:val="20"/>
          <w:szCs w:val="20"/>
          <w:lang w:val="en-US"/>
        </w:rPr>
        <w:t xml:space="preserve">Their </w:t>
      </w:r>
      <w:r w:rsidR="00FD4BE6" w:rsidRPr="00FD4BE6">
        <w:rPr>
          <w:rFonts w:ascii="Times New Roman" w:hAnsi="Times New Roman" w:cs="Times New Roman"/>
          <w:sz w:val="20"/>
          <w:szCs w:val="20"/>
          <w:lang w:val="en-US"/>
        </w:rPr>
        <w:t xml:space="preserve">exemplarity </w:t>
      </w:r>
      <w:r w:rsidRPr="00FD4BE6">
        <w:rPr>
          <w:rFonts w:ascii="Times New Roman" w:hAnsi="Times New Roman" w:cs="Times New Roman"/>
          <w:sz w:val="20"/>
          <w:szCs w:val="20"/>
          <w:lang w:val="en-US"/>
        </w:rPr>
        <w:t xml:space="preserve">judgments of Burgundy red wines allowed to estimate their degree of </w:t>
      </w:r>
      <w:r w:rsidR="00381ED0">
        <w:rPr>
          <w:rFonts w:ascii="Times New Roman" w:hAnsi="Times New Roman" w:cs="Times New Roman"/>
          <w:sz w:val="20"/>
          <w:szCs w:val="20"/>
          <w:lang w:val="en-US"/>
        </w:rPr>
        <w:t xml:space="preserve">agreement </w:t>
      </w:r>
      <w:r w:rsidRPr="00FD4BE6">
        <w:rPr>
          <w:rFonts w:ascii="Times New Roman" w:hAnsi="Times New Roman" w:cs="Times New Roman"/>
          <w:sz w:val="20"/>
          <w:szCs w:val="20"/>
          <w:lang w:val="en-US"/>
        </w:rPr>
        <w:t>or disagreement in visual evaluation and in smell and taste evaluation.</w:t>
      </w:r>
    </w:p>
    <w:p w:rsidR="002872C1" w:rsidRPr="00381ED0" w:rsidRDefault="002872C1">
      <w:pPr>
        <w:spacing w:after="0" w:line="240" w:lineRule="auto"/>
        <w:jc w:val="both"/>
        <w:rPr>
          <w:rFonts w:ascii="Times New Roman" w:hAnsi="Times New Roman" w:cs="Times New Roman"/>
          <w:sz w:val="20"/>
          <w:szCs w:val="20"/>
          <w:lang w:val="en-US"/>
        </w:rPr>
      </w:pPr>
    </w:p>
    <w:p w:rsidR="002872C1" w:rsidRPr="00FD4BE6" w:rsidRDefault="002872C1">
      <w:pPr>
        <w:pStyle w:val="Paragraphedeliste"/>
        <w:numPr>
          <w:ilvl w:val="0"/>
          <w:numId w:val="2"/>
        </w:numPr>
        <w:spacing w:after="0" w:line="240" w:lineRule="auto"/>
        <w:jc w:val="both"/>
        <w:rPr>
          <w:rFonts w:ascii="Times New Roman" w:hAnsi="Times New Roman" w:cs="Times New Roman"/>
          <w:b/>
          <w:bCs/>
          <w:sz w:val="20"/>
          <w:szCs w:val="20"/>
          <w:lang w:val="en-US"/>
        </w:rPr>
      </w:pPr>
      <w:r w:rsidRPr="00FD4BE6">
        <w:rPr>
          <w:rFonts w:ascii="Times New Roman" w:hAnsi="Times New Roman" w:cs="Times New Roman"/>
          <w:b/>
          <w:bCs/>
          <w:sz w:val="20"/>
          <w:szCs w:val="20"/>
          <w:lang w:val="en-US"/>
        </w:rPr>
        <w:t>METERIELS AND METHODS</w:t>
      </w:r>
    </w:p>
    <w:p w:rsidR="00FD4BE6" w:rsidRPr="00FD4BE6" w:rsidRDefault="00FD4BE6" w:rsidP="00FD4BE6">
      <w:pPr>
        <w:pStyle w:val="Paragraphedeliste"/>
        <w:spacing w:after="0" w:line="240" w:lineRule="auto"/>
        <w:jc w:val="both"/>
        <w:rPr>
          <w:rFonts w:ascii="Times New Roman" w:hAnsi="Times New Roman" w:cs="Times New Roman"/>
          <w:b/>
          <w:bCs/>
          <w:sz w:val="20"/>
          <w:szCs w:val="20"/>
          <w:lang w:val="en-US"/>
        </w:rPr>
      </w:pPr>
    </w:p>
    <w:p w:rsidR="002872C1" w:rsidRDefault="002872C1">
      <w:pPr>
        <w:spacing w:after="0" w:line="240" w:lineRule="auto"/>
        <w:jc w:val="both"/>
        <w:rPr>
          <w:rFonts w:ascii="Times New Roman" w:hAnsi="Times New Roman" w:cs="Times New Roman"/>
          <w:sz w:val="20"/>
          <w:szCs w:val="20"/>
          <w:lang w:val="en-US"/>
        </w:rPr>
      </w:pPr>
      <w:r w:rsidRPr="00FD4BE6">
        <w:rPr>
          <w:rFonts w:ascii="Times New Roman" w:hAnsi="Times New Roman" w:cs="Times New Roman"/>
          <w:sz w:val="20"/>
          <w:szCs w:val="20"/>
          <w:lang w:val="en-US"/>
        </w:rPr>
        <w:t>Forty Burgundy red wines of basic</w:t>
      </w:r>
      <w:r w:rsidR="00256E77" w:rsidRPr="00FD4BE6">
        <w:rPr>
          <w:rFonts w:ascii="Times New Roman" w:hAnsi="Times New Roman" w:cs="Times New Roman"/>
          <w:sz w:val="20"/>
          <w:szCs w:val="20"/>
          <w:lang w:val="en-US"/>
        </w:rPr>
        <w:t xml:space="preserve"> </w:t>
      </w:r>
      <w:r w:rsidRPr="00FD4BE6">
        <w:rPr>
          <w:rFonts w:ascii="Times New Roman" w:hAnsi="Times New Roman" w:cs="Times New Roman"/>
          <w:sz w:val="20"/>
          <w:szCs w:val="20"/>
          <w:lang w:val="en-US"/>
        </w:rPr>
        <w:t>and medium range, pinot noir, vintage 2010, illustrating as far</w:t>
      </w:r>
      <w:r w:rsidR="00256E77" w:rsidRPr="00FD4BE6">
        <w:rPr>
          <w:rFonts w:ascii="Times New Roman" w:hAnsi="Times New Roman" w:cs="Times New Roman"/>
          <w:sz w:val="20"/>
          <w:szCs w:val="20"/>
          <w:lang w:val="en-US"/>
        </w:rPr>
        <w:t xml:space="preserve"> </w:t>
      </w:r>
      <w:r w:rsidRPr="00FD4BE6">
        <w:rPr>
          <w:rFonts w:ascii="Times New Roman" w:hAnsi="Times New Roman" w:cs="Times New Roman"/>
          <w:sz w:val="20"/>
          <w:szCs w:val="20"/>
          <w:lang w:val="en-US"/>
        </w:rPr>
        <w:t>as possible the diversity of the supply from diverse vine culture and oenological practices were selected for this study and presented in two blocks of 20 wines.</w:t>
      </w:r>
    </w:p>
    <w:p w:rsidR="00932556" w:rsidRPr="00FD4BE6" w:rsidRDefault="00932556">
      <w:pPr>
        <w:spacing w:after="0" w:line="240" w:lineRule="auto"/>
        <w:jc w:val="both"/>
        <w:rPr>
          <w:rFonts w:ascii="Times New Roman" w:hAnsi="Times New Roman" w:cs="Times New Roman"/>
          <w:sz w:val="20"/>
          <w:szCs w:val="20"/>
          <w:lang w:val="en-US"/>
        </w:rPr>
      </w:pPr>
    </w:p>
    <w:p w:rsidR="002872C1" w:rsidRPr="00FD4BE6" w:rsidRDefault="002872C1">
      <w:pPr>
        <w:spacing w:after="0" w:line="240" w:lineRule="auto"/>
        <w:jc w:val="both"/>
        <w:rPr>
          <w:rFonts w:ascii="Times New Roman" w:hAnsi="Times New Roman" w:cs="Times New Roman"/>
          <w:sz w:val="20"/>
          <w:szCs w:val="20"/>
          <w:lang w:val="en-US"/>
        </w:rPr>
      </w:pPr>
      <w:r w:rsidRPr="00FD4BE6">
        <w:rPr>
          <w:rFonts w:ascii="Times New Roman" w:hAnsi="Times New Roman" w:cs="Times New Roman"/>
          <w:sz w:val="20"/>
          <w:szCs w:val="20"/>
          <w:lang w:val="en-US"/>
        </w:rPr>
        <w:t>Forty professionals belonging to both parties participated in the study. They had no preliminary training in the test of categorization. To estimate the 40 wines, each subject had to participate in</w:t>
      </w:r>
      <w:r w:rsidR="00256E77" w:rsidRPr="00FD4BE6">
        <w:rPr>
          <w:rFonts w:ascii="Times New Roman" w:hAnsi="Times New Roman" w:cs="Times New Roman"/>
          <w:sz w:val="20"/>
          <w:szCs w:val="20"/>
          <w:lang w:val="en-US"/>
        </w:rPr>
        <w:t xml:space="preserve"> </w:t>
      </w:r>
      <w:r w:rsidRPr="00FD4BE6">
        <w:rPr>
          <w:rFonts w:ascii="Times New Roman" w:hAnsi="Times New Roman" w:cs="Times New Roman"/>
          <w:sz w:val="20"/>
          <w:szCs w:val="20"/>
          <w:lang w:val="en-US"/>
        </w:rPr>
        <w:t>two sessions (</w:t>
      </w:r>
      <w:r w:rsidR="00381ED0">
        <w:rPr>
          <w:rFonts w:ascii="Times New Roman" w:hAnsi="Times New Roman" w:cs="Times New Roman"/>
          <w:sz w:val="20"/>
          <w:szCs w:val="20"/>
          <w:lang w:val="en-US"/>
        </w:rPr>
        <w:t>t</w:t>
      </w:r>
      <w:r w:rsidRPr="00FD4BE6">
        <w:rPr>
          <w:rFonts w:ascii="Times New Roman" w:hAnsi="Times New Roman" w:cs="Times New Roman"/>
          <w:sz w:val="20"/>
          <w:szCs w:val="20"/>
          <w:lang w:val="en-US"/>
        </w:rPr>
        <w:t xml:space="preserve">o evaluate a block of wine per session). They were asked to judge the level of exemplarity of 40 wines, at first visually, then independently, based on aroma and taste. The holistic sensory approach here is based of the method worked out by Ballester </w:t>
      </w:r>
      <w:r w:rsidRPr="00FD4BE6">
        <w:rPr>
          <w:rFonts w:ascii="Times New Roman" w:hAnsi="Times New Roman" w:cs="Times New Roman"/>
          <w:i/>
          <w:sz w:val="20"/>
          <w:szCs w:val="20"/>
          <w:lang w:val="en-US"/>
        </w:rPr>
        <w:t>et al</w:t>
      </w:r>
      <w:r w:rsidRPr="00FD4BE6">
        <w:rPr>
          <w:rFonts w:ascii="Times New Roman" w:hAnsi="Times New Roman" w:cs="Times New Roman"/>
          <w:sz w:val="20"/>
          <w:szCs w:val="20"/>
          <w:lang w:val="en-US"/>
        </w:rPr>
        <w:t xml:space="preserve">. </w:t>
      </w:r>
      <w:r w:rsidRPr="00FD4BE6">
        <w:rPr>
          <w:rFonts w:ascii="Times New Roman" w:hAnsi="Times New Roman" w:cs="Times New Roman"/>
          <w:sz w:val="20"/>
          <w:szCs w:val="20"/>
        </w:rPr>
        <w:t xml:space="preserve">[1], </w:t>
      </w:r>
      <w:r w:rsidRPr="00FD4BE6">
        <w:rPr>
          <w:rFonts w:ascii="Times New Roman" w:hAnsi="Times New Roman" w:cs="Times New Roman"/>
          <w:sz w:val="20"/>
          <w:szCs w:val="20"/>
          <w:lang w:val="en-US"/>
        </w:rPr>
        <w:t>used then by several authors [ 2-3-4 ].</w:t>
      </w:r>
    </w:p>
    <w:p w:rsidR="00061322" w:rsidRDefault="00061322">
      <w:pPr>
        <w:spacing w:after="0" w:line="240" w:lineRule="auto"/>
        <w:jc w:val="both"/>
        <w:rPr>
          <w:rFonts w:ascii="Times New Roman" w:hAnsi="Times New Roman" w:cs="Times New Roman"/>
          <w:b/>
          <w:sz w:val="20"/>
          <w:szCs w:val="20"/>
        </w:rPr>
      </w:pPr>
    </w:p>
    <w:p w:rsidR="00932556" w:rsidRPr="00FD4BE6" w:rsidRDefault="00932556">
      <w:pPr>
        <w:spacing w:after="0" w:line="240" w:lineRule="auto"/>
        <w:jc w:val="both"/>
        <w:rPr>
          <w:rFonts w:ascii="Times New Roman" w:hAnsi="Times New Roman" w:cs="Times New Roman"/>
          <w:b/>
          <w:sz w:val="20"/>
          <w:szCs w:val="20"/>
        </w:rPr>
      </w:pPr>
    </w:p>
    <w:p w:rsidR="002872C1" w:rsidRPr="00FD4BE6" w:rsidRDefault="002872C1">
      <w:pPr>
        <w:pStyle w:val="Paragraphedeliste"/>
        <w:numPr>
          <w:ilvl w:val="0"/>
          <w:numId w:val="2"/>
        </w:numPr>
        <w:spacing w:after="0" w:line="240" w:lineRule="auto"/>
        <w:jc w:val="both"/>
        <w:rPr>
          <w:rFonts w:ascii="Times New Roman" w:hAnsi="Times New Roman" w:cs="Times New Roman"/>
          <w:b/>
          <w:bCs/>
          <w:sz w:val="20"/>
          <w:szCs w:val="20"/>
          <w:lang w:val="en-US"/>
        </w:rPr>
      </w:pPr>
      <w:r w:rsidRPr="00FD4BE6">
        <w:rPr>
          <w:rFonts w:ascii="Times New Roman" w:hAnsi="Times New Roman" w:cs="Times New Roman"/>
          <w:b/>
          <w:sz w:val="20"/>
          <w:szCs w:val="20"/>
          <w:lang w:val="en-US"/>
        </w:rPr>
        <w:t>RESULTS AND DISCUSSION</w:t>
      </w:r>
    </w:p>
    <w:p w:rsidR="002872C1" w:rsidRDefault="002872C1">
      <w:pPr>
        <w:spacing w:after="0" w:line="240" w:lineRule="auto"/>
        <w:jc w:val="both"/>
        <w:rPr>
          <w:rFonts w:ascii="Times New Roman" w:hAnsi="Times New Roman" w:cs="Times New Roman"/>
          <w:b/>
          <w:bCs/>
          <w:sz w:val="20"/>
          <w:szCs w:val="20"/>
          <w:lang w:val="en-US"/>
        </w:rPr>
      </w:pPr>
    </w:p>
    <w:p w:rsidR="002872C1" w:rsidRPr="00FD4BE6" w:rsidRDefault="002872C1">
      <w:pPr>
        <w:spacing w:after="0" w:line="240" w:lineRule="auto"/>
        <w:jc w:val="both"/>
        <w:rPr>
          <w:rFonts w:ascii="Times New Roman" w:hAnsi="Times New Roman" w:cs="Times New Roman"/>
          <w:sz w:val="20"/>
          <w:szCs w:val="20"/>
          <w:lang w:val="en-US"/>
        </w:rPr>
      </w:pPr>
      <w:r w:rsidRPr="00FD4BE6">
        <w:rPr>
          <w:rFonts w:ascii="Times New Roman" w:hAnsi="Times New Roman" w:cs="Times New Roman"/>
          <w:sz w:val="20"/>
          <w:szCs w:val="20"/>
          <w:lang w:val="en-US"/>
        </w:rPr>
        <w:t>The individual exemplarity scores of the forty professionals were studied for each evaluation with a  three-way (</w:t>
      </w:r>
      <w:r w:rsidRPr="00FD4BE6">
        <w:rPr>
          <w:rFonts w:ascii="Times New Roman" w:hAnsi="Times New Roman" w:cs="Times New Roman"/>
          <w:i/>
          <w:iCs/>
          <w:sz w:val="20"/>
          <w:szCs w:val="20"/>
          <w:lang w:val="en-US"/>
        </w:rPr>
        <w:t>subject, type, wine</w:t>
      </w:r>
      <w:r w:rsidRPr="00FD4BE6">
        <w:rPr>
          <w:rFonts w:ascii="Times New Roman" w:hAnsi="Times New Roman" w:cs="Times New Roman"/>
          <w:sz w:val="20"/>
          <w:szCs w:val="20"/>
          <w:lang w:val="en-US"/>
        </w:rPr>
        <w:t xml:space="preserve"> ) analysis of variance (ANOVA). The </w:t>
      </w:r>
      <w:r w:rsidRPr="00FD4BE6">
        <w:rPr>
          <w:rFonts w:ascii="Times New Roman" w:hAnsi="Times New Roman" w:cs="Times New Roman"/>
          <w:sz w:val="20"/>
          <w:szCs w:val="20"/>
          <w:lang w:val="en-US"/>
        </w:rPr>
        <w:lastRenderedPageBreak/>
        <w:t>results of this analysis are shown in table 1. The treatment was done</w:t>
      </w:r>
      <w:r w:rsidR="00256E77" w:rsidRPr="00FD4BE6">
        <w:rPr>
          <w:rFonts w:ascii="Times New Roman" w:hAnsi="Times New Roman" w:cs="Times New Roman"/>
          <w:sz w:val="20"/>
          <w:szCs w:val="20"/>
          <w:lang w:val="en-US"/>
        </w:rPr>
        <w:t xml:space="preserve"> </w:t>
      </w:r>
      <w:r w:rsidRPr="00FD4BE6">
        <w:rPr>
          <w:rFonts w:ascii="Times New Roman" w:hAnsi="Times New Roman" w:cs="Times New Roman"/>
          <w:sz w:val="20"/>
          <w:szCs w:val="20"/>
          <w:lang w:val="en-US"/>
        </w:rPr>
        <w:t xml:space="preserve">with Statistica (version 10, Statsoft Inc., Tulsa, OK, USA). </w:t>
      </w:r>
    </w:p>
    <w:p w:rsidR="00932556" w:rsidRDefault="002872C1">
      <w:pPr>
        <w:spacing w:after="0" w:line="240" w:lineRule="auto"/>
        <w:jc w:val="both"/>
        <w:rPr>
          <w:rFonts w:ascii="Times New Roman" w:hAnsi="Times New Roman" w:cs="Times New Roman"/>
          <w:sz w:val="20"/>
          <w:szCs w:val="20"/>
          <w:lang w:val="en-US"/>
        </w:rPr>
      </w:pPr>
      <w:r w:rsidRPr="00FD4BE6">
        <w:rPr>
          <w:rFonts w:ascii="Times New Roman" w:hAnsi="Times New Roman" w:cs="Times New Roman"/>
          <w:sz w:val="20"/>
          <w:szCs w:val="20"/>
          <w:lang w:val="en-US"/>
        </w:rPr>
        <w:t xml:space="preserve">The factor </w:t>
      </w:r>
      <w:r w:rsidRPr="00FD4BE6">
        <w:rPr>
          <w:rFonts w:ascii="Times New Roman" w:hAnsi="Times New Roman" w:cs="Times New Roman"/>
          <w:i/>
          <w:iCs/>
          <w:sz w:val="20"/>
          <w:szCs w:val="20"/>
          <w:lang w:val="en-US"/>
        </w:rPr>
        <w:t>type</w:t>
      </w:r>
      <w:r w:rsidR="00256E77" w:rsidRPr="00FD4BE6">
        <w:rPr>
          <w:rFonts w:ascii="Times New Roman" w:hAnsi="Times New Roman" w:cs="Times New Roman"/>
          <w:i/>
          <w:iCs/>
          <w:sz w:val="20"/>
          <w:szCs w:val="20"/>
          <w:lang w:val="en-US"/>
        </w:rPr>
        <w:t xml:space="preserve"> </w:t>
      </w:r>
      <w:r w:rsidRPr="00FD4BE6">
        <w:rPr>
          <w:rFonts w:ascii="Times New Roman" w:hAnsi="Times New Roman" w:cs="Times New Roman"/>
          <w:sz w:val="20"/>
          <w:szCs w:val="20"/>
          <w:lang w:val="en-US"/>
        </w:rPr>
        <w:t xml:space="preserve">gives the profession, either in vine growing or wine dealing. The </w:t>
      </w:r>
      <w:r w:rsidRPr="00EB08F8">
        <w:rPr>
          <w:rFonts w:ascii="Times New Roman" w:hAnsi="Times New Roman" w:cs="Times New Roman"/>
          <w:i/>
          <w:sz w:val="20"/>
          <w:szCs w:val="20"/>
          <w:lang w:val="en-US"/>
        </w:rPr>
        <w:t>subject</w:t>
      </w:r>
      <w:r w:rsidRPr="00FD4BE6">
        <w:rPr>
          <w:rFonts w:ascii="Times New Roman" w:hAnsi="Times New Roman" w:cs="Times New Roman"/>
          <w:sz w:val="20"/>
          <w:szCs w:val="20"/>
          <w:lang w:val="en-US"/>
        </w:rPr>
        <w:t xml:space="preserve"> factor is subordinated to the factor </w:t>
      </w:r>
      <w:r w:rsidRPr="00FD4BE6">
        <w:rPr>
          <w:rFonts w:ascii="Times New Roman" w:hAnsi="Times New Roman" w:cs="Times New Roman"/>
          <w:i/>
          <w:iCs/>
          <w:sz w:val="20"/>
          <w:szCs w:val="20"/>
          <w:lang w:val="en-US"/>
        </w:rPr>
        <w:t>type</w:t>
      </w:r>
      <w:r w:rsidRPr="00FD4BE6">
        <w:rPr>
          <w:rFonts w:ascii="Times New Roman" w:hAnsi="Times New Roman" w:cs="Times New Roman"/>
          <w:sz w:val="20"/>
          <w:szCs w:val="20"/>
          <w:lang w:val="en-US"/>
        </w:rPr>
        <w:t xml:space="preserve"> and considered here as a random factor. Another factor is also considered in this model: the factor </w:t>
      </w:r>
      <w:r w:rsidRPr="00FD4BE6">
        <w:rPr>
          <w:rFonts w:ascii="Times New Roman" w:hAnsi="Times New Roman" w:cs="Times New Roman"/>
          <w:i/>
          <w:iCs/>
          <w:sz w:val="20"/>
          <w:szCs w:val="20"/>
          <w:lang w:val="en-US"/>
        </w:rPr>
        <w:t xml:space="preserve">order </w:t>
      </w:r>
      <w:r w:rsidRPr="00FD4BE6">
        <w:rPr>
          <w:rFonts w:ascii="Times New Roman" w:hAnsi="Times New Roman" w:cs="Times New Roman"/>
          <w:sz w:val="20"/>
          <w:szCs w:val="20"/>
          <w:lang w:val="en-US"/>
        </w:rPr>
        <w:t>which shows order of presentation of both blocks of 20 wines, interacting with all the fixed factors. It is necessary to underline that the effect of order of presentation of the blocks of wines was checked at the same time for the visual evaluation and for the smell and taste evaluation.</w:t>
      </w:r>
    </w:p>
    <w:p w:rsidR="002872C1" w:rsidRPr="00381ED0" w:rsidRDefault="00F1748F">
      <w:pPr>
        <w:spacing w:after="0" w:line="240" w:lineRule="auto"/>
        <w:jc w:val="both"/>
        <w:rPr>
          <w:rFonts w:ascii="Times New Roman" w:hAnsi="Times New Roman" w:cs="Times New Roman"/>
          <w:sz w:val="20"/>
          <w:szCs w:val="20"/>
          <w:lang w:val="en-US"/>
        </w:rPr>
      </w:pPr>
      <w:r>
        <w:rPr>
          <w:noProof/>
          <w:lang w:eastAsia="fr-FR"/>
        </w:rPr>
        <mc:AlternateContent>
          <mc:Choice Requires="wps">
            <w:drawing>
              <wp:anchor distT="0" distB="0" distL="114300" distR="114300" simplePos="0" relativeHeight="251658240" behindDoc="0" locked="0" layoutInCell="1" allowOverlap="1" wp14:anchorId="2496F845" wp14:editId="4EBF2876">
                <wp:simplePos x="0" y="0"/>
                <wp:positionH relativeFrom="column">
                  <wp:posOffset>-154774</wp:posOffset>
                </wp:positionH>
                <wp:positionV relativeFrom="paragraph">
                  <wp:posOffset>93704</wp:posOffset>
                </wp:positionV>
                <wp:extent cx="4731026" cy="246490"/>
                <wp:effectExtent l="0" t="0" r="0" b="1270"/>
                <wp:wrapNone/>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1026" cy="246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872C1" w:rsidRPr="00FD4BE6" w:rsidRDefault="00932556">
                            <w:pPr>
                              <w:jc w:val="center"/>
                              <w:rPr>
                                <w:rFonts w:ascii="Times New Roman" w:hAnsi="Times New Roman" w:cs="Times New Roman"/>
                                <w:sz w:val="18"/>
                                <w:szCs w:val="18"/>
                                <w:lang w:val="en-US"/>
                              </w:rPr>
                            </w:pPr>
                            <w:r>
                              <w:rPr>
                                <w:rFonts w:ascii="Times New Roman" w:hAnsi="Times New Roman" w:cs="Times New Roman"/>
                                <w:sz w:val="18"/>
                                <w:szCs w:val="18"/>
                                <w:lang w:val="en-US"/>
                              </w:rPr>
                              <w:t xml:space="preserve">  </w:t>
                            </w:r>
                            <w:r w:rsidR="00FD4BE6" w:rsidRPr="00FD4BE6">
                              <w:rPr>
                                <w:rFonts w:ascii="Times New Roman" w:hAnsi="Times New Roman" w:cs="Times New Roman"/>
                                <w:sz w:val="18"/>
                                <w:szCs w:val="18"/>
                                <w:lang w:val="en-US"/>
                              </w:rPr>
                              <w:t xml:space="preserve">Table </w:t>
                            </w:r>
                            <w:r w:rsidR="002872C1" w:rsidRPr="00FD4BE6">
                              <w:rPr>
                                <w:rFonts w:ascii="Times New Roman" w:hAnsi="Times New Roman" w:cs="Times New Roman"/>
                                <w:sz w:val="18"/>
                                <w:szCs w:val="18"/>
                                <w:lang w:val="en-US"/>
                              </w:rPr>
                              <w:t xml:space="preserve">1 : </w:t>
                            </w:r>
                            <w:r w:rsidR="00FD4BE6">
                              <w:rPr>
                                <w:rFonts w:ascii="Times New Roman" w:hAnsi="Times New Roman" w:cs="Times New Roman"/>
                                <w:sz w:val="18"/>
                                <w:szCs w:val="18"/>
                                <w:lang w:val="en-US"/>
                              </w:rPr>
                              <w:t xml:space="preserve">Results of </w:t>
                            </w:r>
                            <w:r w:rsidR="00FD4BE6">
                              <w:rPr>
                                <w:rFonts w:ascii="Times New Roman" w:hAnsi="Times New Roman" w:cs="Times New Roman"/>
                                <w:sz w:val="20"/>
                                <w:szCs w:val="20"/>
                                <w:lang w:val="en-US"/>
                              </w:rPr>
                              <w:t>three-way ANOVA</w:t>
                            </w:r>
                            <w:r w:rsidR="002872C1" w:rsidRPr="00FD4BE6">
                              <w:rPr>
                                <w:rFonts w:ascii="Times New Roman" w:hAnsi="Times New Roman" w:cs="Times New Roman"/>
                                <w:sz w:val="18"/>
                                <w:szCs w:val="18"/>
                                <w:lang w:val="en-US"/>
                              </w:rPr>
                              <w:t xml:space="preserve">, </w:t>
                            </w:r>
                            <w:r w:rsidR="00061322" w:rsidRPr="00FD4BE6">
                              <w:rPr>
                                <w:rFonts w:ascii="Times New Roman" w:hAnsi="Times New Roman" w:cs="Times New Roman"/>
                                <w:sz w:val="20"/>
                                <w:szCs w:val="20"/>
                                <w:lang w:val="en-US"/>
                              </w:rPr>
                              <w:t xml:space="preserve">visual </w:t>
                            </w:r>
                            <w:r w:rsidR="00061322">
                              <w:rPr>
                                <w:rFonts w:ascii="Times New Roman" w:hAnsi="Times New Roman" w:cs="Times New Roman"/>
                                <w:sz w:val="20"/>
                                <w:szCs w:val="20"/>
                                <w:lang w:val="en-US"/>
                              </w:rPr>
                              <w:t xml:space="preserve">evaluation, </w:t>
                            </w:r>
                            <w:r w:rsidR="00061322" w:rsidRPr="00FD4BE6">
                              <w:rPr>
                                <w:rFonts w:ascii="Times New Roman" w:hAnsi="Times New Roman" w:cs="Times New Roman"/>
                                <w:sz w:val="20"/>
                                <w:szCs w:val="20"/>
                                <w:lang w:val="en-US"/>
                              </w:rPr>
                              <w:t>smell and taste evaluation</w:t>
                            </w:r>
                            <w:r w:rsidR="00FD4BE6">
                              <w:rPr>
                                <w:rFonts w:ascii="Times New Roman" w:hAnsi="Times New Roman" w:cs="Times New Roman"/>
                                <w:sz w:val="18"/>
                                <w:szCs w:val="18"/>
                                <w:lang w:val="en-U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12.2pt;margin-top:7.4pt;width:372.5pt;height:19.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" stroked="f">
                <v:textbox>
                  <w:txbxContent>
                    <w:p w:rsidR="002872C1" w:rsidRPr="00FD4BE6" w:rsidRDefault="00932556">
                      <w:pPr>
                        <w:jc w:val="center"/>
                        <w:rPr>
                          <w:rFonts w:ascii="Times New Roman" w:hAnsi="Times New Roman" w:cs="Times New Roman"/>
                          <w:sz w:val="18"/>
                          <w:szCs w:val="18"/>
                          <w:lang w:val="en-US"/>
                        </w:rPr>
                      </w:pPr>
                      <w:r>
                        <w:rPr>
                          <w:rFonts w:ascii="Times New Roman" w:hAnsi="Times New Roman" w:cs="Times New Roman"/>
                          <w:sz w:val="18"/>
                          <w:szCs w:val="18"/>
                          <w:lang w:val="en-US"/>
                        </w:rPr>
                        <w:t xml:space="preserve">  </w:t>
                      </w:r>
                      <w:r w:rsidR="00FD4BE6" w:rsidRPr="00FD4BE6">
                        <w:rPr>
                          <w:rFonts w:ascii="Times New Roman" w:hAnsi="Times New Roman" w:cs="Times New Roman"/>
                          <w:sz w:val="18"/>
                          <w:szCs w:val="18"/>
                          <w:lang w:val="en-US"/>
                        </w:rPr>
                        <w:t xml:space="preserve">Table </w:t>
                      </w:r>
                      <w:r w:rsidR="002872C1" w:rsidRPr="00FD4BE6">
                        <w:rPr>
                          <w:rFonts w:ascii="Times New Roman" w:hAnsi="Times New Roman" w:cs="Times New Roman"/>
                          <w:sz w:val="18"/>
                          <w:szCs w:val="18"/>
                          <w:lang w:val="en-US"/>
                        </w:rPr>
                        <w:t xml:space="preserve">1 : </w:t>
                      </w:r>
                      <w:r w:rsidR="00FD4BE6">
                        <w:rPr>
                          <w:rFonts w:ascii="Times New Roman" w:hAnsi="Times New Roman" w:cs="Times New Roman"/>
                          <w:sz w:val="18"/>
                          <w:szCs w:val="18"/>
                          <w:lang w:val="en-US"/>
                        </w:rPr>
                        <w:t xml:space="preserve">Results of </w:t>
                      </w:r>
                      <w:r w:rsidR="00FD4BE6">
                        <w:rPr>
                          <w:rFonts w:ascii="Times New Roman" w:hAnsi="Times New Roman" w:cs="Times New Roman"/>
                          <w:sz w:val="20"/>
                          <w:szCs w:val="20"/>
                          <w:lang w:val="en-US"/>
                        </w:rPr>
                        <w:t>three-way ANOVA</w:t>
                      </w:r>
                      <w:r w:rsidR="002872C1" w:rsidRPr="00FD4BE6">
                        <w:rPr>
                          <w:rFonts w:ascii="Times New Roman" w:hAnsi="Times New Roman" w:cs="Times New Roman"/>
                          <w:sz w:val="18"/>
                          <w:szCs w:val="18"/>
                          <w:lang w:val="en-US"/>
                        </w:rPr>
                        <w:t xml:space="preserve">, </w:t>
                      </w:r>
                      <w:r w:rsidR="00061322" w:rsidRPr="00FD4BE6">
                        <w:rPr>
                          <w:rFonts w:ascii="Times New Roman" w:hAnsi="Times New Roman" w:cs="Times New Roman"/>
                          <w:sz w:val="20"/>
                          <w:szCs w:val="20"/>
                          <w:lang w:val="en-US"/>
                        </w:rPr>
                        <w:t xml:space="preserve">visual </w:t>
                      </w:r>
                      <w:r w:rsidR="00061322">
                        <w:rPr>
                          <w:rFonts w:ascii="Times New Roman" w:hAnsi="Times New Roman" w:cs="Times New Roman"/>
                          <w:sz w:val="20"/>
                          <w:szCs w:val="20"/>
                          <w:lang w:val="en-US"/>
                        </w:rPr>
                        <w:t xml:space="preserve">evaluation, </w:t>
                      </w:r>
                      <w:r w:rsidR="00061322" w:rsidRPr="00FD4BE6">
                        <w:rPr>
                          <w:rFonts w:ascii="Times New Roman" w:hAnsi="Times New Roman" w:cs="Times New Roman"/>
                          <w:sz w:val="20"/>
                          <w:szCs w:val="20"/>
                          <w:lang w:val="en-US"/>
                        </w:rPr>
                        <w:t>smell and taste evaluation</w:t>
                      </w:r>
                      <w:r w:rsidR="00FD4BE6">
                        <w:rPr>
                          <w:rFonts w:ascii="Times New Roman" w:hAnsi="Times New Roman" w:cs="Times New Roman"/>
                          <w:sz w:val="18"/>
                          <w:szCs w:val="18"/>
                          <w:lang w:val="en-US"/>
                        </w:rPr>
                        <w:t xml:space="preserve"> </w:t>
                      </w:r>
                    </w:p>
                  </w:txbxContent>
                </v:textbox>
              </v:shape>
            </w:pict>
          </mc:Fallback>
        </mc:AlternateContent>
      </w:r>
    </w:p>
    <w:p w:rsidR="002872C1" w:rsidRPr="00381ED0" w:rsidRDefault="002872C1">
      <w:pPr>
        <w:spacing w:after="0" w:line="240" w:lineRule="auto"/>
        <w:jc w:val="both"/>
        <w:rPr>
          <w:rFonts w:ascii="Times New Roman" w:hAnsi="Times New Roman" w:cs="Times New Roman"/>
          <w:sz w:val="20"/>
          <w:szCs w:val="20"/>
          <w:lang w:val="en-US"/>
        </w:rPr>
      </w:pPr>
    </w:p>
    <w:p w:rsidR="002872C1" w:rsidRPr="00381ED0" w:rsidRDefault="002872C1">
      <w:pPr>
        <w:spacing w:after="0" w:line="240" w:lineRule="auto"/>
        <w:jc w:val="both"/>
        <w:rPr>
          <w:rFonts w:ascii="Times New Roman" w:hAnsi="Times New Roman" w:cs="Times New Roman"/>
          <w:sz w:val="20"/>
          <w:szCs w:val="20"/>
          <w:lang w:val="en-US"/>
        </w:rPr>
      </w:pPr>
    </w:p>
    <w:tbl>
      <w:tblPr>
        <w:tblW w:w="6961" w:type="dxa"/>
        <w:jc w:val="center"/>
        <w:tblCellMar>
          <w:left w:w="70" w:type="dxa"/>
          <w:right w:w="70" w:type="dxa"/>
        </w:tblCellMar>
        <w:tblLook w:val="0000" w:firstRow="0" w:lastRow="0" w:firstColumn="0" w:lastColumn="0" w:noHBand="0" w:noVBand="0"/>
      </w:tblPr>
      <w:tblGrid>
        <w:gridCol w:w="2161"/>
        <w:gridCol w:w="526"/>
        <w:gridCol w:w="567"/>
        <w:gridCol w:w="567"/>
        <w:gridCol w:w="597"/>
        <w:gridCol w:w="537"/>
        <w:gridCol w:w="709"/>
        <w:gridCol w:w="708"/>
        <w:gridCol w:w="709"/>
      </w:tblGrid>
      <w:tr w:rsidR="002872C1">
        <w:trPr>
          <w:trHeight w:val="300"/>
          <w:jc w:val="center"/>
        </w:trPr>
        <w:tc>
          <w:tcPr>
            <w:tcW w:w="2041" w:type="dxa"/>
            <w:tcBorders>
              <w:top w:val="nil"/>
              <w:left w:val="nil"/>
              <w:bottom w:val="nil"/>
              <w:right w:val="nil"/>
            </w:tcBorders>
            <w:noWrap/>
            <w:vAlign w:val="bottom"/>
          </w:tcPr>
          <w:p w:rsidR="002872C1" w:rsidRPr="00381ED0" w:rsidRDefault="002872C1">
            <w:pPr>
              <w:spacing w:after="0" w:line="240" w:lineRule="auto"/>
              <w:rPr>
                <w:rFonts w:ascii="Times New Roman" w:hAnsi="Times New Roman" w:cs="Times New Roman"/>
                <w:color w:val="000000"/>
                <w:sz w:val="18"/>
                <w:szCs w:val="18"/>
                <w:lang w:val="en-US" w:eastAsia="fr-FR"/>
              </w:rPr>
            </w:pPr>
          </w:p>
        </w:tc>
        <w:tc>
          <w:tcPr>
            <w:tcW w:w="2257" w:type="dxa"/>
            <w:gridSpan w:val="4"/>
            <w:tcBorders>
              <w:top w:val="single" w:sz="8" w:space="0" w:color="auto"/>
              <w:left w:val="single" w:sz="8" w:space="0" w:color="auto"/>
              <w:bottom w:val="single" w:sz="4" w:space="0" w:color="auto"/>
              <w:right w:val="single" w:sz="8" w:space="0" w:color="000000"/>
            </w:tcBorders>
            <w:noWrap/>
            <w:vAlign w:val="center"/>
          </w:tcPr>
          <w:p w:rsidR="002872C1" w:rsidRDefault="00061322">
            <w:pPr>
              <w:spacing w:after="0" w:line="240" w:lineRule="auto"/>
              <w:jc w:val="center"/>
              <w:rPr>
                <w:rFonts w:ascii="Times New Roman" w:hAnsi="Times New Roman" w:cs="Times New Roman"/>
                <w:b/>
                <w:bCs/>
                <w:color w:val="000000"/>
                <w:sz w:val="18"/>
                <w:szCs w:val="18"/>
                <w:lang w:val="en-US" w:eastAsia="fr-FR"/>
              </w:rPr>
            </w:pPr>
            <w:r>
              <w:rPr>
                <w:rFonts w:ascii="Times New Roman" w:hAnsi="Times New Roman" w:cs="Times New Roman"/>
                <w:b/>
                <w:bCs/>
                <w:color w:val="000000"/>
                <w:sz w:val="18"/>
                <w:szCs w:val="18"/>
                <w:lang w:val="en-US" w:eastAsia="fr-FR"/>
              </w:rPr>
              <w:t>Visual evaluation</w:t>
            </w:r>
          </w:p>
        </w:tc>
        <w:tc>
          <w:tcPr>
            <w:tcW w:w="2663" w:type="dxa"/>
            <w:gridSpan w:val="4"/>
            <w:tcBorders>
              <w:top w:val="single" w:sz="8" w:space="0" w:color="auto"/>
              <w:left w:val="nil"/>
              <w:bottom w:val="single" w:sz="4" w:space="0" w:color="auto"/>
              <w:right w:val="single" w:sz="8" w:space="0" w:color="000000"/>
            </w:tcBorders>
            <w:noWrap/>
            <w:vAlign w:val="center"/>
          </w:tcPr>
          <w:p w:rsidR="002872C1" w:rsidRDefault="00061322" w:rsidP="00061322">
            <w:pPr>
              <w:spacing w:after="0" w:line="240" w:lineRule="auto"/>
              <w:jc w:val="center"/>
              <w:rPr>
                <w:rFonts w:ascii="Times New Roman" w:hAnsi="Times New Roman" w:cs="Times New Roman"/>
                <w:b/>
                <w:bCs/>
                <w:color w:val="000000"/>
                <w:sz w:val="18"/>
                <w:szCs w:val="18"/>
                <w:lang w:val="en-US" w:eastAsia="fr-FR"/>
              </w:rPr>
            </w:pPr>
            <w:r>
              <w:rPr>
                <w:rFonts w:ascii="Times New Roman" w:hAnsi="Times New Roman" w:cs="Times New Roman"/>
                <w:b/>
                <w:bCs/>
                <w:color w:val="000000"/>
                <w:sz w:val="18"/>
                <w:szCs w:val="18"/>
                <w:lang w:val="en-US" w:eastAsia="fr-FR"/>
              </w:rPr>
              <w:t>Smell and taste evaluation</w:t>
            </w:r>
          </w:p>
        </w:tc>
      </w:tr>
      <w:tr w:rsidR="002872C1">
        <w:trPr>
          <w:trHeight w:val="112"/>
          <w:jc w:val="center"/>
        </w:trPr>
        <w:tc>
          <w:tcPr>
            <w:tcW w:w="2041" w:type="dxa"/>
            <w:tcBorders>
              <w:top w:val="nil"/>
              <w:left w:val="nil"/>
              <w:bottom w:val="nil"/>
              <w:right w:val="nil"/>
            </w:tcBorders>
            <w:noWrap/>
            <w:vAlign w:val="center"/>
          </w:tcPr>
          <w:p w:rsidR="002872C1" w:rsidRDefault="002872C1">
            <w:pPr>
              <w:spacing w:after="0" w:line="240" w:lineRule="auto"/>
              <w:rPr>
                <w:rFonts w:ascii="Times New Roman" w:hAnsi="Times New Roman" w:cs="Times New Roman"/>
                <w:color w:val="000000"/>
                <w:sz w:val="18"/>
                <w:szCs w:val="18"/>
                <w:lang w:val="en-US" w:eastAsia="fr-FR"/>
              </w:rPr>
            </w:pPr>
          </w:p>
        </w:tc>
        <w:tc>
          <w:tcPr>
            <w:tcW w:w="526" w:type="dxa"/>
            <w:tcBorders>
              <w:top w:val="nil"/>
              <w:left w:val="single" w:sz="8" w:space="0" w:color="auto"/>
              <w:bottom w:val="single" w:sz="4" w:space="0" w:color="auto"/>
              <w:right w:val="single" w:sz="4" w:space="0" w:color="auto"/>
            </w:tcBorders>
            <w:noWrap/>
            <w:vAlign w:val="center"/>
          </w:tcPr>
          <w:p w:rsidR="002872C1" w:rsidRDefault="002872C1">
            <w:pPr>
              <w:spacing w:after="0" w:line="240" w:lineRule="auto"/>
              <w:jc w:val="center"/>
              <w:rPr>
                <w:rFonts w:ascii="Times New Roman" w:hAnsi="Times New Roman" w:cs="Times New Roman"/>
                <w:b/>
                <w:bCs/>
                <w:color w:val="000000"/>
                <w:sz w:val="18"/>
                <w:szCs w:val="18"/>
                <w:lang w:val="en-US" w:eastAsia="fr-FR"/>
              </w:rPr>
            </w:pPr>
            <w:r>
              <w:rPr>
                <w:rFonts w:ascii="Times New Roman" w:hAnsi="Times New Roman" w:cs="Times New Roman"/>
                <w:b/>
                <w:bCs/>
                <w:color w:val="000000"/>
                <w:sz w:val="18"/>
                <w:szCs w:val="18"/>
                <w:lang w:val="en-US" w:eastAsia="fr-FR"/>
              </w:rPr>
              <w:t>DDL</w:t>
            </w:r>
          </w:p>
        </w:tc>
        <w:tc>
          <w:tcPr>
            <w:tcW w:w="567" w:type="dxa"/>
            <w:tcBorders>
              <w:top w:val="nil"/>
              <w:left w:val="nil"/>
              <w:bottom w:val="single" w:sz="4" w:space="0" w:color="auto"/>
              <w:right w:val="single" w:sz="4" w:space="0" w:color="auto"/>
            </w:tcBorders>
            <w:noWrap/>
            <w:vAlign w:val="center"/>
          </w:tcPr>
          <w:p w:rsidR="002872C1" w:rsidRDefault="002872C1">
            <w:pPr>
              <w:spacing w:after="0" w:line="240" w:lineRule="auto"/>
              <w:jc w:val="center"/>
              <w:rPr>
                <w:rFonts w:ascii="Times New Roman" w:hAnsi="Times New Roman" w:cs="Times New Roman"/>
                <w:b/>
                <w:bCs/>
                <w:color w:val="000000"/>
                <w:sz w:val="18"/>
                <w:szCs w:val="18"/>
                <w:lang w:val="en-US" w:eastAsia="fr-FR"/>
              </w:rPr>
            </w:pPr>
            <w:r>
              <w:rPr>
                <w:rFonts w:ascii="Times New Roman" w:hAnsi="Times New Roman" w:cs="Times New Roman"/>
                <w:b/>
                <w:bCs/>
                <w:color w:val="000000"/>
                <w:sz w:val="18"/>
                <w:szCs w:val="18"/>
                <w:lang w:val="en-US" w:eastAsia="fr-FR"/>
              </w:rPr>
              <w:t>MC</w:t>
            </w:r>
          </w:p>
        </w:tc>
        <w:tc>
          <w:tcPr>
            <w:tcW w:w="567" w:type="dxa"/>
            <w:tcBorders>
              <w:top w:val="nil"/>
              <w:left w:val="nil"/>
              <w:bottom w:val="single" w:sz="4" w:space="0" w:color="auto"/>
              <w:right w:val="single" w:sz="4" w:space="0" w:color="auto"/>
            </w:tcBorders>
            <w:noWrap/>
            <w:vAlign w:val="center"/>
          </w:tcPr>
          <w:p w:rsidR="002872C1" w:rsidRDefault="002872C1">
            <w:pPr>
              <w:spacing w:after="0" w:line="240" w:lineRule="auto"/>
              <w:jc w:val="center"/>
              <w:rPr>
                <w:rFonts w:ascii="Times New Roman" w:hAnsi="Times New Roman" w:cs="Times New Roman"/>
                <w:b/>
                <w:bCs/>
                <w:color w:val="000000"/>
                <w:sz w:val="18"/>
                <w:szCs w:val="18"/>
                <w:lang w:val="en-US" w:eastAsia="fr-FR"/>
              </w:rPr>
            </w:pPr>
            <w:r>
              <w:rPr>
                <w:rFonts w:ascii="Times New Roman" w:hAnsi="Times New Roman" w:cs="Times New Roman"/>
                <w:b/>
                <w:bCs/>
                <w:color w:val="000000"/>
                <w:sz w:val="18"/>
                <w:szCs w:val="18"/>
                <w:lang w:val="en-US" w:eastAsia="fr-FR"/>
              </w:rPr>
              <w:t>F</w:t>
            </w:r>
          </w:p>
        </w:tc>
        <w:tc>
          <w:tcPr>
            <w:tcW w:w="597" w:type="dxa"/>
            <w:tcBorders>
              <w:top w:val="nil"/>
              <w:left w:val="nil"/>
              <w:bottom w:val="single" w:sz="4" w:space="0" w:color="auto"/>
              <w:right w:val="single" w:sz="8" w:space="0" w:color="auto"/>
            </w:tcBorders>
            <w:noWrap/>
            <w:vAlign w:val="center"/>
          </w:tcPr>
          <w:p w:rsidR="002872C1" w:rsidRDefault="002872C1">
            <w:pPr>
              <w:spacing w:after="0" w:line="240" w:lineRule="auto"/>
              <w:jc w:val="center"/>
              <w:rPr>
                <w:rFonts w:ascii="Times New Roman" w:hAnsi="Times New Roman" w:cs="Times New Roman"/>
                <w:b/>
                <w:bCs/>
                <w:color w:val="000000"/>
                <w:sz w:val="18"/>
                <w:szCs w:val="18"/>
                <w:lang w:val="en-US" w:eastAsia="fr-FR"/>
              </w:rPr>
            </w:pPr>
            <w:r>
              <w:rPr>
                <w:rFonts w:ascii="Times New Roman" w:hAnsi="Times New Roman" w:cs="Times New Roman"/>
                <w:b/>
                <w:bCs/>
                <w:color w:val="000000"/>
                <w:sz w:val="18"/>
                <w:szCs w:val="18"/>
                <w:lang w:val="en-US" w:eastAsia="fr-FR"/>
              </w:rPr>
              <w:t>p</w:t>
            </w:r>
          </w:p>
        </w:tc>
        <w:tc>
          <w:tcPr>
            <w:tcW w:w="537" w:type="dxa"/>
            <w:tcBorders>
              <w:top w:val="nil"/>
              <w:left w:val="nil"/>
              <w:bottom w:val="single" w:sz="4" w:space="0" w:color="auto"/>
              <w:right w:val="single" w:sz="4" w:space="0" w:color="auto"/>
            </w:tcBorders>
            <w:noWrap/>
            <w:vAlign w:val="center"/>
          </w:tcPr>
          <w:p w:rsidR="002872C1" w:rsidRDefault="002872C1">
            <w:pPr>
              <w:spacing w:after="0" w:line="240" w:lineRule="auto"/>
              <w:jc w:val="center"/>
              <w:rPr>
                <w:rFonts w:ascii="Times New Roman" w:hAnsi="Times New Roman" w:cs="Times New Roman"/>
                <w:b/>
                <w:bCs/>
                <w:color w:val="000000"/>
                <w:sz w:val="18"/>
                <w:szCs w:val="18"/>
                <w:lang w:val="en-US" w:eastAsia="fr-FR"/>
              </w:rPr>
            </w:pPr>
            <w:r>
              <w:rPr>
                <w:rFonts w:ascii="Times New Roman" w:hAnsi="Times New Roman" w:cs="Times New Roman"/>
                <w:b/>
                <w:bCs/>
                <w:color w:val="000000"/>
                <w:sz w:val="18"/>
                <w:szCs w:val="18"/>
                <w:lang w:val="en-US" w:eastAsia="fr-FR"/>
              </w:rPr>
              <w:t>DDL</w:t>
            </w:r>
          </w:p>
        </w:tc>
        <w:tc>
          <w:tcPr>
            <w:tcW w:w="709" w:type="dxa"/>
            <w:tcBorders>
              <w:top w:val="nil"/>
              <w:left w:val="nil"/>
              <w:bottom w:val="single" w:sz="4" w:space="0" w:color="auto"/>
              <w:right w:val="single" w:sz="4" w:space="0" w:color="auto"/>
            </w:tcBorders>
            <w:noWrap/>
            <w:vAlign w:val="center"/>
          </w:tcPr>
          <w:p w:rsidR="002872C1" w:rsidRDefault="002872C1">
            <w:pPr>
              <w:spacing w:after="0" w:line="240" w:lineRule="auto"/>
              <w:jc w:val="center"/>
              <w:rPr>
                <w:rFonts w:ascii="Times New Roman" w:hAnsi="Times New Roman" w:cs="Times New Roman"/>
                <w:b/>
                <w:bCs/>
                <w:color w:val="000000"/>
                <w:sz w:val="18"/>
                <w:szCs w:val="18"/>
                <w:lang w:val="en-US" w:eastAsia="fr-FR"/>
              </w:rPr>
            </w:pPr>
            <w:r>
              <w:rPr>
                <w:rFonts w:ascii="Times New Roman" w:hAnsi="Times New Roman" w:cs="Times New Roman"/>
                <w:b/>
                <w:bCs/>
                <w:color w:val="000000"/>
                <w:sz w:val="18"/>
                <w:szCs w:val="18"/>
                <w:lang w:val="en-US" w:eastAsia="fr-FR"/>
              </w:rPr>
              <w:t>MC</w:t>
            </w:r>
          </w:p>
        </w:tc>
        <w:tc>
          <w:tcPr>
            <w:tcW w:w="708" w:type="dxa"/>
            <w:tcBorders>
              <w:top w:val="nil"/>
              <w:left w:val="nil"/>
              <w:bottom w:val="single" w:sz="4" w:space="0" w:color="auto"/>
              <w:right w:val="single" w:sz="4" w:space="0" w:color="auto"/>
            </w:tcBorders>
            <w:noWrap/>
            <w:vAlign w:val="center"/>
          </w:tcPr>
          <w:p w:rsidR="002872C1" w:rsidRDefault="002872C1">
            <w:pPr>
              <w:spacing w:after="0" w:line="240" w:lineRule="auto"/>
              <w:jc w:val="center"/>
              <w:rPr>
                <w:rFonts w:ascii="Times New Roman" w:hAnsi="Times New Roman" w:cs="Times New Roman"/>
                <w:b/>
                <w:bCs/>
                <w:color w:val="000000"/>
                <w:sz w:val="18"/>
                <w:szCs w:val="18"/>
                <w:lang w:eastAsia="fr-FR"/>
              </w:rPr>
            </w:pPr>
            <w:r>
              <w:rPr>
                <w:rFonts w:ascii="Times New Roman" w:hAnsi="Times New Roman" w:cs="Times New Roman"/>
                <w:b/>
                <w:bCs/>
                <w:color w:val="000000"/>
                <w:sz w:val="18"/>
                <w:szCs w:val="18"/>
                <w:lang w:eastAsia="fr-FR"/>
              </w:rPr>
              <w:t>F</w:t>
            </w:r>
          </w:p>
        </w:tc>
        <w:tc>
          <w:tcPr>
            <w:tcW w:w="709" w:type="dxa"/>
            <w:tcBorders>
              <w:top w:val="nil"/>
              <w:left w:val="nil"/>
              <w:bottom w:val="single" w:sz="4" w:space="0" w:color="auto"/>
              <w:right w:val="single" w:sz="8" w:space="0" w:color="auto"/>
            </w:tcBorders>
            <w:noWrap/>
            <w:vAlign w:val="center"/>
          </w:tcPr>
          <w:p w:rsidR="002872C1" w:rsidRDefault="002872C1">
            <w:pPr>
              <w:spacing w:after="0" w:line="240" w:lineRule="auto"/>
              <w:jc w:val="center"/>
              <w:rPr>
                <w:rFonts w:ascii="Times New Roman" w:hAnsi="Times New Roman" w:cs="Times New Roman"/>
                <w:b/>
                <w:bCs/>
                <w:color w:val="000000"/>
                <w:sz w:val="18"/>
                <w:szCs w:val="18"/>
                <w:lang w:eastAsia="fr-FR"/>
              </w:rPr>
            </w:pPr>
            <w:r>
              <w:rPr>
                <w:rFonts w:ascii="Times New Roman" w:hAnsi="Times New Roman" w:cs="Times New Roman"/>
                <w:b/>
                <w:bCs/>
                <w:color w:val="000000"/>
                <w:sz w:val="18"/>
                <w:szCs w:val="18"/>
                <w:lang w:eastAsia="fr-FR"/>
              </w:rPr>
              <w:t>p</w:t>
            </w:r>
          </w:p>
        </w:tc>
      </w:tr>
      <w:tr w:rsidR="002872C1">
        <w:trPr>
          <w:trHeight w:val="186"/>
          <w:jc w:val="center"/>
        </w:trPr>
        <w:tc>
          <w:tcPr>
            <w:tcW w:w="2041" w:type="dxa"/>
            <w:tcBorders>
              <w:top w:val="single" w:sz="4" w:space="0" w:color="auto"/>
              <w:left w:val="single" w:sz="4" w:space="0" w:color="auto"/>
              <w:bottom w:val="single" w:sz="4" w:space="0" w:color="auto"/>
              <w:right w:val="single" w:sz="4" w:space="0" w:color="auto"/>
            </w:tcBorders>
            <w:noWrap/>
            <w:vAlign w:val="center"/>
          </w:tcPr>
          <w:p w:rsidR="002872C1" w:rsidRDefault="002872C1" w:rsidP="00061322">
            <w:pPr>
              <w:spacing w:after="0" w:line="240" w:lineRule="auto"/>
              <w:jc w:val="center"/>
              <w:rPr>
                <w:rFonts w:ascii="Times New Roman" w:hAnsi="Times New Roman" w:cs="Times New Roman"/>
                <w:b/>
                <w:bCs/>
                <w:color w:val="000000"/>
                <w:sz w:val="18"/>
                <w:szCs w:val="18"/>
                <w:lang w:eastAsia="fr-FR"/>
              </w:rPr>
            </w:pPr>
            <w:r>
              <w:rPr>
                <w:rFonts w:ascii="Times New Roman" w:hAnsi="Times New Roman" w:cs="Times New Roman"/>
                <w:b/>
                <w:bCs/>
                <w:color w:val="000000"/>
                <w:sz w:val="18"/>
                <w:szCs w:val="18"/>
                <w:lang w:eastAsia="fr-FR"/>
              </w:rPr>
              <w:t>SU</w:t>
            </w:r>
            <w:r w:rsidR="00061322">
              <w:rPr>
                <w:rFonts w:ascii="Times New Roman" w:hAnsi="Times New Roman" w:cs="Times New Roman"/>
                <w:b/>
                <w:bCs/>
                <w:color w:val="000000"/>
                <w:sz w:val="18"/>
                <w:szCs w:val="18"/>
                <w:lang w:eastAsia="fr-FR"/>
              </w:rPr>
              <w:t>B</w:t>
            </w:r>
            <w:r>
              <w:rPr>
                <w:rFonts w:ascii="Times New Roman" w:hAnsi="Times New Roman" w:cs="Times New Roman"/>
                <w:b/>
                <w:bCs/>
                <w:color w:val="000000"/>
                <w:sz w:val="18"/>
                <w:szCs w:val="18"/>
                <w:lang w:eastAsia="fr-FR"/>
              </w:rPr>
              <w:t>JET(TYPE*ORD</w:t>
            </w:r>
            <w:r w:rsidR="00061322">
              <w:rPr>
                <w:rFonts w:ascii="Times New Roman" w:hAnsi="Times New Roman" w:cs="Times New Roman"/>
                <w:b/>
                <w:bCs/>
                <w:color w:val="000000"/>
                <w:sz w:val="18"/>
                <w:szCs w:val="18"/>
                <w:lang w:eastAsia="fr-FR"/>
              </w:rPr>
              <w:t>ER</w:t>
            </w:r>
            <w:r>
              <w:rPr>
                <w:rFonts w:ascii="Times New Roman" w:hAnsi="Times New Roman" w:cs="Times New Roman"/>
                <w:b/>
                <w:bCs/>
                <w:color w:val="000000"/>
                <w:sz w:val="18"/>
                <w:szCs w:val="18"/>
                <w:lang w:eastAsia="fr-FR"/>
              </w:rPr>
              <w:t>)</w:t>
            </w:r>
          </w:p>
        </w:tc>
        <w:tc>
          <w:tcPr>
            <w:tcW w:w="526" w:type="dxa"/>
            <w:tcBorders>
              <w:top w:val="nil"/>
              <w:left w:val="nil"/>
              <w:bottom w:val="single" w:sz="4" w:space="0" w:color="auto"/>
              <w:right w:val="single" w:sz="4" w:space="0" w:color="auto"/>
            </w:tcBorders>
            <w:noWrap/>
            <w:vAlign w:val="center"/>
          </w:tcPr>
          <w:p w:rsidR="002872C1" w:rsidRDefault="002872C1">
            <w:pPr>
              <w:spacing w:after="0" w:line="240" w:lineRule="auto"/>
              <w:jc w:val="center"/>
              <w:rPr>
                <w:rFonts w:ascii="Times New Roman" w:hAnsi="Times New Roman" w:cs="Times New Roman"/>
                <w:b/>
                <w:bCs/>
                <w:color w:val="000000"/>
                <w:sz w:val="18"/>
                <w:szCs w:val="18"/>
                <w:lang w:eastAsia="fr-FR"/>
              </w:rPr>
            </w:pPr>
            <w:r>
              <w:rPr>
                <w:rFonts w:ascii="Times New Roman" w:hAnsi="Times New Roman" w:cs="Times New Roman"/>
                <w:b/>
                <w:bCs/>
                <w:color w:val="000000"/>
                <w:sz w:val="18"/>
                <w:szCs w:val="18"/>
                <w:lang w:eastAsia="fr-FR"/>
              </w:rPr>
              <w:t>36</w:t>
            </w:r>
          </w:p>
        </w:tc>
        <w:tc>
          <w:tcPr>
            <w:tcW w:w="567" w:type="dxa"/>
            <w:tcBorders>
              <w:top w:val="nil"/>
              <w:left w:val="nil"/>
              <w:bottom w:val="single" w:sz="4" w:space="0" w:color="auto"/>
              <w:right w:val="single" w:sz="4" w:space="0" w:color="auto"/>
            </w:tcBorders>
            <w:noWrap/>
            <w:vAlign w:val="center"/>
          </w:tcPr>
          <w:p w:rsidR="002872C1" w:rsidRDefault="002872C1">
            <w:pPr>
              <w:spacing w:after="0" w:line="240" w:lineRule="auto"/>
              <w:jc w:val="center"/>
              <w:rPr>
                <w:rFonts w:ascii="Times New Roman" w:hAnsi="Times New Roman" w:cs="Times New Roman"/>
                <w:b/>
                <w:bCs/>
                <w:color w:val="000000"/>
                <w:sz w:val="18"/>
                <w:szCs w:val="18"/>
                <w:lang w:eastAsia="fr-FR"/>
              </w:rPr>
            </w:pPr>
            <w:r>
              <w:rPr>
                <w:rFonts w:ascii="Times New Roman" w:hAnsi="Times New Roman" w:cs="Times New Roman"/>
                <w:b/>
                <w:bCs/>
                <w:color w:val="000000"/>
                <w:sz w:val="18"/>
                <w:szCs w:val="18"/>
                <w:lang w:eastAsia="fr-FR"/>
              </w:rPr>
              <w:t>32,15</w:t>
            </w:r>
          </w:p>
        </w:tc>
        <w:tc>
          <w:tcPr>
            <w:tcW w:w="567" w:type="dxa"/>
            <w:tcBorders>
              <w:top w:val="nil"/>
              <w:left w:val="nil"/>
              <w:bottom w:val="single" w:sz="4" w:space="0" w:color="auto"/>
              <w:right w:val="single" w:sz="4" w:space="0" w:color="auto"/>
            </w:tcBorders>
            <w:noWrap/>
            <w:vAlign w:val="center"/>
          </w:tcPr>
          <w:p w:rsidR="002872C1" w:rsidRDefault="002872C1">
            <w:pPr>
              <w:spacing w:after="0" w:line="240" w:lineRule="auto"/>
              <w:jc w:val="center"/>
              <w:rPr>
                <w:rFonts w:ascii="Times New Roman" w:hAnsi="Times New Roman" w:cs="Times New Roman"/>
                <w:b/>
                <w:bCs/>
                <w:color w:val="000000"/>
                <w:sz w:val="18"/>
                <w:szCs w:val="18"/>
                <w:lang w:eastAsia="fr-FR"/>
              </w:rPr>
            </w:pPr>
            <w:r>
              <w:rPr>
                <w:rFonts w:ascii="Times New Roman" w:hAnsi="Times New Roman" w:cs="Times New Roman"/>
                <w:b/>
                <w:bCs/>
                <w:color w:val="000000"/>
                <w:sz w:val="18"/>
                <w:szCs w:val="18"/>
                <w:lang w:eastAsia="fr-FR"/>
              </w:rPr>
              <w:t>13,53</w:t>
            </w:r>
          </w:p>
        </w:tc>
        <w:tc>
          <w:tcPr>
            <w:tcW w:w="597" w:type="dxa"/>
            <w:tcBorders>
              <w:top w:val="nil"/>
              <w:left w:val="nil"/>
              <w:bottom w:val="single" w:sz="4" w:space="0" w:color="auto"/>
              <w:right w:val="single" w:sz="8" w:space="0" w:color="auto"/>
            </w:tcBorders>
            <w:noWrap/>
            <w:vAlign w:val="center"/>
          </w:tcPr>
          <w:p w:rsidR="002872C1" w:rsidRDefault="002872C1">
            <w:pPr>
              <w:spacing w:after="0" w:line="240" w:lineRule="auto"/>
              <w:jc w:val="center"/>
              <w:rPr>
                <w:rFonts w:ascii="Times New Roman" w:hAnsi="Times New Roman" w:cs="Times New Roman"/>
                <w:b/>
                <w:bCs/>
                <w:color w:val="000000"/>
                <w:sz w:val="18"/>
                <w:szCs w:val="18"/>
                <w:lang w:eastAsia="fr-FR"/>
              </w:rPr>
            </w:pPr>
            <w:r>
              <w:rPr>
                <w:rFonts w:ascii="Times New Roman" w:hAnsi="Times New Roman" w:cs="Times New Roman"/>
                <w:b/>
                <w:bCs/>
                <w:color w:val="000000"/>
                <w:sz w:val="18"/>
                <w:szCs w:val="18"/>
                <w:lang w:eastAsia="fr-FR"/>
              </w:rPr>
              <w:t>0,00</w:t>
            </w:r>
          </w:p>
        </w:tc>
        <w:tc>
          <w:tcPr>
            <w:tcW w:w="537" w:type="dxa"/>
            <w:tcBorders>
              <w:top w:val="nil"/>
              <w:left w:val="nil"/>
              <w:bottom w:val="single" w:sz="4" w:space="0" w:color="auto"/>
              <w:right w:val="single" w:sz="4" w:space="0" w:color="auto"/>
            </w:tcBorders>
            <w:noWrap/>
            <w:vAlign w:val="center"/>
          </w:tcPr>
          <w:p w:rsidR="002872C1" w:rsidRDefault="002872C1">
            <w:pPr>
              <w:spacing w:after="0" w:line="240" w:lineRule="auto"/>
              <w:jc w:val="center"/>
              <w:rPr>
                <w:rFonts w:ascii="Times New Roman" w:hAnsi="Times New Roman" w:cs="Times New Roman"/>
                <w:b/>
                <w:bCs/>
                <w:color w:val="000000"/>
                <w:sz w:val="18"/>
                <w:szCs w:val="18"/>
                <w:lang w:eastAsia="fr-FR"/>
              </w:rPr>
            </w:pPr>
            <w:r>
              <w:rPr>
                <w:rFonts w:ascii="Times New Roman" w:hAnsi="Times New Roman" w:cs="Times New Roman"/>
                <w:b/>
                <w:bCs/>
                <w:color w:val="000000"/>
                <w:sz w:val="18"/>
                <w:szCs w:val="18"/>
                <w:lang w:eastAsia="fr-FR"/>
              </w:rPr>
              <w:t>36</w:t>
            </w:r>
          </w:p>
        </w:tc>
        <w:tc>
          <w:tcPr>
            <w:tcW w:w="709" w:type="dxa"/>
            <w:tcBorders>
              <w:top w:val="nil"/>
              <w:left w:val="nil"/>
              <w:bottom w:val="single" w:sz="4" w:space="0" w:color="auto"/>
              <w:right w:val="single" w:sz="4" w:space="0" w:color="auto"/>
            </w:tcBorders>
            <w:noWrap/>
            <w:vAlign w:val="center"/>
          </w:tcPr>
          <w:p w:rsidR="002872C1" w:rsidRDefault="002872C1">
            <w:pPr>
              <w:spacing w:after="0" w:line="240" w:lineRule="auto"/>
              <w:jc w:val="center"/>
              <w:rPr>
                <w:rFonts w:ascii="Times New Roman" w:hAnsi="Times New Roman" w:cs="Times New Roman"/>
                <w:b/>
                <w:bCs/>
                <w:color w:val="000000"/>
                <w:sz w:val="18"/>
                <w:szCs w:val="18"/>
                <w:lang w:eastAsia="fr-FR"/>
              </w:rPr>
            </w:pPr>
            <w:r>
              <w:rPr>
                <w:rFonts w:ascii="Times New Roman" w:hAnsi="Times New Roman" w:cs="Times New Roman"/>
                <w:b/>
                <w:bCs/>
                <w:color w:val="000000"/>
                <w:sz w:val="18"/>
                <w:szCs w:val="18"/>
                <w:lang w:eastAsia="fr-FR"/>
              </w:rPr>
              <w:t>33,70</w:t>
            </w:r>
          </w:p>
        </w:tc>
        <w:tc>
          <w:tcPr>
            <w:tcW w:w="708" w:type="dxa"/>
            <w:tcBorders>
              <w:top w:val="nil"/>
              <w:left w:val="nil"/>
              <w:bottom w:val="single" w:sz="4" w:space="0" w:color="auto"/>
              <w:right w:val="single" w:sz="4" w:space="0" w:color="auto"/>
            </w:tcBorders>
            <w:noWrap/>
            <w:vAlign w:val="center"/>
          </w:tcPr>
          <w:p w:rsidR="002872C1" w:rsidRDefault="002872C1">
            <w:pPr>
              <w:spacing w:after="0" w:line="240" w:lineRule="auto"/>
              <w:jc w:val="center"/>
              <w:rPr>
                <w:rFonts w:ascii="Times New Roman" w:hAnsi="Times New Roman" w:cs="Times New Roman"/>
                <w:b/>
                <w:bCs/>
                <w:color w:val="000000"/>
                <w:sz w:val="18"/>
                <w:szCs w:val="18"/>
                <w:lang w:eastAsia="fr-FR"/>
              </w:rPr>
            </w:pPr>
            <w:r>
              <w:rPr>
                <w:rFonts w:ascii="Times New Roman" w:hAnsi="Times New Roman" w:cs="Times New Roman"/>
                <w:b/>
                <w:bCs/>
                <w:color w:val="000000"/>
                <w:sz w:val="18"/>
                <w:szCs w:val="18"/>
                <w:lang w:eastAsia="fr-FR"/>
              </w:rPr>
              <w:t>7,20</w:t>
            </w:r>
          </w:p>
        </w:tc>
        <w:tc>
          <w:tcPr>
            <w:tcW w:w="709" w:type="dxa"/>
            <w:tcBorders>
              <w:top w:val="nil"/>
              <w:left w:val="nil"/>
              <w:bottom w:val="single" w:sz="4" w:space="0" w:color="auto"/>
              <w:right w:val="single" w:sz="8" w:space="0" w:color="auto"/>
            </w:tcBorders>
            <w:noWrap/>
            <w:vAlign w:val="center"/>
          </w:tcPr>
          <w:p w:rsidR="002872C1" w:rsidRDefault="002872C1">
            <w:pPr>
              <w:spacing w:after="0" w:line="240" w:lineRule="auto"/>
              <w:jc w:val="center"/>
              <w:rPr>
                <w:rFonts w:ascii="Times New Roman" w:hAnsi="Times New Roman" w:cs="Times New Roman"/>
                <w:b/>
                <w:bCs/>
                <w:color w:val="000000"/>
                <w:sz w:val="18"/>
                <w:szCs w:val="18"/>
                <w:lang w:eastAsia="fr-FR"/>
              </w:rPr>
            </w:pPr>
            <w:r>
              <w:rPr>
                <w:rFonts w:ascii="Times New Roman" w:hAnsi="Times New Roman" w:cs="Times New Roman"/>
                <w:b/>
                <w:bCs/>
                <w:color w:val="000000"/>
                <w:sz w:val="18"/>
                <w:szCs w:val="18"/>
                <w:lang w:eastAsia="fr-FR"/>
              </w:rPr>
              <w:t>0,00</w:t>
            </w:r>
          </w:p>
        </w:tc>
      </w:tr>
      <w:tr w:rsidR="002872C1">
        <w:trPr>
          <w:trHeight w:val="104"/>
          <w:jc w:val="center"/>
        </w:trPr>
        <w:tc>
          <w:tcPr>
            <w:tcW w:w="2041" w:type="dxa"/>
            <w:tcBorders>
              <w:top w:val="nil"/>
              <w:left w:val="single" w:sz="4" w:space="0" w:color="auto"/>
              <w:bottom w:val="single" w:sz="4" w:space="0" w:color="auto"/>
              <w:right w:val="single" w:sz="4" w:space="0" w:color="auto"/>
            </w:tcBorders>
            <w:noWrap/>
            <w:vAlign w:val="center"/>
          </w:tcPr>
          <w:p w:rsidR="002872C1" w:rsidRDefault="002872C1">
            <w:pPr>
              <w:spacing w:after="0" w:line="240" w:lineRule="auto"/>
              <w:jc w:val="center"/>
              <w:rPr>
                <w:rFonts w:ascii="Times New Roman" w:hAnsi="Times New Roman" w:cs="Times New Roman"/>
                <w:b/>
                <w:bCs/>
                <w:color w:val="000000"/>
                <w:sz w:val="18"/>
                <w:szCs w:val="18"/>
                <w:lang w:eastAsia="fr-FR"/>
              </w:rPr>
            </w:pPr>
            <w:r>
              <w:rPr>
                <w:rFonts w:ascii="Times New Roman" w:hAnsi="Times New Roman" w:cs="Times New Roman"/>
                <w:b/>
                <w:bCs/>
                <w:color w:val="000000"/>
                <w:sz w:val="18"/>
                <w:szCs w:val="18"/>
                <w:lang w:eastAsia="fr-FR"/>
              </w:rPr>
              <w:t>TYPE</w:t>
            </w:r>
          </w:p>
        </w:tc>
        <w:tc>
          <w:tcPr>
            <w:tcW w:w="526" w:type="dxa"/>
            <w:tcBorders>
              <w:top w:val="nil"/>
              <w:left w:val="nil"/>
              <w:bottom w:val="single" w:sz="4" w:space="0" w:color="auto"/>
              <w:right w:val="single" w:sz="4" w:space="0" w:color="auto"/>
            </w:tcBorders>
            <w:noWrap/>
            <w:vAlign w:val="center"/>
          </w:tcPr>
          <w:p w:rsidR="002872C1" w:rsidRDefault="002872C1">
            <w:pPr>
              <w:spacing w:after="0" w:line="240" w:lineRule="auto"/>
              <w:jc w:val="center"/>
              <w:rPr>
                <w:rFonts w:ascii="Times New Roman" w:hAnsi="Times New Roman" w:cs="Times New Roman"/>
                <w:color w:val="000000"/>
                <w:sz w:val="18"/>
                <w:szCs w:val="18"/>
                <w:lang w:eastAsia="fr-FR"/>
              </w:rPr>
            </w:pPr>
            <w:r>
              <w:rPr>
                <w:rFonts w:ascii="Times New Roman" w:hAnsi="Times New Roman" w:cs="Times New Roman"/>
                <w:color w:val="000000"/>
                <w:sz w:val="18"/>
                <w:szCs w:val="18"/>
                <w:lang w:eastAsia="fr-FR"/>
              </w:rPr>
              <w:t>1</w:t>
            </w:r>
          </w:p>
        </w:tc>
        <w:tc>
          <w:tcPr>
            <w:tcW w:w="567" w:type="dxa"/>
            <w:tcBorders>
              <w:top w:val="nil"/>
              <w:left w:val="nil"/>
              <w:bottom w:val="single" w:sz="4" w:space="0" w:color="auto"/>
              <w:right w:val="single" w:sz="4" w:space="0" w:color="auto"/>
            </w:tcBorders>
            <w:noWrap/>
            <w:vAlign w:val="center"/>
          </w:tcPr>
          <w:p w:rsidR="002872C1" w:rsidRDefault="002872C1">
            <w:pPr>
              <w:spacing w:after="0" w:line="240" w:lineRule="auto"/>
              <w:jc w:val="center"/>
              <w:rPr>
                <w:rFonts w:ascii="Times New Roman" w:hAnsi="Times New Roman" w:cs="Times New Roman"/>
                <w:color w:val="000000"/>
                <w:sz w:val="18"/>
                <w:szCs w:val="18"/>
                <w:lang w:eastAsia="fr-FR"/>
              </w:rPr>
            </w:pPr>
            <w:r>
              <w:rPr>
                <w:rFonts w:ascii="Times New Roman" w:hAnsi="Times New Roman" w:cs="Times New Roman"/>
                <w:color w:val="000000"/>
                <w:sz w:val="18"/>
                <w:szCs w:val="18"/>
                <w:lang w:eastAsia="fr-FR"/>
              </w:rPr>
              <w:t>1,19</w:t>
            </w:r>
          </w:p>
        </w:tc>
        <w:tc>
          <w:tcPr>
            <w:tcW w:w="567" w:type="dxa"/>
            <w:tcBorders>
              <w:top w:val="nil"/>
              <w:left w:val="nil"/>
              <w:bottom w:val="single" w:sz="4" w:space="0" w:color="auto"/>
              <w:right w:val="single" w:sz="4" w:space="0" w:color="auto"/>
            </w:tcBorders>
            <w:noWrap/>
            <w:vAlign w:val="center"/>
          </w:tcPr>
          <w:p w:rsidR="002872C1" w:rsidRDefault="002872C1">
            <w:pPr>
              <w:spacing w:after="0" w:line="240" w:lineRule="auto"/>
              <w:jc w:val="center"/>
              <w:rPr>
                <w:rFonts w:ascii="Times New Roman" w:hAnsi="Times New Roman" w:cs="Times New Roman"/>
                <w:color w:val="000000"/>
                <w:sz w:val="18"/>
                <w:szCs w:val="18"/>
                <w:lang w:eastAsia="fr-FR"/>
              </w:rPr>
            </w:pPr>
            <w:r>
              <w:rPr>
                <w:rFonts w:ascii="Times New Roman" w:hAnsi="Times New Roman" w:cs="Times New Roman"/>
                <w:color w:val="000000"/>
                <w:sz w:val="18"/>
                <w:szCs w:val="18"/>
                <w:lang w:eastAsia="fr-FR"/>
              </w:rPr>
              <w:t>0,04</w:t>
            </w:r>
          </w:p>
        </w:tc>
        <w:tc>
          <w:tcPr>
            <w:tcW w:w="597" w:type="dxa"/>
            <w:tcBorders>
              <w:top w:val="nil"/>
              <w:left w:val="nil"/>
              <w:bottom w:val="single" w:sz="4" w:space="0" w:color="auto"/>
              <w:right w:val="single" w:sz="8" w:space="0" w:color="auto"/>
            </w:tcBorders>
            <w:noWrap/>
            <w:vAlign w:val="center"/>
          </w:tcPr>
          <w:p w:rsidR="002872C1" w:rsidRDefault="002872C1">
            <w:pPr>
              <w:spacing w:after="0" w:line="240" w:lineRule="auto"/>
              <w:jc w:val="center"/>
              <w:rPr>
                <w:rFonts w:ascii="Times New Roman" w:hAnsi="Times New Roman" w:cs="Times New Roman"/>
                <w:color w:val="000000"/>
                <w:sz w:val="18"/>
                <w:szCs w:val="18"/>
                <w:lang w:eastAsia="fr-FR"/>
              </w:rPr>
            </w:pPr>
            <w:r>
              <w:rPr>
                <w:rFonts w:ascii="Times New Roman" w:hAnsi="Times New Roman" w:cs="Times New Roman"/>
                <w:color w:val="000000"/>
                <w:sz w:val="18"/>
                <w:szCs w:val="18"/>
                <w:lang w:eastAsia="fr-FR"/>
              </w:rPr>
              <w:t>0,85</w:t>
            </w:r>
          </w:p>
        </w:tc>
        <w:tc>
          <w:tcPr>
            <w:tcW w:w="537" w:type="dxa"/>
            <w:tcBorders>
              <w:top w:val="nil"/>
              <w:left w:val="nil"/>
              <w:bottom w:val="single" w:sz="4" w:space="0" w:color="auto"/>
              <w:right w:val="single" w:sz="4" w:space="0" w:color="auto"/>
            </w:tcBorders>
            <w:noWrap/>
            <w:vAlign w:val="center"/>
          </w:tcPr>
          <w:p w:rsidR="002872C1" w:rsidRDefault="002872C1">
            <w:pPr>
              <w:spacing w:after="0" w:line="240" w:lineRule="auto"/>
              <w:jc w:val="center"/>
              <w:rPr>
                <w:rFonts w:ascii="Times New Roman" w:hAnsi="Times New Roman" w:cs="Times New Roman"/>
                <w:color w:val="000000"/>
                <w:sz w:val="18"/>
                <w:szCs w:val="18"/>
                <w:lang w:eastAsia="fr-FR"/>
              </w:rPr>
            </w:pPr>
            <w:r>
              <w:rPr>
                <w:rFonts w:ascii="Times New Roman" w:hAnsi="Times New Roman" w:cs="Times New Roman"/>
                <w:color w:val="000000"/>
                <w:sz w:val="18"/>
                <w:szCs w:val="18"/>
                <w:lang w:eastAsia="fr-FR"/>
              </w:rPr>
              <w:t>1</w:t>
            </w:r>
          </w:p>
        </w:tc>
        <w:tc>
          <w:tcPr>
            <w:tcW w:w="709" w:type="dxa"/>
            <w:tcBorders>
              <w:top w:val="nil"/>
              <w:left w:val="nil"/>
              <w:bottom w:val="single" w:sz="4" w:space="0" w:color="auto"/>
              <w:right w:val="single" w:sz="4" w:space="0" w:color="auto"/>
            </w:tcBorders>
            <w:noWrap/>
            <w:vAlign w:val="center"/>
          </w:tcPr>
          <w:p w:rsidR="002872C1" w:rsidRDefault="002872C1">
            <w:pPr>
              <w:spacing w:after="0" w:line="240" w:lineRule="auto"/>
              <w:jc w:val="center"/>
              <w:rPr>
                <w:rFonts w:ascii="Times New Roman" w:hAnsi="Times New Roman" w:cs="Times New Roman"/>
                <w:color w:val="000000"/>
                <w:sz w:val="18"/>
                <w:szCs w:val="18"/>
                <w:lang w:eastAsia="fr-FR"/>
              </w:rPr>
            </w:pPr>
            <w:r>
              <w:rPr>
                <w:rFonts w:ascii="Times New Roman" w:hAnsi="Times New Roman" w:cs="Times New Roman"/>
                <w:color w:val="000000"/>
                <w:sz w:val="18"/>
                <w:szCs w:val="18"/>
                <w:lang w:eastAsia="fr-FR"/>
              </w:rPr>
              <w:t>16,35</w:t>
            </w:r>
          </w:p>
        </w:tc>
        <w:tc>
          <w:tcPr>
            <w:tcW w:w="708" w:type="dxa"/>
            <w:tcBorders>
              <w:top w:val="nil"/>
              <w:left w:val="nil"/>
              <w:bottom w:val="single" w:sz="4" w:space="0" w:color="auto"/>
              <w:right w:val="single" w:sz="4" w:space="0" w:color="auto"/>
            </w:tcBorders>
            <w:noWrap/>
            <w:vAlign w:val="center"/>
          </w:tcPr>
          <w:p w:rsidR="002872C1" w:rsidRDefault="002872C1">
            <w:pPr>
              <w:spacing w:after="0" w:line="240" w:lineRule="auto"/>
              <w:jc w:val="center"/>
              <w:rPr>
                <w:rFonts w:ascii="Times New Roman" w:hAnsi="Times New Roman" w:cs="Times New Roman"/>
                <w:color w:val="000000"/>
                <w:sz w:val="18"/>
                <w:szCs w:val="18"/>
                <w:lang w:eastAsia="fr-FR"/>
              </w:rPr>
            </w:pPr>
            <w:r>
              <w:rPr>
                <w:rFonts w:ascii="Times New Roman" w:hAnsi="Times New Roman" w:cs="Times New Roman"/>
                <w:color w:val="000000"/>
                <w:sz w:val="18"/>
                <w:szCs w:val="18"/>
                <w:lang w:eastAsia="fr-FR"/>
              </w:rPr>
              <w:t>0,49</w:t>
            </w:r>
          </w:p>
        </w:tc>
        <w:tc>
          <w:tcPr>
            <w:tcW w:w="709" w:type="dxa"/>
            <w:tcBorders>
              <w:top w:val="nil"/>
              <w:left w:val="nil"/>
              <w:bottom w:val="single" w:sz="4" w:space="0" w:color="auto"/>
              <w:right w:val="single" w:sz="8" w:space="0" w:color="auto"/>
            </w:tcBorders>
            <w:noWrap/>
            <w:vAlign w:val="center"/>
          </w:tcPr>
          <w:p w:rsidR="002872C1" w:rsidRDefault="002872C1">
            <w:pPr>
              <w:spacing w:after="0" w:line="240" w:lineRule="auto"/>
              <w:jc w:val="center"/>
              <w:rPr>
                <w:rFonts w:ascii="Times New Roman" w:hAnsi="Times New Roman" w:cs="Times New Roman"/>
                <w:color w:val="000000"/>
                <w:sz w:val="18"/>
                <w:szCs w:val="18"/>
                <w:lang w:eastAsia="fr-FR"/>
              </w:rPr>
            </w:pPr>
            <w:r>
              <w:rPr>
                <w:rFonts w:ascii="Times New Roman" w:hAnsi="Times New Roman" w:cs="Times New Roman"/>
                <w:color w:val="000000"/>
                <w:sz w:val="18"/>
                <w:szCs w:val="18"/>
                <w:lang w:eastAsia="fr-FR"/>
              </w:rPr>
              <w:t>0,49</w:t>
            </w:r>
          </w:p>
        </w:tc>
      </w:tr>
      <w:tr w:rsidR="002872C1">
        <w:trPr>
          <w:trHeight w:val="179"/>
          <w:jc w:val="center"/>
        </w:trPr>
        <w:tc>
          <w:tcPr>
            <w:tcW w:w="2041" w:type="dxa"/>
            <w:tcBorders>
              <w:top w:val="nil"/>
              <w:left w:val="single" w:sz="4" w:space="0" w:color="auto"/>
              <w:bottom w:val="single" w:sz="4" w:space="0" w:color="auto"/>
              <w:right w:val="single" w:sz="4" w:space="0" w:color="auto"/>
            </w:tcBorders>
            <w:noWrap/>
            <w:vAlign w:val="center"/>
          </w:tcPr>
          <w:p w:rsidR="002872C1" w:rsidRDefault="00061322">
            <w:pPr>
              <w:spacing w:after="0" w:line="240" w:lineRule="auto"/>
              <w:jc w:val="center"/>
              <w:rPr>
                <w:rFonts w:ascii="Times New Roman" w:hAnsi="Times New Roman" w:cs="Times New Roman"/>
                <w:b/>
                <w:bCs/>
                <w:color w:val="000000"/>
                <w:sz w:val="18"/>
                <w:szCs w:val="18"/>
                <w:lang w:eastAsia="fr-FR"/>
              </w:rPr>
            </w:pPr>
            <w:r>
              <w:rPr>
                <w:rFonts w:ascii="Times New Roman" w:hAnsi="Times New Roman" w:cs="Times New Roman"/>
                <w:b/>
                <w:bCs/>
                <w:color w:val="000000"/>
                <w:sz w:val="18"/>
                <w:szCs w:val="18"/>
                <w:lang w:eastAsia="fr-FR"/>
              </w:rPr>
              <w:t>ORDER</w:t>
            </w:r>
          </w:p>
        </w:tc>
        <w:tc>
          <w:tcPr>
            <w:tcW w:w="526" w:type="dxa"/>
            <w:tcBorders>
              <w:top w:val="nil"/>
              <w:left w:val="nil"/>
              <w:bottom w:val="single" w:sz="4" w:space="0" w:color="auto"/>
              <w:right w:val="single" w:sz="4" w:space="0" w:color="auto"/>
            </w:tcBorders>
            <w:noWrap/>
            <w:vAlign w:val="center"/>
          </w:tcPr>
          <w:p w:rsidR="002872C1" w:rsidRDefault="002872C1">
            <w:pPr>
              <w:spacing w:after="0" w:line="240" w:lineRule="auto"/>
              <w:jc w:val="center"/>
              <w:rPr>
                <w:rFonts w:ascii="Times New Roman" w:hAnsi="Times New Roman" w:cs="Times New Roman"/>
                <w:color w:val="000000"/>
                <w:sz w:val="18"/>
                <w:szCs w:val="18"/>
                <w:lang w:eastAsia="fr-FR"/>
              </w:rPr>
            </w:pPr>
            <w:r>
              <w:rPr>
                <w:rFonts w:ascii="Times New Roman" w:hAnsi="Times New Roman" w:cs="Times New Roman"/>
                <w:color w:val="000000"/>
                <w:sz w:val="18"/>
                <w:szCs w:val="18"/>
                <w:lang w:eastAsia="fr-FR"/>
              </w:rPr>
              <w:t>1</w:t>
            </w:r>
          </w:p>
        </w:tc>
        <w:tc>
          <w:tcPr>
            <w:tcW w:w="567" w:type="dxa"/>
            <w:tcBorders>
              <w:top w:val="nil"/>
              <w:left w:val="nil"/>
              <w:bottom w:val="single" w:sz="4" w:space="0" w:color="auto"/>
              <w:right w:val="single" w:sz="4" w:space="0" w:color="auto"/>
            </w:tcBorders>
            <w:noWrap/>
            <w:vAlign w:val="center"/>
          </w:tcPr>
          <w:p w:rsidR="002872C1" w:rsidRDefault="002872C1">
            <w:pPr>
              <w:spacing w:after="0" w:line="240" w:lineRule="auto"/>
              <w:jc w:val="center"/>
              <w:rPr>
                <w:rFonts w:ascii="Times New Roman" w:hAnsi="Times New Roman" w:cs="Times New Roman"/>
                <w:color w:val="000000"/>
                <w:sz w:val="18"/>
                <w:szCs w:val="18"/>
                <w:lang w:eastAsia="fr-FR"/>
              </w:rPr>
            </w:pPr>
            <w:r>
              <w:rPr>
                <w:rFonts w:ascii="Times New Roman" w:hAnsi="Times New Roman" w:cs="Times New Roman"/>
                <w:color w:val="000000"/>
                <w:sz w:val="18"/>
                <w:szCs w:val="18"/>
                <w:lang w:eastAsia="fr-FR"/>
              </w:rPr>
              <w:t>53,28</w:t>
            </w:r>
          </w:p>
        </w:tc>
        <w:tc>
          <w:tcPr>
            <w:tcW w:w="567" w:type="dxa"/>
            <w:tcBorders>
              <w:top w:val="nil"/>
              <w:left w:val="nil"/>
              <w:bottom w:val="single" w:sz="4" w:space="0" w:color="auto"/>
              <w:right w:val="single" w:sz="4" w:space="0" w:color="auto"/>
            </w:tcBorders>
            <w:noWrap/>
            <w:vAlign w:val="center"/>
          </w:tcPr>
          <w:p w:rsidR="002872C1" w:rsidRDefault="002872C1">
            <w:pPr>
              <w:spacing w:after="0" w:line="240" w:lineRule="auto"/>
              <w:jc w:val="center"/>
              <w:rPr>
                <w:rFonts w:ascii="Times New Roman" w:hAnsi="Times New Roman" w:cs="Times New Roman"/>
                <w:color w:val="000000"/>
                <w:sz w:val="18"/>
                <w:szCs w:val="18"/>
                <w:lang w:eastAsia="fr-FR"/>
              </w:rPr>
            </w:pPr>
            <w:r>
              <w:rPr>
                <w:rFonts w:ascii="Times New Roman" w:hAnsi="Times New Roman" w:cs="Times New Roman"/>
                <w:color w:val="000000"/>
                <w:sz w:val="18"/>
                <w:szCs w:val="18"/>
                <w:lang w:eastAsia="fr-FR"/>
              </w:rPr>
              <w:t>1,66</w:t>
            </w:r>
          </w:p>
        </w:tc>
        <w:tc>
          <w:tcPr>
            <w:tcW w:w="597" w:type="dxa"/>
            <w:tcBorders>
              <w:top w:val="nil"/>
              <w:left w:val="nil"/>
              <w:bottom w:val="single" w:sz="4" w:space="0" w:color="auto"/>
              <w:right w:val="single" w:sz="8" w:space="0" w:color="auto"/>
            </w:tcBorders>
            <w:noWrap/>
            <w:vAlign w:val="center"/>
          </w:tcPr>
          <w:p w:rsidR="002872C1" w:rsidRDefault="002872C1">
            <w:pPr>
              <w:spacing w:after="0" w:line="240" w:lineRule="auto"/>
              <w:jc w:val="center"/>
              <w:rPr>
                <w:rFonts w:ascii="Times New Roman" w:hAnsi="Times New Roman" w:cs="Times New Roman"/>
                <w:color w:val="000000"/>
                <w:sz w:val="18"/>
                <w:szCs w:val="18"/>
                <w:lang w:eastAsia="fr-FR"/>
              </w:rPr>
            </w:pPr>
            <w:r>
              <w:rPr>
                <w:rFonts w:ascii="Times New Roman" w:hAnsi="Times New Roman" w:cs="Times New Roman"/>
                <w:color w:val="000000"/>
                <w:sz w:val="18"/>
                <w:szCs w:val="18"/>
                <w:lang w:eastAsia="fr-FR"/>
              </w:rPr>
              <w:t>0,21</w:t>
            </w:r>
          </w:p>
        </w:tc>
        <w:tc>
          <w:tcPr>
            <w:tcW w:w="537" w:type="dxa"/>
            <w:tcBorders>
              <w:top w:val="nil"/>
              <w:left w:val="nil"/>
              <w:bottom w:val="single" w:sz="4" w:space="0" w:color="auto"/>
              <w:right w:val="single" w:sz="4" w:space="0" w:color="auto"/>
            </w:tcBorders>
            <w:noWrap/>
            <w:vAlign w:val="center"/>
          </w:tcPr>
          <w:p w:rsidR="002872C1" w:rsidRDefault="002872C1">
            <w:pPr>
              <w:spacing w:after="0" w:line="240" w:lineRule="auto"/>
              <w:jc w:val="center"/>
              <w:rPr>
                <w:rFonts w:ascii="Times New Roman" w:hAnsi="Times New Roman" w:cs="Times New Roman"/>
                <w:color w:val="000000"/>
                <w:sz w:val="18"/>
                <w:szCs w:val="18"/>
                <w:lang w:eastAsia="fr-FR"/>
              </w:rPr>
            </w:pPr>
            <w:r>
              <w:rPr>
                <w:rFonts w:ascii="Times New Roman" w:hAnsi="Times New Roman" w:cs="Times New Roman"/>
                <w:color w:val="000000"/>
                <w:sz w:val="18"/>
                <w:szCs w:val="18"/>
                <w:lang w:eastAsia="fr-FR"/>
              </w:rPr>
              <w:t>1</w:t>
            </w:r>
          </w:p>
        </w:tc>
        <w:tc>
          <w:tcPr>
            <w:tcW w:w="709" w:type="dxa"/>
            <w:tcBorders>
              <w:top w:val="nil"/>
              <w:left w:val="nil"/>
              <w:bottom w:val="single" w:sz="4" w:space="0" w:color="auto"/>
              <w:right w:val="single" w:sz="4" w:space="0" w:color="auto"/>
            </w:tcBorders>
            <w:noWrap/>
            <w:vAlign w:val="center"/>
          </w:tcPr>
          <w:p w:rsidR="002872C1" w:rsidRDefault="002872C1">
            <w:pPr>
              <w:spacing w:after="0" w:line="240" w:lineRule="auto"/>
              <w:jc w:val="center"/>
              <w:rPr>
                <w:rFonts w:ascii="Times New Roman" w:hAnsi="Times New Roman" w:cs="Times New Roman"/>
                <w:color w:val="000000"/>
                <w:sz w:val="18"/>
                <w:szCs w:val="18"/>
                <w:lang w:eastAsia="fr-FR"/>
              </w:rPr>
            </w:pPr>
            <w:r>
              <w:rPr>
                <w:rFonts w:ascii="Times New Roman" w:hAnsi="Times New Roman" w:cs="Times New Roman"/>
                <w:color w:val="000000"/>
                <w:sz w:val="18"/>
                <w:szCs w:val="18"/>
                <w:lang w:eastAsia="fr-FR"/>
              </w:rPr>
              <w:t>0,11</w:t>
            </w:r>
          </w:p>
        </w:tc>
        <w:tc>
          <w:tcPr>
            <w:tcW w:w="708" w:type="dxa"/>
            <w:tcBorders>
              <w:top w:val="nil"/>
              <w:left w:val="nil"/>
              <w:bottom w:val="single" w:sz="4" w:space="0" w:color="auto"/>
              <w:right w:val="single" w:sz="4" w:space="0" w:color="auto"/>
            </w:tcBorders>
            <w:noWrap/>
            <w:vAlign w:val="center"/>
          </w:tcPr>
          <w:p w:rsidR="002872C1" w:rsidRDefault="002872C1">
            <w:pPr>
              <w:spacing w:after="0" w:line="240" w:lineRule="auto"/>
              <w:jc w:val="center"/>
              <w:rPr>
                <w:rFonts w:ascii="Times New Roman" w:hAnsi="Times New Roman" w:cs="Times New Roman"/>
                <w:color w:val="000000"/>
                <w:sz w:val="18"/>
                <w:szCs w:val="18"/>
                <w:lang w:eastAsia="fr-FR"/>
              </w:rPr>
            </w:pPr>
            <w:r>
              <w:rPr>
                <w:rFonts w:ascii="Times New Roman" w:hAnsi="Times New Roman" w:cs="Times New Roman"/>
                <w:color w:val="000000"/>
                <w:sz w:val="18"/>
                <w:szCs w:val="18"/>
                <w:lang w:eastAsia="fr-FR"/>
              </w:rPr>
              <w:t>0,00</w:t>
            </w:r>
          </w:p>
        </w:tc>
        <w:tc>
          <w:tcPr>
            <w:tcW w:w="709" w:type="dxa"/>
            <w:tcBorders>
              <w:top w:val="nil"/>
              <w:left w:val="nil"/>
              <w:bottom w:val="single" w:sz="4" w:space="0" w:color="auto"/>
              <w:right w:val="single" w:sz="8" w:space="0" w:color="auto"/>
            </w:tcBorders>
            <w:noWrap/>
            <w:vAlign w:val="center"/>
          </w:tcPr>
          <w:p w:rsidR="002872C1" w:rsidRDefault="002872C1">
            <w:pPr>
              <w:spacing w:after="0" w:line="240" w:lineRule="auto"/>
              <w:jc w:val="center"/>
              <w:rPr>
                <w:rFonts w:ascii="Times New Roman" w:hAnsi="Times New Roman" w:cs="Times New Roman"/>
                <w:color w:val="000000"/>
                <w:sz w:val="18"/>
                <w:szCs w:val="18"/>
                <w:lang w:eastAsia="fr-FR"/>
              </w:rPr>
            </w:pPr>
            <w:r>
              <w:rPr>
                <w:rFonts w:ascii="Times New Roman" w:hAnsi="Times New Roman" w:cs="Times New Roman"/>
                <w:color w:val="000000"/>
                <w:sz w:val="18"/>
                <w:szCs w:val="18"/>
                <w:lang w:eastAsia="fr-FR"/>
              </w:rPr>
              <w:t>0,96</w:t>
            </w:r>
          </w:p>
        </w:tc>
      </w:tr>
      <w:tr w:rsidR="002872C1">
        <w:trPr>
          <w:trHeight w:val="110"/>
          <w:jc w:val="center"/>
        </w:trPr>
        <w:tc>
          <w:tcPr>
            <w:tcW w:w="2041" w:type="dxa"/>
            <w:tcBorders>
              <w:top w:val="nil"/>
              <w:left w:val="single" w:sz="4" w:space="0" w:color="auto"/>
              <w:bottom w:val="single" w:sz="4" w:space="0" w:color="auto"/>
              <w:right w:val="single" w:sz="4" w:space="0" w:color="auto"/>
            </w:tcBorders>
            <w:noWrap/>
            <w:vAlign w:val="center"/>
          </w:tcPr>
          <w:p w:rsidR="002872C1" w:rsidRDefault="00061322">
            <w:pPr>
              <w:spacing w:after="0" w:line="240" w:lineRule="auto"/>
              <w:jc w:val="center"/>
              <w:rPr>
                <w:rFonts w:ascii="Times New Roman" w:hAnsi="Times New Roman" w:cs="Times New Roman"/>
                <w:b/>
                <w:bCs/>
                <w:color w:val="000000"/>
                <w:sz w:val="18"/>
                <w:szCs w:val="18"/>
                <w:lang w:eastAsia="fr-FR"/>
              </w:rPr>
            </w:pPr>
            <w:r>
              <w:rPr>
                <w:rFonts w:ascii="Times New Roman" w:hAnsi="Times New Roman" w:cs="Times New Roman"/>
                <w:b/>
                <w:bCs/>
                <w:color w:val="000000"/>
                <w:sz w:val="18"/>
                <w:szCs w:val="18"/>
                <w:lang w:eastAsia="fr-FR"/>
              </w:rPr>
              <w:t>WINE</w:t>
            </w:r>
          </w:p>
        </w:tc>
        <w:tc>
          <w:tcPr>
            <w:tcW w:w="526" w:type="dxa"/>
            <w:tcBorders>
              <w:top w:val="nil"/>
              <w:left w:val="nil"/>
              <w:bottom w:val="single" w:sz="4" w:space="0" w:color="auto"/>
              <w:right w:val="single" w:sz="4" w:space="0" w:color="auto"/>
            </w:tcBorders>
            <w:noWrap/>
            <w:vAlign w:val="center"/>
          </w:tcPr>
          <w:p w:rsidR="002872C1" w:rsidRDefault="002872C1">
            <w:pPr>
              <w:spacing w:after="0" w:line="240" w:lineRule="auto"/>
              <w:jc w:val="center"/>
              <w:rPr>
                <w:rFonts w:ascii="Times New Roman" w:hAnsi="Times New Roman" w:cs="Times New Roman"/>
                <w:b/>
                <w:bCs/>
                <w:color w:val="000000"/>
                <w:sz w:val="18"/>
                <w:szCs w:val="18"/>
                <w:lang w:eastAsia="fr-FR"/>
              </w:rPr>
            </w:pPr>
            <w:r>
              <w:rPr>
                <w:rFonts w:ascii="Times New Roman" w:hAnsi="Times New Roman" w:cs="Times New Roman"/>
                <w:b/>
                <w:bCs/>
                <w:color w:val="000000"/>
                <w:sz w:val="18"/>
                <w:szCs w:val="18"/>
                <w:lang w:eastAsia="fr-FR"/>
              </w:rPr>
              <w:t>39</w:t>
            </w:r>
          </w:p>
        </w:tc>
        <w:tc>
          <w:tcPr>
            <w:tcW w:w="567" w:type="dxa"/>
            <w:tcBorders>
              <w:top w:val="nil"/>
              <w:left w:val="nil"/>
              <w:bottom w:val="single" w:sz="4" w:space="0" w:color="auto"/>
              <w:right w:val="single" w:sz="4" w:space="0" w:color="auto"/>
            </w:tcBorders>
            <w:noWrap/>
            <w:vAlign w:val="center"/>
          </w:tcPr>
          <w:p w:rsidR="002872C1" w:rsidRDefault="002872C1">
            <w:pPr>
              <w:spacing w:after="0" w:line="240" w:lineRule="auto"/>
              <w:jc w:val="center"/>
              <w:rPr>
                <w:rFonts w:ascii="Times New Roman" w:hAnsi="Times New Roman" w:cs="Times New Roman"/>
                <w:b/>
                <w:bCs/>
                <w:color w:val="000000"/>
                <w:sz w:val="18"/>
                <w:szCs w:val="18"/>
                <w:lang w:eastAsia="fr-FR"/>
              </w:rPr>
            </w:pPr>
            <w:r>
              <w:rPr>
                <w:rFonts w:ascii="Times New Roman" w:hAnsi="Times New Roman" w:cs="Times New Roman"/>
                <w:b/>
                <w:bCs/>
                <w:color w:val="000000"/>
                <w:sz w:val="18"/>
                <w:szCs w:val="18"/>
                <w:lang w:eastAsia="fr-FR"/>
              </w:rPr>
              <w:t>97,93</w:t>
            </w:r>
          </w:p>
        </w:tc>
        <w:tc>
          <w:tcPr>
            <w:tcW w:w="567" w:type="dxa"/>
            <w:tcBorders>
              <w:top w:val="nil"/>
              <w:left w:val="nil"/>
              <w:bottom w:val="single" w:sz="4" w:space="0" w:color="auto"/>
              <w:right w:val="single" w:sz="4" w:space="0" w:color="auto"/>
            </w:tcBorders>
            <w:noWrap/>
            <w:vAlign w:val="center"/>
          </w:tcPr>
          <w:p w:rsidR="002872C1" w:rsidRDefault="002872C1">
            <w:pPr>
              <w:spacing w:after="0" w:line="240" w:lineRule="auto"/>
              <w:jc w:val="center"/>
              <w:rPr>
                <w:rFonts w:ascii="Times New Roman" w:hAnsi="Times New Roman" w:cs="Times New Roman"/>
                <w:b/>
                <w:bCs/>
                <w:color w:val="000000"/>
                <w:sz w:val="18"/>
                <w:szCs w:val="18"/>
                <w:lang w:eastAsia="fr-FR"/>
              </w:rPr>
            </w:pPr>
            <w:r>
              <w:rPr>
                <w:rFonts w:ascii="Times New Roman" w:hAnsi="Times New Roman" w:cs="Times New Roman"/>
                <w:b/>
                <w:bCs/>
                <w:color w:val="000000"/>
                <w:sz w:val="18"/>
                <w:szCs w:val="18"/>
                <w:lang w:eastAsia="fr-FR"/>
              </w:rPr>
              <w:t>41,21</w:t>
            </w:r>
          </w:p>
        </w:tc>
        <w:tc>
          <w:tcPr>
            <w:tcW w:w="597" w:type="dxa"/>
            <w:tcBorders>
              <w:top w:val="nil"/>
              <w:left w:val="nil"/>
              <w:bottom w:val="single" w:sz="4" w:space="0" w:color="auto"/>
              <w:right w:val="single" w:sz="8" w:space="0" w:color="auto"/>
            </w:tcBorders>
            <w:noWrap/>
            <w:vAlign w:val="center"/>
          </w:tcPr>
          <w:p w:rsidR="002872C1" w:rsidRDefault="002872C1">
            <w:pPr>
              <w:spacing w:after="0" w:line="240" w:lineRule="auto"/>
              <w:jc w:val="center"/>
              <w:rPr>
                <w:rFonts w:ascii="Times New Roman" w:hAnsi="Times New Roman" w:cs="Times New Roman"/>
                <w:b/>
                <w:bCs/>
                <w:color w:val="000000"/>
                <w:sz w:val="18"/>
                <w:szCs w:val="18"/>
                <w:lang w:eastAsia="fr-FR"/>
              </w:rPr>
            </w:pPr>
            <w:r>
              <w:rPr>
                <w:rFonts w:ascii="Times New Roman" w:hAnsi="Times New Roman" w:cs="Times New Roman"/>
                <w:b/>
                <w:bCs/>
                <w:color w:val="000000"/>
                <w:sz w:val="18"/>
                <w:szCs w:val="18"/>
                <w:lang w:eastAsia="fr-FR"/>
              </w:rPr>
              <w:t>0,00</w:t>
            </w:r>
          </w:p>
        </w:tc>
        <w:tc>
          <w:tcPr>
            <w:tcW w:w="537" w:type="dxa"/>
            <w:tcBorders>
              <w:top w:val="nil"/>
              <w:left w:val="nil"/>
              <w:bottom w:val="single" w:sz="4" w:space="0" w:color="auto"/>
              <w:right w:val="single" w:sz="4" w:space="0" w:color="auto"/>
            </w:tcBorders>
            <w:noWrap/>
            <w:vAlign w:val="center"/>
          </w:tcPr>
          <w:p w:rsidR="002872C1" w:rsidRDefault="002872C1">
            <w:pPr>
              <w:spacing w:after="0" w:line="240" w:lineRule="auto"/>
              <w:jc w:val="center"/>
              <w:rPr>
                <w:rFonts w:ascii="Times New Roman" w:hAnsi="Times New Roman" w:cs="Times New Roman"/>
                <w:b/>
                <w:bCs/>
                <w:color w:val="000000"/>
                <w:sz w:val="18"/>
                <w:szCs w:val="18"/>
                <w:lang w:eastAsia="fr-FR"/>
              </w:rPr>
            </w:pPr>
            <w:r>
              <w:rPr>
                <w:rFonts w:ascii="Times New Roman" w:hAnsi="Times New Roman" w:cs="Times New Roman"/>
                <w:b/>
                <w:bCs/>
                <w:color w:val="000000"/>
                <w:sz w:val="18"/>
                <w:szCs w:val="18"/>
                <w:lang w:eastAsia="fr-FR"/>
              </w:rPr>
              <w:t>39</w:t>
            </w:r>
          </w:p>
        </w:tc>
        <w:tc>
          <w:tcPr>
            <w:tcW w:w="709" w:type="dxa"/>
            <w:tcBorders>
              <w:top w:val="nil"/>
              <w:left w:val="nil"/>
              <w:bottom w:val="single" w:sz="4" w:space="0" w:color="auto"/>
              <w:right w:val="single" w:sz="4" w:space="0" w:color="auto"/>
            </w:tcBorders>
            <w:noWrap/>
            <w:vAlign w:val="center"/>
          </w:tcPr>
          <w:p w:rsidR="002872C1" w:rsidRDefault="002872C1">
            <w:pPr>
              <w:spacing w:after="0" w:line="240" w:lineRule="auto"/>
              <w:jc w:val="center"/>
              <w:rPr>
                <w:rFonts w:ascii="Times New Roman" w:hAnsi="Times New Roman" w:cs="Times New Roman"/>
                <w:b/>
                <w:bCs/>
                <w:color w:val="000000"/>
                <w:sz w:val="18"/>
                <w:szCs w:val="18"/>
                <w:lang w:eastAsia="fr-FR"/>
              </w:rPr>
            </w:pPr>
            <w:r>
              <w:rPr>
                <w:rFonts w:ascii="Times New Roman" w:hAnsi="Times New Roman" w:cs="Times New Roman"/>
                <w:b/>
                <w:bCs/>
                <w:color w:val="000000"/>
                <w:sz w:val="18"/>
                <w:szCs w:val="18"/>
                <w:lang w:eastAsia="fr-FR"/>
              </w:rPr>
              <w:t>31,21</w:t>
            </w:r>
          </w:p>
        </w:tc>
        <w:tc>
          <w:tcPr>
            <w:tcW w:w="708" w:type="dxa"/>
            <w:tcBorders>
              <w:top w:val="nil"/>
              <w:left w:val="nil"/>
              <w:bottom w:val="single" w:sz="4" w:space="0" w:color="auto"/>
              <w:right w:val="single" w:sz="4" w:space="0" w:color="auto"/>
            </w:tcBorders>
            <w:noWrap/>
            <w:vAlign w:val="center"/>
          </w:tcPr>
          <w:p w:rsidR="002872C1" w:rsidRDefault="002872C1">
            <w:pPr>
              <w:spacing w:after="0" w:line="240" w:lineRule="auto"/>
              <w:jc w:val="center"/>
              <w:rPr>
                <w:rFonts w:ascii="Times New Roman" w:hAnsi="Times New Roman" w:cs="Times New Roman"/>
                <w:b/>
                <w:bCs/>
                <w:color w:val="000000"/>
                <w:sz w:val="18"/>
                <w:szCs w:val="18"/>
                <w:lang w:eastAsia="fr-FR"/>
              </w:rPr>
            </w:pPr>
            <w:r>
              <w:rPr>
                <w:rFonts w:ascii="Times New Roman" w:hAnsi="Times New Roman" w:cs="Times New Roman"/>
                <w:b/>
                <w:bCs/>
                <w:color w:val="000000"/>
                <w:sz w:val="18"/>
                <w:szCs w:val="18"/>
                <w:lang w:eastAsia="fr-FR"/>
              </w:rPr>
              <w:t>6,66</w:t>
            </w:r>
          </w:p>
        </w:tc>
        <w:tc>
          <w:tcPr>
            <w:tcW w:w="709" w:type="dxa"/>
            <w:tcBorders>
              <w:top w:val="nil"/>
              <w:left w:val="nil"/>
              <w:bottom w:val="single" w:sz="4" w:space="0" w:color="auto"/>
              <w:right w:val="single" w:sz="8" w:space="0" w:color="auto"/>
            </w:tcBorders>
            <w:noWrap/>
            <w:vAlign w:val="center"/>
          </w:tcPr>
          <w:p w:rsidR="002872C1" w:rsidRDefault="002872C1">
            <w:pPr>
              <w:spacing w:after="0" w:line="240" w:lineRule="auto"/>
              <w:jc w:val="center"/>
              <w:rPr>
                <w:rFonts w:ascii="Times New Roman" w:hAnsi="Times New Roman" w:cs="Times New Roman"/>
                <w:b/>
                <w:bCs/>
                <w:color w:val="000000"/>
                <w:sz w:val="18"/>
                <w:szCs w:val="18"/>
                <w:lang w:eastAsia="fr-FR"/>
              </w:rPr>
            </w:pPr>
            <w:r>
              <w:rPr>
                <w:rFonts w:ascii="Times New Roman" w:hAnsi="Times New Roman" w:cs="Times New Roman"/>
                <w:b/>
                <w:bCs/>
                <w:color w:val="000000"/>
                <w:sz w:val="18"/>
                <w:szCs w:val="18"/>
                <w:lang w:eastAsia="fr-FR"/>
              </w:rPr>
              <w:t>0,00</w:t>
            </w:r>
          </w:p>
        </w:tc>
      </w:tr>
      <w:tr w:rsidR="002872C1">
        <w:trPr>
          <w:trHeight w:val="170"/>
          <w:jc w:val="center"/>
        </w:trPr>
        <w:tc>
          <w:tcPr>
            <w:tcW w:w="2041" w:type="dxa"/>
            <w:tcBorders>
              <w:top w:val="nil"/>
              <w:left w:val="single" w:sz="4" w:space="0" w:color="auto"/>
              <w:bottom w:val="single" w:sz="4" w:space="0" w:color="auto"/>
              <w:right w:val="single" w:sz="4" w:space="0" w:color="auto"/>
            </w:tcBorders>
            <w:noWrap/>
            <w:vAlign w:val="center"/>
          </w:tcPr>
          <w:p w:rsidR="002872C1" w:rsidRDefault="00061322">
            <w:pPr>
              <w:spacing w:after="0" w:line="240" w:lineRule="auto"/>
              <w:jc w:val="center"/>
              <w:rPr>
                <w:rFonts w:ascii="Times New Roman" w:hAnsi="Times New Roman" w:cs="Times New Roman"/>
                <w:b/>
                <w:bCs/>
                <w:color w:val="000000"/>
                <w:sz w:val="18"/>
                <w:szCs w:val="18"/>
                <w:lang w:eastAsia="fr-FR"/>
              </w:rPr>
            </w:pPr>
            <w:r>
              <w:rPr>
                <w:rFonts w:ascii="Times New Roman" w:hAnsi="Times New Roman" w:cs="Times New Roman"/>
                <w:b/>
                <w:bCs/>
                <w:color w:val="000000"/>
                <w:sz w:val="18"/>
                <w:szCs w:val="18"/>
                <w:lang w:eastAsia="fr-FR"/>
              </w:rPr>
              <w:t>TYPE*ORDER</w:t>
            </w:r>
          </w:p>
        </w:tc>
        <w:tc>
          <w:tcPr>
            <w:tcW w:w="526" w:type="dxa"/>
            <w:tcBorders>
              <w:top w:val="nil"/>
              <w:left w:val="nil"/>
              <w:bottom w:val="single" w:sz="4" w:space="0" w:color="auto"/>
              <w:right w:val="single" w:sz="4" w:space="0" w:color="auto"/>
            </w:tcBorders>
            <w:noWrap/>
            <w:vAlign w:val="center"/>
          </w:tcPr>
          <w:p w:rsidR="002872C1" w:rsidRDefault="002872C1">
            <w:pPr>
              <w:spacing w:after="0" w:line="240" w:lineRule="auto"/>
              <w:jc w:val="center"/>
              <w:rPr>
                <w:rFonts w:ascii="Times New Roman" w:hAnsi="Times New Roman" w:cs="Times New Roman"/>
                <w:color w:val="000000"/>
                <w:sz w:val="18"/>
                <w:szCs w:val="18"/>
                <w:lang w:eastAsia="fr-FR"/>
              </w:rPr>
            </w:pPr>
            <w:r>
              <w:rPr>
                <w:rFonts w:ascii="Times New Roman" w:hAnsi="Times New Roman" w:cs="Times New Roman"/>
                <w:color w:val="000000"/>
                <w:sz w:val="18"/>
                <w:szCs w:val="18"/>
                <w:lang w:eastAsia="fr-FR"/>
              </w:rPr>
              <w:t>1</w:t>
            </w:r>
          </w:p>
        </w:tc>
        <w:tc>
          <w:tcPr>
            <w:tcW w:w="567" w:type="dxa"/>
            <w:tcBorders>
              <w:top w:val="nil"/>
              <w:left w:val="nil"/>
              <w:bottom w:val="single" w:sz="4" w:space="0" w:color="auto"/>
              <w:right w:val="single" w:sz="4" w:space="0" w:color="auto"/>
            </w:tcBorders>
            <w:noWrap/>
            <w:vAlign w:val="center"/>
          </w:tcPr>
          <w:p w:rsidR="002872C1" w:rsidRDefault="002872C1">
            <w:pPr>
              <w:spacing w:after="0" w:line="240" w:lineRule="auto"/>
              <w:jc w:val="center"/>
              <w:rPr>
                <w:rFonts w:ascii="Times New Roman" w:hAnsi="Times New Roman" w:cs="Times New Roman"/>
                <w:color w:val="000000"/>
                <w:sz w:val="18"/>
                <w:szCs w:val="18"/>
                <w:lang w:eastAsia="fr-FR"/>
              </w:rPr>
            </w:pPr>
            <w:r>
              <w:rPr>
                <w:rFonts w:ascii="Times New Roman" w:hAnsi="Times New Roman" w:cs="Times New Roman"/>
                <w:color w:val="000000"/>
                <w:sz w:val="18"/>
                <w:szCs w:val="18"/>
                <w:lang w:eastAsia="fr-FR"/>
              </w:rPr>
              <w:t>0,15</w:t>
            </w:r>
          </w:p>
        </w:tc>
        <w:tc>
          <w:tcPr>
            <w:tcW w:w="567" w:type="dxa"/>
            <w:tcBorders>
              <w:top w:val="nil"/>
              <w:left w:val="nil"/>
              <w:bottom w:val="single" w:sz="4" w:space="0" w:color="auto"/>
              <w:right w:val="single" w:sz="4" w:space="0" w:color="auto"/>
            </w:tcBorders>
            <w:noWrap/>
            <w:vAlign w:val="center"/>
          </w:tcPr>
          <w:p w:rsidR="002872C1" w:rsidRDefault="002872C1">
            <w:pPr>
              <w:spacing w:after="0" w:line="240" w:lineRule="auto"/>
              <w:jc w:val="center"/>
              <w:rPr>
                <w:rFonts w:ascii="Times New Roman" w:hAnsi="Times New Roman" w:cs="Times New Roman"/>
                <w:color w:val="000000"/>
                <w:sz w:val="18"/>
                <w:szCs w:val="18"/>
                <w:lang w:eastAsia="fr-FR"/>
              </w:rPr>
            </w:pPr>
            <w:r>
              <w:rPr>
                <w:rFonts w:ascii="Times New Roman" w:hAnsi="Times New Roman" w:cs="Times New Roman"/>
                <w:color w:val="000000"/>
                <w:sz w:val="18"/>
                <w:szCs w:val="18"/>
                <w:lang w:eastAsia="fr-FR"/>
              </w:rPr>
              <w:t>0,00</w:t>
            </w:r>
          </w:p>
        </w:tc>
        <w:tc>
          <w:tcPr>
            <w:tcW w:w="597" w:type="dxa"/>
            <w:tcBorders>
              <w:top w:val="nil"/>
              <w:left w:val="nil"/>
              <w:bottom w:val="single" w:sz="4" w:space="0" w:color="auto"/>
              <w:right w:val="single" w:sz="8" w:space="0" w:color="auto"/>
            </w:tcBorders>
            <w:noWrap/>
            <w:vAlign w:val="center"/>
          </w:tcPr>
          <w:p w:rsidR="002872C1" w:rsidRDefault="002872C1">
            <w:pPr>
              <w:spacing w:after="0" w:line="240" w:lineRule="auto"/>
              <w:jc w:val="center"/>
              <w:rPr>
                <w:rFonts w:ascii="Times New Roman" w:hAnsi="Times New Roman" w:cs="Times New Roman"/>
                <w:color w:val="000000"/>
                <w:sz w:val="18"/>
                <w:szCs w:val="18"/>
                <w:lang w:eastAsia="fr-FR"/>
              </w:rPr>
            </w:pPr>
            <w:r>
              <w:rPr>
                <w:rFonts w:ascii="Times New Roman" w:hAnsi="Times New Roman" w:cs="Times New Roman"/>
                <w:color w:val="000000"/>
                <w:sz w:val="18"/>
                <w:szCs w:val="18"/>
                <w:lang w:eastAsia="fr-FR"/>
              </w:rPr>
              <w:t>0,95</w:t>
            </w:r>
          </w:p>
        </w:tc>
        <w:tc>
          <w:tcPr>
            <w:tcW w:w="537" w:type="dxa"/>
            <w:tcBorders>
              <w:top w:val="nil"/>
              <w:left w:val="nil"/>
              <w:bottom w:val="single" w:sz="4" w:space="0" w:color="auto"/>
              <w:right w:val="single" w:sz="4" w:space="0" w:color="auto"/>
            </w:tcBorders>
            <w:noWrap/>
            <w:vAlign w:val="center"/>
          </w:tcPr>
          <w:p w:rsidR="002872C1" w:rsidRDefault="002872C1">
            <w:pPr>
              <w:spacing w:after="0" w:line="240" w:lineRule="auto"/>
              <w:jc w:val="center"/>
              <w:rPr>
                <w:rFonts w:ascii="Times New Roman" w:hAnsi="Times New Roman" w:cs="Times New Roman"/>
                <w:color w:val="000000"/>
                <w:sz w:val="18"/>
                <w:szCs w:val="18"/>
                <w:lang w:eastAsia="fr-FR"/>
              </w:rPr>
            </w:pPr>
            <w:r>
              <w:rPr>
                <w:rFonts w:ascii="Times New Roman" w:hAnsi="Times New Roman" w:cs="Times New Roman"/>
                <w:color w:val="000000"/>
                <w:sz w:val="18"/>
                <w:szCs w:val="18"/>
                <w:lang w:eastAsia="fr-FR"/>
              </w:rPr>
              <w:t>1</w:t>
            </w:r>
          </w:p>
        </w:tc>
        <w:tc>
          <w:tcPr>
            <w:tcW w:w="709" w:type="dxa"/>
            <w:tcBorders>
              <w:top w:val="nil"/>
              <w:left w:val="nil"/>
              <w:bottom w:val="single" w:sz="4" w:space="0" w:color="auto"/>
              <w:right w:val="single" w:sz="4" w:space="0" w:color="auto"/>
            </w:tcBorders>
            <w:noWrap/>
            <w:vAlign w:val="center"/>
          </w:tcPr>
          <w:p w:rsidR="002872C1" w:rsidRDefault="002872C1">
            <w:pPr>
              <w:spacing w:after="0" w:line="240" w:lineRule="auto"/>
              <w:jc w:val="center"/>
              <w:rPr>
                <w:rFonts w:ascii="Times New Roman" w:hAnsi="Times New Roman" w:cs="Times New Roman"/>
                <w:color w:val="000000"/>
                <w:sz w:val="18"/>
                <w:szCs w:val="18"/>
                <w:lang w:eastAsia="fr-FR"/>
              </w:rPr>
            </w:pPr>
            <w:r>
              <w:rPr>
                <w:rFonts w:ascii="Times New Roman" w:hAnsi="Times New Roman" w:cs="Times New Roman"/>
                <w:color w:val="000000"/>
                <w:sz w:val="18"/>
                <w:szCs w:val="18"/>
                <w:lang w:eastAsia="fr-FR"/>
              </w:rPr>
              <w:t>40,09</w:t>
            </w:r>
          </w:p>
        </w:tc>
        <w:tc>
          <w:tcPr>
            <w:tcW w:w="708" w:type="dxa"/>
            <w:tcBorders>
              <w:top w:val="nil"/>
              <w:left w:val="nil"/>
              <w:bottom w:val="single" w:sz="4" w:space="0" w:color="auto"/>
              <w:right w:val="single" w:sz="4" w:space="0" w:color="auto"/>
            </w:tcBorders>
            <w:noWrap/>
            <w:vAlign w:val="center"/>
          </w:tcPr>
          <w:p w:rsidR="002872C1" w:rsidRDefault="002872C1">
            <w:pPr>
              <w:spacing w:after="0" w:line="240" w:lineRule="auto"/>
              <w:jc w:val="center"/>
              <w:rPr>
                <w:rFonts w:ascii="Times New Roman" w:hAnsi="Times New Roman" w:cs="Times New Roman"/>
                <w:color w:val="000000"/>
                <w:sz w:val="18"/>
                <w:szCs w:val="18"/>
                <w:lang w:eastAsia="fr-FR"/>
              </w:rPr>
            </w:pPr>
            <w:r>
              <w:rPr>
                <w:rFonts w:ascii="Times New Roman" w:hAnsi="Times New Roman" w:cs="Times New Roman"/>
                <w:color w:val="000000"/>
                <w:sz w:val="18"/>
                <w:szCs w:val="18"/>
                <w:lang w:eastAsia="fr-FR"/>
              </w:rPr>
              <w:t>1,19</w:t>
            </w:r>
          </w:p>
        </w:tc>
        <w:tc>
          <w:tcPr>
            <w:tcW w:w="709" w:type="dxa"/>
            <w:tcBorders>
              <w:top w:val="nil"/>
              <w:left w:val="nil"/>
              <w:bottom w:val="single" w:sz="4" w:space="0" w:color="auto"/>
              <w:right w:val="single" w:sz="8" w:space="0" w:color="auto"/>
            </w:tcBorders>
            <w:noWrap/>
            <w:vAlign w:val="center"/>
          </w:tcPr>
          <w:p w:rsidR="002872C1" w:rsidRDefault="002872C1">
            <w:pPr>
              <w:spacing w:after="0" w:line="240" w:lineRule="auto"/>
              <w:jc w:val="center"/>
              <w:rPr>
                <w:rFonts w:ascii="Times New Roman" w:hAnsi="Times New Roman" w:cs="Times New Roman"/>
                <w:color w:val="000000"/>
                <w:sz w:val="18"/>
                <w:szCs w:val="18"/>
                <w:lang w:eastAsia="fr-FR"/>
              </w:rPr>
            </w:pPr>
            <w:r>
              <w:rPr>
                <w:rFonts w:ascii="Times New Roman" w:hAnsi="Times New Roman" w:cs="Times New Roman"/>
                <w:color w:val="000000"/>
                <w:sz w:val="18"/>
                <w:szCs w:val="18"/>
                <w:lang w:eastAsia="fr-FR"/>
              </w:rPr>
              <w:t>0,28</w:t>
            </w:r>
          </w:p>
        </w:tc>
      </w:tr>
      <w:tr w:rsidR="002872C1">
        <w:trPr>
          <w:trHeight w:val="231"/>
          <w:jc w:val="center"/>
        </w:trPr>
        <w:tc>
          <w:tcPr>
            <w:tcW w:w="2041" w:type="dxa"/>
            <w:tcBorders>
              <w:top w:val="nil"/>
              <w:left w:val="single" w:sz="4" w:space="0" w:color="auto"/>
              <w:bottom w:val="single" w:sz="4" w:space="0" w:color="auto"/>
              <w:right w:val="single" w:sz="4" w:space="0" w:color="auto"/>
            </w:tcBorders>
            <w:noWrap/>
            <w:vAlign w:val="center"/>
          </w:tcPr>
          <w:p w:rsidR="002872C1" w:rsidRDefault="00061322">
            <w:pPr>
              <w:spacing w:after="0" w:line="240" w:lineRule="auto"/>
              <w:jc w:val="center"/>
              <w:rPr>
                <w:rFonts w:ascii="Times New Roman" w:hAnsi="Times New Roman" w:cs="Times New Roman"/>
                <w:b/>
                <w:bCs/>
                <w:color w:val="000000"/>
                <w:sz w:val="18"/>
                <w:szCs w:val="18"/>
                <w:lang w:eastAsia="fr-FR"/>
              </w:rPr>
            </w:pPr>
            <w:r>
              <w:rPr>
                <w:rFonts w:ascii="Times New Roman" w:hAnsi="Times New Roman" w:cs="Times New Roman"/>
                <w:b/>
                <w:bCs/>
                <w:color w:val="000000"/>
                <w:sz w:val="18"/>
                <w:szCs w:val="18"/>
                <w:lang w:eastAsia="fr-FR"/>
              </w:rPr>
              <w:t>TYPE*WINE</w:t>
            </w:r>
          </w:p>
        </w:tc>
        <w:tc>
          <w:tcPr>
            <w:tcW w:w="526" w:type="dxa"/>
            <w:tcBorders>
              <w:top w:val="nil"/>
              <w:left w:val="nil"/>
              <w:bottom w:val="single" w:sz="4" w:space="0" w:color="auto"/>
              <w:right w:val="single" w:sz="4" w:space="0" w:color="auto"/>
            </w:tcBorders>
            <w:noWrap/>
            <w:vAlign w:val="center"/>
          </w:tcPr>
          <w:p w:rsidR="002872C1" w:rsidRDefault="002872C1">
            <w:pPr>
              <w:spacing w:after="0" w:line="240" w:lineRule="auto"/>
              <w:jc w:val="center"/>
              <w:rPr>
                <w:rFonts w:ascii="Times New Roman" w:hAnsi="Times New Roman" w:cs="Times New Roman"/>
                <w:b/>
                <w:bCs/>
                <w:color w:val="000000"/>
                <w:sz w:val="18"/>
                <w:szCs w:val="18"/>
                <w:lang w:eastAsia="fr-FR"/>
              </w:rPr>
            </w:pPr>
            <w:r>
              <w:rPr>
                <w:rFonts w:ascii="Times New Roman" w:hAnsi="Times New Roman" w:cs="Times New Roman"/>
                <w:b/>
                <w:bCs/>
                <w:color w:val="000000"/>
                <w:sz w:val="18"/>
                <w:szCs w:val="18"/>
                <w:lang w:eastAsia="fr-FR"/>
              </w:rPr>
              <w:t>39</w:t>
            </w:r>
          </w:p>
        </w:tc>
        <w:tc>
          <w:tcPr>
            <w:tcW w:w="567" w:type="dxa"/>
            <w:tcBorders>
              <w:top w:val="nil"/>
              <w:left w:val="nil"/>
              <w:bottom w:val="single" w:sz="4" w:space="0" w:color="auto"/>
              <w:right w:val="single" w:sz="4" w:space="0" w:color="auto"/>
            </w:tcBorders>
            <w:noWrap/>
            <w:vAlign w:val="center"/>
          </w:tcPr>
          <w:p w:rsidR="002872C1" w:rsidRDefault="002872C1">
            <w:pPr>
              <w:spacing w:after="0" w:line="240" w:lineRule="auto"/>
              <w:jc w:val="center"/>
              <w:rPr>
                <w:rFonts w:ascii="Times New Roman" w:hAnsi="Times New Roman" w:cs="Times New Roman"/>
                <w:b/>
                <w:bCs/>
                <w:color w:val="000000"/>
                <w:sz w:val="18"/>
                <w:szCs w:val="18"/>
                <w:lang w:eastAsia="fr-FR"/>
              </w:rPr>
            </w:pPr>
            <w:r>
              <w:rPr>
                <w:rFonts w:ascii="Times New Roman" w:hAnsi="Times New Roman" w:cs="Times New Roman"/>
                <w:b/>
                <w:bCs/>
                <w:color w:val="000000"/>
                <w:sz w:val="18"/>
                <w:szCs w:val="18"/>
                <w:lang w:eastAsia="fr-FR"/>
              </w:rPr>
              <w:t>4,55</w:t>
            </w:r>
          </w:p>
        </w:tc>
        <w:tc>
          <w:tcPr>
            <w:tcW w:w="567" w:type="dxa"/>
            <w:tcBorders>
              <w:top w:val="nil"/>
              <w:left w:val="nil"/>
              <w:bottom w:val="single" w:sz="4" w:space="0" w:color="auto"/>
              <w:right w:val="single" w:sz="4" w:space="0" w:color="auto"/>
            </w:tcBorders>
            <w:noWrap/>
            <w:vAlign w:val="center"/>
          </w:tcPr>
          <w:p w:rsidR="002872C1" w:rsidRDefault="002872C1">
            <w:pPr>
              <w:spacing w:after="0" w:line="240" w:lineRule="auto"/>
              <w:jc w:val="center"/>
              <w:rPr>
                <w:rFonts w:ascii="Times New Roman" w:hAnsi="Times New Roman" w:cs="Times New Roman"/>
                <w:b/>
                <w:bCs/>
                <w:color w:val="000000"/>
                <w:sz w:val="18"/>
                <w:szCs w:val="18"/>
                <w:lang w:eastAsia="fr-FR"/>
              </w:rPr>
            </w:pPr>
            <w:r>
              <w:rPr>
                <w:rFonts w:ascii="Times New Roman" w:hAnsi="Times New Roman" w:cs="Times New Roman"/>
                <w:b/>
                <w:bCs/>
                <w:color w:val="000000"/>
                <w:sz w:val="18"/>
                <w:szCs w:val="18"/>
                <w:lang w:eastAsia="fr-FR"/>
              </w:rPr>
              <w:t>1,92</w:t>
            </w:r>
          </w:p>
        </w:tc>
        <w:tc>
          <w:tcPr>
            <w:tcW w:w="597" w:type="dxa"/>
            <w:tcBorders>
              <w:top w:val="nil"/>
              <w:left w:val="nil"/>
              <w:bottom w:val="single" w:sz="4" w:space="0" w:color="auto"/>
              <w:right w:val="single" w:sz="8" w:space="0" w:color="auto"/>
            </w:tcBorders>
            <w:noWrap/>
            <w:vAlign w:val="center"/>
          </w:tcPr>
          <w:p w:rsidR="002872C1" w:rsidRDefault="002872C1">
            <w:pPr>
              <w:spacing w:after="0" w:line="240" w:lineRule="auto"/>
              <w:jc w:val="center"/>
              <w:rPr>
                <w:rFonts w:ascii="Times New Roman" w:hAnsi="Times New Roman" w:cs="Times New Roman"/>
                <w:b/>
                <w:bCs/>
                <w:color w:val="000000"/>
                <w:sz w:val="18"/>
                <w:szCs w:val="18"/>
                <w:lang w:eastAsia="fr-FR"/>
              </w:rPr>
            </w:pPr>
            <w:r>
              <w:rPr>
                <w:rFonts w:ascii="Times New Roman" w:hAnsi="Times New Roman" w:cs="Times New Roman"/>
                <w:b/>
                <w:bCs/>
                <w:color w:val="000000"/>
                <w:sz w:val="18"/>
                <w:szCs w:val="18"/>
                <w:lang w:eastAsia="fr-FR"/>
              </w:rPr>
              <w:t>0,00</w:t>
            </w:r>
          </w:p>
        </w:tc>
        <w:tc>
          <w:tcPr>
            <w:tcW w:w="537" w:type="dxa"/>
            <w:tcBorders>
              <w:top w:val="nil"/>
              <w:left w:val="nil"/>
              <w:bottom w:val="single" w:sz="4" w:space="0" w:color="auto"/>
              <w:right w:val="single" w:sz="4" w:space="0" w:color="auto"/>
            </w:tcBorders>
            <w:noWrap/>
            <w:vAlign w:val="center"/>
          </w:tcPr>
          <w:p w:rsidR="002872C1" w:rsidRDefault="002872C1">
            <w:pPr>
              <w:spacing w:after="0" w:line="240" w:lineRule="auto"/>
              <w:jc w:val="center"/>
              <w:rPr>
                <w:rFonts w:ascii="Times New Roman" w:hAnsi="Times New Roman" w:cs="Times New Roman"/>
                <w:b/>
                <w:bCs/>
                <w:color w:val="000000"/>
                <w:sz w:val="18"/>
                <w:szCs w:val="18"/>
                <w:lang w:eastAsia="fr-FR"/>
              </w:rPr>
            </w:pPr>
            <w:r>
              <w:rPr>
                <w:rFonts w:ascii="Times New Roman" w:hAnsi="Times New Roman" w:cs="Times New Roman"/>
                <w:b/>
                <w:bCs/>
                <w:color w:val="000000"/>
                <w:sz w:val="18"/>
                <w:szCs w:val="18"/>
                <w:lang w:eastAsia="fr-FR"/>
              </w:rPr>
              <w:t>39</w:t>
            </w:r>
          </w:p>
        </w:tc>
        <w:tc>
          <w:tcPr>
            <w:tcW w:w="709" w:type="dxa"/>
            <w:tcBorders>
              <w:top w:val="nil"/>
              <w:left w:val="nil"/>
              <w:bottom w:val="single" w:sz="4" w:space="0" w:color="auto"/>
              <w:right w:val="single" w:sz="4" w:space="0" w:color="auto"/>
            </w:tcBorders>
            <w:noWrap/>
            <w:vAlign w:val="center"/>
          </w:tcPr>
          <w:p w:rsidR="002872C1" w:rsidRDefault="002872C1">
            <w:pPr>
              <w:spacing w:after="0" w:line="240" w:lineRule="auto"/>
              <w:jc w:val="center"/>
              <w:rPr>
                <w:rFonts w:ascii="Times New Roman" w:hAnsi="Times New Roman" w:cs="Times New Roman"/>
                <w:b/>
                <w:bCs/>
                <w:color w:val="000000"/>
                <w:sz w:val="18"/>
                <w:szCs w:val="18"/>
                <w:lang w:eastAsia="fr-FR"/>
              </w:rPr>
            </w:pPr>
            <w:r>
              <w:rPr>
                <w:rFonts w:ascii="Times New Roman" w:hAnsi="Times New Roman" w:cs="Times New Roman"/>
                <w:b/>
                <w:bCs/>
                <w:color w:val="000000"/>
                <w:sz w:val="18"/>
                <w:szCs w:val="18"/>
                <w:lang w:eastAsia="fr-FR"/>
              </w:rPr>
              <w:t>6,89</w:t>
            </w:r>
          </w:p>
        </w:tc>
        <w:tc>
          <w:tcPr>
            <w:tcW w:w="708" w:type="dxa"/>
            <w:tcBorders>
              <w:top w:val="nil"/>
              <w:left w:val="nil"/>
              <w:bottom w:val="single" w:sz="4" w:space="0" w:color="auto"/>
              <w:right w:val="single" w:sz="4" w:space="0" w:color="auto"/>
            </w:tcBorders>
            <w:noWrap/>
            <w:vAlign w:val="center"/>
          </w:tcPr>
          <w:p w:rsidR="002872C1" w:rsidRDefault="002872C1">
            <w:pPr>
              <w:spacing w:after="0" w:line="240" w:lineRule="auto"/>
              <w:jc w:val="center"/>
              <w:rPr>
                <w:rFonts w:ascii="Times New Roman" w:hAnsi="Times New Roman" w:cs="Times New Roman"/>
                <w:b/>
                <w:bCs/>
                <w:color w:val="000000"/>
                <w:sz w:val="18"/>
                <w:szCs w:val="18"/>
                <w:lang w:eastAsia="fr-FR"/>
              </w:rPr>
            </w:pPr>
            <w:r>
              <w:rPr>
                <w:rFonts w:ascii="Times New Roman" w:hAnsi="Times New Roman" w:cs="Times New Roman"/>
                <w:b/>
                <w:bCs/>
                <w:color w:val="000000"/>
                <w:sz w:val="18"/>
                <w:szCs w:val="18"/>
                <w:lang w:eastAsia="fr-FR"/>
              </w:rPr>
              <w:t>1,47</w:t>
            </w:r>
          </w:p>
        </w:tc>
        <w:tc>
          <w:tcPr>
            <w:tcW w:w="709" w:type="dxa"/>
            <w:tcBorders>
              <w:top w:val="nil"/>
              <w:left w:val="nil"/>
              <w:bottom w:val="single" w:sz="4" w:space="0" w:color="auto"/>
              <w:right w:val="single" w:sz="8" w:space="0" w:color="auto"/>
            </w:tcBorders>
            <w:noWrap/>
            <w:vAlign w:val="center"/>
          </w:tcPr>
          <w:p w:rsidR="002872C1" w:rsidRDefault="002872C1">
            <w:pPr>
              <w:spacing w:after="0" w:line="240" w:lineRule="auto"/>
              <w:jc w:val="center"/>
              <w:rPr>
                <w:rFonts w:ascii="Times New Roman" w:hAnsi="Times New Roman" w:cs="Times New Roman"/>
                <w:b/>
                <w:bCs/>
                <w:color w:val="000000"/>
                <w:sz w:val="18"/>
                <w:szCs w:val="18"/>
                <w:lang w:eastAsia="fr-FR"/>
              </w:rPr>
            </w:pPr>
            <w:r>
              <w:rPr>
                <w:rFonts w:ascii="Times New Roman" w:hAnsi="Times New Roman" w:cs="Times New Roman"/>
                <w:b/>
                <w:bCs/>
                <w:color w:val="000000"/>
                <w:sz w:val="18"/>
                <w:szCs w:val="18"/>
                <w:lang w:eastAsia="fr-FR"/>
              </w:rPr>
              <w:t>0,03</w:t>
            </w:r>
          </w:p>
        </w:tc>
      </w:tr>
      <w:tr w:rsidR="002872C1">
        <w:trPr>
          <w:trHeight w:val="134"/>
          <w:jc w:val="center"/>
        </w:trPr>
        <w:tc>
          <w:tcPr>
            <w:tcW w:w="2041" w:type="dxa"/>
            <w:tcBorders>
              <w:top w:val="nil"/>
              <w:left w:val="single" w:sz="4" w:space="0" w:color="auto"/>
              <w:bottom w:val="single" w:sz="4" w:space="0" w:color="auto"/>
              <w:right w:val="single" w:sz="4" w:space="0" w:color="auto"/>
            </w:tcBorders>
            <w:noWrap/>
            <w:vAlign w:val="center"/>
          </w:tcPr>
          <w:p w:rsidR="002872C1" w:rsidRDefault="00061322">
            <w:pPr>
              <w:spacing w:after="0" w:line="240" w:lineRule="auto"/>
              <w:jc w:val="center"/>
              <w:rPr>
                <w:rFonts w:ascii="Times New Roman" w:hAnsi="Times New Roman" w:cs="Times New Roman"/>
                <w:b/>
                <w:bCs/>
                <w:color w:val="000000"/>
                <w:sz w:val="18"/>
                <w:szCs w:val="18"/>
                <w:lang w:eastAsia="fr-FR"/>
              </w:rPr>
            </w:pPr>
            <w:r>
              <w:rPr>
                <w:rFonts w:ascii="Times New Roman" w:hAnsi="Times New Roman" w:cs="Times New Roman"/>
                <w:b/>
                <w:bCs/>
                <w:color w:val="000000"/>
                <w:sz w:val="18"/>
                <w:szCs w:val="18"/>
                <w:lang w:eastAsia="fr-FR"/>
              </w:rPr>
              <w:t>ORDER*WINE</w:t>
            </w:r>
          </w:p>
        </w:tc>
        <w:tc>
          <w:tcPr>
            <w:tcW w:w="526" w:type="dxa"/>
            <w:tcBorders>
              <w:top w:val="nil"/>
              <w:left w:val="nil"/>
              <w:bottom w:val="single" w:sz="4" w:space="0" w:color="auto"/>
              <w:right w:val="single" w:sz="4" w:space="0" w:color="auto"/>
            </w:tcBorders>
            <w:noWrap/>
            <w:vAlign w:val="center"/>
          </w:tcPr>
          <w:p w:rsidR="002872C1" w:rsidRDefault="002872C1">
            <w:pPr>
              <w:spacing w:after="0" w:line="240" w:lineRule="auto"/>
              <w:jc w:val="center"/>
              <w:rPr>
                <w:rFonts w:ascii="Times New Roman" w:hAnsi="Times New Roman" w:cs="Times New Roman"/>
                <w:color w:val="000000"/>
                <w:sz w:val="18"/>
                <w:szCs w:val="18"/>
                <w:lang w:eastAsia="fr-FR"/>
              </w:rPr>
            </w:pPr>
            <w:r>
              <w:rPr>
                <w:rFonts w:ascii="Times New Roman" w:hAnsi="Times New Roman" w:cs="Times New Roman"/>
                <w:color w:val="000000"/>
                <w:sz w:val="18"/>
                <w:szCs w:val="18"/>
                <w:lang w:eastAsia="fr-FR"/>
              </w:rPr>
              <w:t>39</w:t>
            </w:r>
          </w:p>
        </w:tc>
        <w:tc>
          <w:tcPr>
            <w:tcW w:w="567" w:type="dxa"/>
            <w:tcBorders>
              <w:top w:val="nil"/>
              <w:left w:val="nil"/>
              <w:bottom w:val="single" w:sz="4" w:space="0" w:color="auto"/>
              <w:right w:val="single" w:sz="4" w:space="0" w:color="auto"/>
            </w:tcBorders>
            <w:noWrap/>
            <w:vAlign w:val="center"/>
          </w:tcPr>
          <w:p w:rsidR="002872C1" w:rsidRDefault="002872C1">
            <w:pPr>
              <w:spacing w:after="0" w:line="240" w:lineRule="auto"/>
              <w:jc w:val="center"/>
              <w:rPr>
                <w:rFonts w:ascii="Times New Roman" w:hAnsi="Times New Roman" w:cs="Times New Roman"/>
                <w:color w:val="000000"/>
                <w:sz w:val="18"/>
                <w:szCs w:val="18"/>
                <w:lang w:eastAsia="fr-FR"/>
              </w:rPr>
            </w:pPr>
            <w:r>
              <w:rPr>
                <w:rFonts w:ascii="Times New Roman" w:hAnsi="Times New Roman" w:cs="Times New Roman"/>
                <w:color w:val="000000"/>
                <w:sz w:val="18"/>
                <w:szCs w:val="18"/>
                <w:lang w:eastAsia="fr-FR"/>
              </w:rPr>
              <w:t>1,94</w:t>
            </w:r>
          </w:p>
        </w:tc>
        <w:tc>
          <w:tcPr>
            <w:tcW w:w="567" w:type="dxa"/>
            <w:tcBorders>
              <w:top w:val="nil"/>
              <w:left w:val="nil"/>
              <w:bottom w:val="single" w:sz="4" w:space="0" w:color="auto"/>
              <w:right w:val="single" w:sz="4" w:space="0" w:color="auto"/>
            </w:tcBorders>
            <w:noWrap/>
            <w:vAlign w:val="center"/>
          </w:tcPr>
          <w:p w:rsidR="002872C1" w:rsidRDefault="002872C1">
            <w:pPr>
              <w:spacing w:after="0" w:line="240" w:lineRule="auto"/>
              <w:jc w:val="center"/>
              <w:rPr>
                <w:rFonts w:ascii="Times New Roman" w:hAnsi="Times New Roman" w:cs="Times New Roman"/>
                <w:color w:val="000000"/>
                <w:sz w:val="18"/>
                <w:szCs w:val="18"/>
                <w:lang w:eastAsia="fr-FR"/>
              </w:rPr>
            </w:pPr>
            <w:r>
              <w:rPr>
                <w:rFonts w:ascii="Times New Roman" w:hAnsi="Times New Roman" w:cs="Times New Roman"/>
                <w:color w:val="000000"/>
                <w:sz w:val="18"/>
                <w:szCs w:val="18"/>
                <w:lang w:eastAsia="fr-FR"/>
              </w:rPr>
              <w:t>0,82</w:t>
            </w:r>
          </w:p>
        </w:tc>
        <w:tc>
          <w:tcPr>
            <w:tcW w:w="597" w:type="dxa"/>
            <w:tcBorders>
              <w:top w:val="nil"/>
              <w:left w:val="nil"/>
              <w:bottom w:val="single" w:sz="4" w:space="0" w:color="auto"/>
              <w:right w:val="single" w:sz="8" w:space="0" w:color="auto"/>
            </w:tcBorders>
            <w:noWrap/>
            <w:vAlign w:val="center"/>
          </w:tcPr>
          <w:p w:rsidR="002872C1" w:rsidRDefault="002872C1">
            <w:pPr>
              <w:spacing w:after="0" w:line="240" w:lineRule="auto"/>
              <w:jc w:val="center"/>
              <w:rPr>
                <w:rFonts w:ascii="Times New Roman" w:hAnsi="Times New Roman" w:cs="Times New Roman"/>
                <w:color w:val="000000"/>
                <w:sz w:val="18"/>
                <w:szCs w:val="18"/>
                <w:lang w:eastAsia="fr-FR"/>
              </w:rPr>
            </w:pPr>
            <w:r>
              <w:rPr>
                <w:rFonts w:ascii="Times New Roman" w:hAnsi="Times New Roman" w:cs="Times New Roman"/>
                <w:color w:val="000000"/>
                <w:sz w:val="18"/>
                <w:szCs w:val="18"/>
                <w:lang w:eastAsia="fr-FR"/>
              </w:rPr>
              <w:t>0,78</w:t>
            </w:r>
          </w:p>
        </w:tc>
        <w:tc>
          <w:tcPr>
            <w:tcW w:w="537" w:type="dxa"/>
            <w:tcBorders>
              <w:top w:val="nil"/>
              <w:left w:val="nil"/>
              <w:bottom w:val="single" w:sz="4" w:space="0" w:color="auto"/>
              <w:right w:val="single" w:sz="4" w:space="0" w:color="auto"/>
            </w:tcBorders>
            <w:noWrap/>
            <w:vAlign w:val="center"/>
          </w:tcPr>
          <w:p w:rsidR="002872C1" w:rsidRDefault="002872C1">
            <w:pPr>
              <w:spacing w:after="0" w:line="240" w:lineRule="auto"/>
              <w:jc w:val="center"/>
              <w:rPr>
                <w:rFonts w:ascii="Times New Roman" w:hAnsi="Times New Roman" w:cs="Times New Roman"/>
                <w:color w:val="000000"/>
                <w:sz w:val="18"/>
                <w:szCs w:val="18"/>
                <w:lang w:eastAsia="fr-FR"/>
              </w:rPr>
            </w:pPr>
            <w:r>
              <w:rPr>
                <w:rFonts w:ascii="Times New Roman" w:hAnsi="Times New Roman" w:cs="Times New Roman"/>
                <w:color w:val="000000"/>
                <w:sz w:val="18"/>
                <w:szCs w:val="18"/>
                <w:lang w:eastAsia="fr-FR"/>
              </w:rPr>
              <w:t>39</w:t>
            </w:r>
          </w:p>
        </w:tc>
        <w:tc>
          <w:tcPr>
            <w:tcW w:w="709" w:type="dxa"/>
            <w:tcBorders>
              <w:top w:val="nil"/>
              <w:left w:val="nil"/>
              <w:bottom w:val="single" w:sz="4" w:space="0" w:color="auto"/>
              <w:right w:val="single" w:sz="4" w:space="0" w:color="auto"/>
            </w:tcBorders>
            <w:noWrap/>
            <w:vAlign w:val="center"/>
          </w:tcPr>
          <w:p w:rsidR="002872C1" w:rsidRDefault="002872C1">
            <w:pPr>
              <w:spacing w:after="0" w:line="240" w:lineRule="auto"/>
              <w:jc w:val="center"/>
              <w:rPr>
                <w:rFonts w:ascii="Times New Roman" w:hAnsi="Times New Roman" w:cs="Times New Roman"/>
                <w:color w:val="000000"/>
                <w:sz w:val="18"/>
                <w:szCs w:val="18"/>
                <w:lang w:eastAsia="fr-FR"/>
              </w:rPr>
            </w:pPr>
            <w:r>
              <w:rPr>
                <w:rFonts w:ascii="Times New Roman" w:hAnsi="Times New Roman" w:cs="Times New Roman"/>
                <w:color w:val="000000"/>
                <w:sz w:val="18"/>
                <w:szCs w:val="18"/>
                <w:lang w:eastAsia="fr-FR"/>
              </w:rPr>
              <w:t>5,52</w:t>
            </w:r>
          </w:p>
        </w:tc>
        <w:tc>
          <w:tcPr>
            <w:tcW w:w="708" w:type="dxa"/>
            <w:tcBorders>
              <w:top w:val="nil"/>
              <w:left w:val="nil"/>
              <w:bottom w:val="single" w:sz="4" w:space="0" w:color="auto"/>
              <w:right w:val="single" w:sz="4" w:space="0" w:color="auto"/>
            </w:tcBorders>
            <w:noWrap/>
            <w:vAlign w:val="center"/>
          </w:tcPr>
          <w:p w:rsidR="002872C1" w:rsidRDefault="002872C1">
            <w:pPr>
              <w:spacing w:after="0" w:line="240" w:lineRule="auto"/>
              <w:jc w:val="center"/>
              <w:rPr>
                <w:rFonts w:ascii="Times New Roman" w:hAnsi="Times New Roman" w:cs="Times New Roman"/>
                <w:color w:val="000000"/>
                <w:sz w:val="18"/>
                <w:szCs w:val="18"/>
                <w:lang w:eastAsia="fr-FR"/>
              </w:rPr>
            </w:pPr>
            <w:r>
              <w:rPr>
                <w:rFonts w:ascii="Times New Roman" w:hAnsi="Times New Roman" w:cs="Times New Roman"/>
                <w:color w:val="000000"/>
                <w:sz w:val="18"/>
                <w:szCs w:val="18"/>
                <w:lang w:eastAsia="fr-FR"/>
              </w:rPr>
              <w:t>1,18</w:t>
            </w:r>
          </w:p>
        </w:tc>
        <w:tc>
          <w:tcPr>
            <w:tcW w:w="709" w:type="dxa"/>
            <w:tcBorders>
              <w:top w:val="nil"/>
              <w:left w:val="nil"/>
              <w:bottom w:val="single" w:sz="4" w:space="0" w:color="auto"/>
              <w:right w:val="single" w:sz="8" w:space="0" w:color="auto"/>
            </w:tcBorders>
            <w:noWrap/>
            <w:vAlign w:val="center"/>
          </w:tcPr>
          <w:p w:rsidR="002872C1" w:rsidRDefault="002872C1">
            <w:pPr>
              <w:spacing w:after="0" w:line="240" w:lineRule="auto"/>
              <w:jc w:val="center"/>
              <w:rPr>
                <w:rFonts w:ascii="Times New Roman" w:hAnsi="Times New Roman" w:cs="Times New Roman"/>
                <w:color w:val="000000"/>
                <w:sz w:val="18"/>
                <w:szCs w:val="18"/>
                <w:lang w:eastAsia="fr-FR"/>
              </w:rPr>
            </w:pPr>
            <w:r>
              <w:rPr>
                <w:rFonts w:ascii="Times New Roman" w:hAnsi="Times New Roman" w:cs="Times New Roman"/>
                <w:color w:val="000000"/>
                <w:sz w:val="18"/>
                <w:szCs w:val="18"/>
                <w:lang w:eastAsia="fr-FR"/>
              </w:rPr>
              <w:t>0,21</w:t>
            </w:r>
          </w:p>
        </w:tc>
      </w:tr>
      <w:tr w:rsidR="002872C1">
        <w:trPr>
          <w:trHeight w:val="194"/>
          <w:jc w:val="center"/>
        </w:trPr>
        <w:tc>
          <w:tcPr>
            <w:tcW w:w="2041" w:type="dxa"/>
            <w:tcBorders>
              <w:top w:val="nil"/>
              <w:left w:val="single" w:sz="4" w:space="0" w:color="auto"/>
              <w:bottom w:val="single" w:sz="4" w:space="0" w:color="auto"/>
              <w:right w:val="single" w:sz="4" w:space="0" w:color="auto"/>
            </w:tcBorders>
            <w:noWrap/>
            <w:vAlign w:val="center"/>
          </w:tcPr>
          <w:p w:rsidR="002872C1" w:rsidRDefault="00061322">
            <w:pPr>
              <w:spacing w:after="0" w:line="240" w:lineRule="auto"/>
              <w:jc w:val="center"/>
              <w:rPr>
                <w:rFonts w:ascii="Times New Roman" w:hAnsi="Times New Roman" w:cs="Times New Roman"/>
                <w:b/>
                <w:bCs/>
                <w:color w:val="000000"/>
                <w:sz w:val="18"/>
                <w:szCs w:val="18"/>
                <w:lang w:eastAsia="fr-FR"/>
              </w:rPr>
            </w:pPr>
            <w:r>
              <w:rPr>
                <w:rFonts w:ascii="Times New Roman" w:hAnsi="Times New Roman" w:cs="Times New Roman"/>
                <w:b/>
                <w:bCs/>
                <w:color w:val="000000"/>
                <w:sz w:val="18"/>
                <w:szCs w:val="18"/>
                <w:lang w:eastAsia="fr-FR"/>
              </w:rPr>
              <w:t>TYPE*ORDER*WINE</w:t>
            </w:r>
          </w:p>
        </w:tc>
        <w:tc>
          <w:tcPr>
            <w:tcW w:w="526" w:type="dxa"/>
            <w:tcBorders>
              <w:top w:val="nil"/>
              <w:left w:val="nil"/>
              <w:bottom w:val="single" w:sz="4" w:space="0" w:color="auto"/>
              <w:right w:val="single" w:sz="4" w:space="0" w:color="auto"/>
            </w:tcBorders>
            <w:noWrap/>
            <w:vAlign w:val="center"/>
          </w:tcPr>
          <w:p w:rsidR="002872C1" w:rsidRDefault="002872C1">
            <w:pPr>
              <w:spacing w:after="0" w:line="240" w:lineRule="auto"/>
              <w:jc w:val="center"/>
              <w:rPr>
                <w:rFonts w:ascii="Times New Roman" w:hAnsi="Times New Roman" w:cs="Times New Roman"/>
                <w:color w:val="000000"/>
                <w:sz w:val="18"/>
                <w:szCs w:val="18"/>
                <w:lang w:val="en-US" w:eastAsia="fr-FR"/>
              </w:rPr>
            </w:pPr>
            <w:r>
              <w:rPr>
                <w:rFonts w:ascii="Times New Roman" w:hAnsi="Times New Roman" w:cs="Times New Roman"/>
                <w:color w:val="000000"/>
                <w:sz w:val="18"/>
                <w:szCs w:val="18"/>
                <w:lang w:val="en-US" w:eastAsia="fr-FR"/>
              </w:rPr>
              <w:t>39</w:t>
            </w:r>
          </w:p>
        </w:tc>
        <w:tc>
          <w:tcPr>
            <w:tcW w:w="567" w:type="dxa"/>
            <w:tcBorders>
              <w:top w:val="nil"/>
              <w:left w:val="nil"/>
              <w:bottom w:val="single" w:sz="4" w:space="0" w:color="auto"/>
              <w:right w:val="single" w:sz="4" w:space="0" w:color="auto"/>
            </w:tcBorders>
            <w:noWrap/>
            <w:vAlign w:val="center"/>
          </w:tcPr>
          <w:p w:rsidR="002872C1" w:rsidRDefault="002872C1">
            <w:pPr>
              <w:spacing w:after="0" w:line="240" w:lineRule="auto"/>
              <w:jc w:val="center"/>
              <w:rPr>
                <w:rFonts w:ascii="Times New Roman" w:hAnsi="Times New Roman" w:cs="Times New Roman"/>
                <w:color w:val="000000"/>
                <w:sz w:val="18"/>
                <w:szCs w:val="18"/>
                <w:lang w:val="en-US" w:eastAsia="fr-FR"/>
              </w:rPr>
            </w:pPr>
            <w:r>
              <w:rPr>
                <w:rFonts w:ascii="Times New Roman" w:hAnsi="Times New Roman" w:cs="Times New Roman"/>
                <w:color w:val="000000"/>
                <w:sz w:val="18"/>
                <w:szCs w:val="18"/>
                <w:lang w:val="en-US" w:eastAsia="fr-FR"/>
              </w:rPr>
              <w:t>2,10</w:t>
            </w:r>
          </w:p>
        </w:tc>
        <w:tc>
          <w:tcPr>
            <w:tcW w:w="567" w:type="dxa"/>
            <w:tcBorders>
              <w:top w:val="nil"/>
              <w:left w:val="nil"/>
              <w:bottom w:val="single" w:sz="4" w:space="0" w:color="auto"/>
              <w:right w:val="single" w:sz="4" w:space="0" w:color="auto"/>
            </w:tcBorders>
            <w:noWrap/>
            <w:vAlign w:val="center"/>
          </w:tcPr>
          <w:p w:rsidR="002872C1" w:rsidRDefault="002872C1">
            <w:pPr>
              <w:spacing w:after="0" w:line="240" w:lineRule="auto"/>
              <w:jc w:val="center"/>
              <w:rPr>
                <w:rFonts w:ascii="Times New Roman" w:hAnsi="Times New Roman" w:cs="Times New Roman"/>
                <w:color w:val="000000"/>
                <w:sz w:val="18"/>
                <w:szCs w:val="18"/>
                <w:lang w:val="en-US" w:eastAsia="fr-FR"/>
              </w:rPr>
            </w:pPr>
            <w:r>
              <w:rPr>
                <w:rFonts w:ascii="Times New Roman" w:hAnsi="Times New Roman" w:cs="Times New Roman"/>
                <w:color w:val="000000"/>
                <w:sz w:val="18"/>
                <w:szCs w:val="18"/>
                <w:lang w:val="en-US" w:eastAsia="fr-FR"/>
              </w:rPr>
              <w:t>0,88</w:t>
            </w:r>
          </w:p>
        </w:tc>
        <w:tc>
          <w:tcPr>
            <w:tcW w:w="597" w:type="dxa"/>
            <w:tcBorders>
              <w:top w:val="nil"/>
              <w:left w:val="nil"/>
              <w:bottom w:val="single" w:sz="4" w:space="0" w:color="auto"/>
              <w:right w:val="single" w:sz="8" w:space="0" w:color="auto"/>
            </w:tcBorders>
            <w:noWrap/>
            <w:vAlign w:val="center"/>
          </w:tcPr>
          <w:p w:rsidR="002872C1" w:rsidRDefault="002872C1">
            <w:pPr>
              <w:spacing w:after="0" w:line="240" w:lineRule="auto"/>
              <w:jc w:val="center"/>
              <w:rPr>
                <w:rFonts w:ascii="Times New Roman" w:hAnsi="Times New Roman" w:cs="Times New Roman"/>
                <w:color w:val="000000"/>
                <w:sz w:val="18"/>
                <w:szCs w:val="18"/>
                <w:lang w:val="en-US" w:eastAsia="fr-FR"/>
              </w:rPr>
            </w:pPr>
            <w:r>
              <w:rPr>
                <w:rFonts w:ascii="Times New Roman" w:hAnsi="Times New Roman" w:cs="Times New Roman"/>
                <w:color w:val="000000"/>
                <w:sz w:val="18"/>
                <w:szCs w:val="18"/>
                <w:lang w:val="en-US" w:eastAsia="fr-FR"/>
              </w:rPr>
              <w:t>0,67</w:t>
            </w:r>
          </w:p>
        </w:tc>
        <w:tc>
          <w:tcPr>
            <w:tcW w:w="537" w:type="dxa"/>
            <w:tcBorders>
              <w:top w:val="nil"/>
              <w:left w:val="nil"/>
              <w:bottom w:val="single" w:sz="4" w:space="0" w:color="auto"/>
              <w:right w:val="single" w:sz="4" w:space="0" w:color="auto"/>
            </w:tcBorders>
            <w:noWrap/>
            <w:vAlign w:val="center"/>
          </w:tcPr>
          <w:p w:rsidR="002872C1" w:rsidRDefault="002872C1">
            <w:pPr>
              <w:spacing w:after="0" w:line="240" w:lineRule="auto"/>
              <w:jc w:val="center"/>
              <w:rPr>
                <w:rFonts w:ascii="Times New Roman" w:hAnsi="Times New Roman" w:cs="Times New Roman"/>
                <w:b/>
                <w:bCs/>
                <w:color w:val="000000"/>
                <w:sz w:val="18"/>
                <w:szCs w:val="18"/>
                <w:lang w:val="en-US" w:eastAsia="fr-FR"/>
              </w:rPr>
            </w:pPr>
            <w:r>
              <w:rPr>
                <w:rFonts w:ascii="Times New Roman" w:hAnsi="Times New Roman" w:cs="Times New Roman"/>
                <w:b/>
                <w:bCs/>
                <w:color w:val="000000"/>
                <w:sz w:val="18"/>
                <w:szCs w:val="18"/>
                <w:lang w:val="en-US" w:eastAsia="fr-FR"/>
              </w:rPr>
              <w:t>39</w:t>
            </w:r>
          </w:p>
        </w:tc>
        <w:tc>
          <w:tcPr>
            <w:tcW w:w="709" w:type="dxa"/>
            <w:tcBorders>
              <w:top w:val="nil"/>
              <w:left w:val="nil"/>
              <w:bottom w:val="single" w:sz="4" w:space="0" w:color="auto"/>
              <w:right w:val="single" w:sz="4" w:space="0" w:color="auto"/>
            </w:tcBorders>
            <w:noWrap/>
            <w:vAlign w:val="center"/>
          </w:tcPr>
          <w:p w:rsidR="002872C1" w:rsidRDefault="002872C1">
            <w:pPr>
              <w:spacing w:after="0" w:line="240" w:lineRule="auto"/>
              <w:jc w:val="center"/>
              <w:rPr>
                <w:rFonts w:ascii="Times New Roman" w:hAnsi="Times New Roman" w:cs="Times New Roman"/>
                <w:b/>
                <w:bCs/>
                <w:color w:val="000000"/>
                <w:sz w:val="18"/>
                <w:szCs w:val="18"/>
                <w:lang w:val="en-US" w:eastAsia="fr-FR"/>
              </w:rPr>
            </w:pPr>
            <w:r>
              <w:rPr>
                <w:rFonts w:ascii="Times New Roman" w:hAnsi="Times New Roman" w:cs="Times New Roman"/>
                <w:b/>
                <w:bCs/>
                <w:color w:val="000000"/>
                <w:sz w:val="18"/>
                <w:szCs w:val="18"/>
                <w:lang w:val="en-US" w:eastAsia="fr-FR"/>
              </w:rPr>
              <w:t>7,40</w:t>
            </w:r>
          </w:p>
        </w:tc>
        <w:tc>
          <w:tcPr>
            <w:tcW w:w="708" w:type="dxa"/>
            <w:tcBorders>
              <w:top w:val="nil"/>
              <w:left w:val="nil"/>
              <w:bottom w:val="single" w:sz="4" w:space="0" w:color="auto"/>
              <w:right w:val="single" w:sz="4" w:space="0" w:color="auto"/>
            </w:tcBorders>
            <w:noWrap/>
            <w:vAlign w:val="center"/>
          </w:tcPr>
          <w:p w:rsidR="002872C1" w:rsidRDefault="002872C1">
            <w:pPr>
              <w:spacing w:after="0" w:line="240" w:lineRule="auto"/>
              <w:jc w:val="center"/>
              <w:rPr>
                <w:rFonts w:ascii="Times New Roman" w:hAnsi="Times New Roman" w:cs="Times New Roman"/>
                <w:b/>
                <w:bCs/>
                <w:color w:val="000000"/>
                <w:sz w:val="18"/>
                <w:szCs w:val="18"/>
                <w:lang w:val="en-US" w:eastAsia="fr-FR"/>
              </w:rPr>
            </w:pPr>
            <w:r>
              <w:rPr>
                <w:rFonts w:ascii="Times New Roman" w:hAnsi="Times New Roman" w:cs="Times New Roman"/>
                <w:b/>
                <w:bCs/>
                <w:color w:val="000000"/>
                <w:sz w:val="18"/>
                <w:szCs w:val="18"/>
                <w:lang w:val="en-US" w:eastAsia="fr-FR"/>
              </w:rPr>
              <w:t>1,58</w:t>
            </w:r>
          </w:p>
        </w:tc>
        <w:tc>
          <w:tcPr>
            <w:tcW w:w="709" w:type="dxa"/>
            <w:tcBorders>
              <w:top w:val="nil"/>
              <w:left w:val="nil"/>
              <w:bottom w:val="single" w:sz="4" w:space="0" w:color="auto"/>
              <w:right w:val="single" w:sz="8" w:space="0" w:color="auto"/>
            </w:tcBorders>
            <w:noWrap/>
            <w:vAlign w:val="center"/>
          </w:tcPr>
          <w:p w:rsidR="002872C1" w:rsidRDefault="002872C1">
            <w:pPr>
              <w:spacing w:after="0" w:line="240" w:lineRule="auto"/>
              <w:jc w:val="center"/>
              <w:rPr>
                <w:rFonts w:ascii="Times New Roman" w:hAnsi="Times New Roman" w:cs="Times New Roman"/>
                <w:b/>
                <w:bCs/>
                <w:color w:val="000000"/>
                <w:sz w:val="18"/>
                <w:szCs w:val="18"/>
                <w:lang w:val="en-US" w:eastAsia="fr-FR"/>
              </w:rPr>
            </w:pPr>
            <w:r>
              <w:rPr>
                <w:rFonts w:ascii="Times New Roman" w:hAnsi="Times New Roman" w:cs="Times New Roman"/>
                <w:b/>
                <w:bCs/>
                <w:color w:val="000000"/>
                <w:sz w:val="18"/>
                <w:szCs w:val="18"/>
                <w:lang w:val="en-US" w:eastAsia="fr-FR"/>
              </w:rPr>
              <w:t>0,01</w:t>
            </w:r>
          </w:p>
        </w:tc>
      </w:tr>
      <w:tr w:rsidR="002872C1">
        <w:trPr>
          <w:trHeight w:val="127"/>
          <w:jc w:val="center"/>
        </w:trPr>
        <w:tc>
          <w:tcPr>
            <w:tcW w:w="2041" w:type="dxa"/>
            <w:tcBorders>
              <w:top w:val="nil"/>
              <w:left w:val="single" w:sz="4" w:space="0" w:color="auto"/>
              <w:bottom w:val="single" w:sz="4" w:space="0" w:color="auto"/>
              <w:right w:val="single" w:sz="4" w:space="0" w:color="auto"/>
            </w:tcBorders>
            <w:noWrap/>
            <w:vAlign w:val="center"/>
          </w:tcPr>
          <w:p w:rsidR="002872C1" w:rsidRDefault="00061322">
            <w:pPr>
              <w:spacing w:after="0" w:line="240" w:lineRule="auto"/>
              <w:jc w:val="center"/>
              <w:rPr>
                <w:rFonts w:ascii="Times New Roman" w:hAnsi="Times New Roman" w:cs="Times New Roman"/>
                <w:b/>
                <w:bCs/>
                <w:color w:val="000000"/>
                <w:sz w:val="18"/>
                <w:szCs w:val="18"/>
                <w:lang w:val="en-US" w:eastAsia="fr-FR"/>
              </w:rPr>
            </w:pPr>
            <w:r>
              <w:rPr>
                <w:rFonts w:ascii="Times New Roman" w:hAnsi="Times New Roman" w:cs="Times New Roman"/>
                <w:b/>
                <w:bCs/>
                <w:color w:val="000000"/>
                <w:sz w:val="18"/>
                <w:szCs w:val="18"/>
                <w:lang w:val="en-US" w:eastAsia="fr-FR"/>
              </w:rPr>
              <w:t>Error</w:t>
            </w:r>
          </w:p>
        </w:tc>
        <w:tc>
          <w:tcPr>
            <w:tcW w:w="526" w:type="dxa"/>
            <w:tcBorders>
              <w:top w:val="nil"/>
              <w:left w:val="nil"/>
              <w:bottom w:val="single" w:sz="8" w:space="0" w:color="auto"/>
              <w:right w:val="single" w:sz="4" w:space="0" w:color="auto"/>
            </w:tcBorders>
            <w:noWrap/>
            <w:vAlign w:val="center"/>
          </w:tcPr>
          <w:p w:rsidR="002872C1" w:rsidRDefault="002872C1">
            <w:pPr>
              <w:spacing w:after="0" w:line="240" w:lineRule="auto"/>
              <w:jc w:val="center"/>
              <w:rPr>
                <w:rFonts w:ascii="Times New Roman" w:hAnsi="Times New Roman" w:cs="Times New Roman"/>
                <w:color w:val="000000"/>
                <w:sz w:val="18"/>
                <w:szCs w:val="18"/>
                <w:lang w:val="en-US" w:eastAsia="fr-FR"/>
              </w:rPr>
            </w:pPr>
            <w:r>
              <w:rPr>
                <w:rFonts w:ascii="Times New Roman" w:hAnsi="Times New Roman" w:cs="Times New Roman"/>
                <w:color w:val="000000"/>
                <w:sz w:val="18"/>
                <w:szCs w:val="18"/>
                <w:lang w:val="en-US" w:eastAsia="fr-FR"/>
              </w:rPr>
              <w:t>1404</w:t>
            </w:r>
          </w:p>
        </w:tc>
        <w:tc>
          <w:tcPr>
            <w:tcW w:w="567" w:type="dxa"/>
            <w:tcBorders>
              <w:top w:val="nil"/>
              <w:left w:val="nil"/>
              <w:bottom w:val="single" w:sz="8" w:space="0" w:color="auto"/>
              <w:right w:val="single" w:sz="4" w:space="0" w:color="auto"/>
            </w:tcBorders>
            <w:noWrap/>
            <w:vAlign w:val="center"/>
          </w:tcPr>
          <w:p w:rsidR="002872C1" w:rsidRDefault="002872C1">
            <w:pPr>
              <w:spacing w:after="0" w:line="240" w:lineRule="auto"/>
              <w:jc w:val="center"/>
              <w:rPr>
                <w:rFonts w:ascii="Times New Roman" w:hAnsi="Times New Roman" w:cs="Times New Roman"/>
                <w:color w:val="000000"/>
                <w:sz w:val="18"/>
                <w:szCs w:val="18"/>
                <w:lang w:val="en-US" w:eastAsia="fr-FR"/>
              </w:rPr>
            </w:pPr>
            <w:r>
              <w:rPr>
                <w:rFonts w:ascii="Times New Roman" w:hAnsi="Times New Roman" w:cs="Times New Roman"/>
                <w:color w:val="000000"/>
                <w:sz w:val="18"/>
                <w:szCs w:val="18"/>
                <w:lang w:val="en-US" w:eastAsia="fr-FR"/>
              </w:rPr>
              <w:t>2,38</w:t>
            </w:r>
          </w:p>
        </w:tc>
        <w:tc>
          <w:tcPr>
            <w:tcW w:w="567" w:type="dxa"/>
            <w:tcBorders>
              <w:top w:val="nil"/>
              <w:left w:val="nil"/>
              <w:bottom w:val="single" w:sz="8" w:space="0" w:color="auto"/>
              <w:right w:val="single" w:sz="4" w:space="0" w:color="auto"/>
            </w:tcBorders>
            <w:noWrap/>
            <w:vAlign w:val="center"/>
          </w:tcPr>
          <w:p w:rsidR="002872C1" w:rsidRDefault="002872C1">
            <w:pPr>
              <w:spacing w:after="0" w:line="240" w:lineRule="auto"/>
              <w:jc w:val="center"/>
              <w:rPr>
                <w:rFonts w:ascii="Times New Roman" w:hAnsi="Times New Roman" w:cs="Times New Roman"/>
                <w:color w:val="000000"/>
                <w:sz w:val="18"/>
                <w:szCs w:val="18"/>
                <w:lang w:val="en-US" w:eastAsia="fr-FR"/>
              </w:rPr>
            </w:pPr>
            <w:r>
              <w:rPr>
                <w:rFonts w:ascii="Times New Roman" w:hAnsi="Times New Roman" w:cs="Times New Roman"/>
                <w:color w:val="000000"/>
                <w:sz w:val="18"/>
                <w:szCs w:val="18"/>
                <w:lang w:val="en-US" w:eastAsia="fr-FR"/>
              </w:rPr>
              <w:t> </w:t>
            </w:r>
          </w:p>
        </w:tc>
        <w:tc>
          <w:tcPr>
            <w:tcW w:w="597" w:type="dxa"/>
            <w:tcBorders>
              <w:top w:val="nil"/>
              <w:left w:val="nil"/>
              <w:bottom w:val="single" w:sz="8" w:space="0" w:color="auto"/>
              <w:right w:val="single" w:sz="8" w:space="0" w:color="auto"/>
            </w:tcBorders>
            <w:noWrap/>
            <w:vAlign w:val="center"/>
          </w:tcPr>
          <w:p w:rsidR="002872C1" w:rsidRDefault="002872C1">
            <w:pPr>
              <w:spacing w:after="0" w:line="240" w:lineRule="auto"/>
              <w:jc w:val="center"/>
              <w:rPr>
                <w:rFonts w:ascii="Times New Roman" w:hAnsi="Times New Roman" w:cs="Times New Roman"/>
                <w:color w:val="000000"/>
                <w:sz w:val="18"/>
                <w:szCs w:val="18"/>
                <w:lang w:val="en-US" w:eastAsia="fr-FR"/>
              </w:rPr>
            </w:pPr>
            <w:r>
              <w:rPr>
                <w:rFonts w:ascii="Times New Roman" w:hAnsi="Times New Roman" w:cs="Times New Roman"/>
                <w:color w:val="000000"/>
                <w:sz w:val="18"/>
                <w:szCs w:val="18"/>
                <w:lang w:val="en-US" w:eastAsia="fr-FR"/>
              </w:rPr>
              <w:t> </w:t>
            </w:r>
          </w:p>
        </w:tc>
        <w:tc>
          <w:tcPr>
            <w:tcW w:w="537" w:type="dxa"/>
            <w:tcBorders>
              <w:top w:val="nil"/>
              <w:left w:val="nil"/>
              <w:bottom w:val="single" w:sz="8" w:space="0" w:color="auto"/>
              <w:right w:val="single" w:sz="4" w:space="0" w:color="auto"/>
            </w:tcBorders>
            <w:noWrap/>
            <w:vAlign w:val="center"/>
          </w:tcPr>
          <w:p w:rsidR="002872C1" w:rsidRDefault="002872C1">
            <w:pPr>
              <w:spacing w:after="0" w:line="240" w:lineRule="auto"/>
              <w:jc w:val="center"/>
              <w:rPr>
                <w:rFonts w:ascii="Times New Roman" w:hAnsi="Times New Roman" w:cs="Times New Roman"/>
                <w:color w:val="000000"/>
                <w:sz w:val="18"/>
                <w:szCs w:val="18"/>
                <w:lang w:val="en-US" w:eastAsia="fr-FR"/>
              </w:rPr>
            </w:pPr>
            <w:r>
              <w:rPr>
                <w:rFonts w:ascii="Times New Roman" w:hAnsi="Times New Roman" w:cs="Times New Roman"/>
                <w:color w:val="000000"/>
                <w:sz w:val="18"/>
                <w:szCs w:val="18"/>
                <w:lang w:val="en-US" w:eastAsia="fr-FR"/>
              </w:rPr>
              <w:t>1404</w:t>
            </w:r>
          </w:p>
        </w:tc>
        <w:tc>
          <w:tcPr>
            <w:tcW w:w="709" w:type="dxa"/>
            <w:tcBorders>
              <w:top w:val="nil"/>
              <w:left w:val="nil"/>
              <w:bottom w:val="single" w:sz="8" w:space="0" w:color="auto"/>
              <w:right w:val="single" w:sz="4" w:space="0" w:color="auto"/>
            </w:tcBorders>
            <w:noWrap/>
            <w:vAlign w:val="center"/>
          </w:tcPr>
          <w:p w:rsidR="002872C1" w:rsidRDefault="002872C1">
            <w:pPr>
              <w:spacing w:after="0" w:line="240" w:lineRule="auto"/>
              <w:jc w:val="center"/>
              <w:rPr>
                <w:rFonts w:ascii="Times New Roman" w:hAnsi="Times New Roman" w:cs="Times New Roman"/>
                <w:color w:val="000000"/>
                <w:sz w:val="18"/>
                <w:szCs w:val="18"/>
                <w:lang w:val="en-US" w:eastAsia="fr-FR"/>
              </w:rPr>
            </w:pPr>
            <w:r>
              <w:rPr>
                <w:rFonts w:ascii="Times New Roman" w:hAnsi="Times New Roman" w:cs="Times New Roman"/>
                <w:color w:val="000000"/>
                <w:sz w:val="18"/>
                <w:szCs w:val="18"/>
                <w:lang w:val="en-US" w:eastAsia="fr-FR"/>
              </w:rPr>
              <w:t>4,68</w:t>
            </w:r>
          </w:p>
        </w:tc>
        <w:tc>
          <w:tcPr>
            <w:tcW w:w="708" w:type="dxa"/>
            <w:tcBorders>
              <w:top w:val="nil"/>
              <w:left w:val="nil"/>
              <w:bottom w:val="single" w:sz="8" w:space="0" w:color="auto"/>
              <w:right w:val="single" w:sz="4" w:space="0" w:color="auto"/>
            </w:tcBorders>
            <w:noWrap/>
            <w:vAlign w:val="center"/>
          </w:tcPr>
          <w:p w:rsidR="002872C1" w:rsidRDefault="002872C1">
            <w:pPr>
              <w:spacing w:after="0" w:line="240" w:lineRule="auto"/>
              <w:jc w:val="center"/>
              <w:rPr>
                <w:rFonts w:ascii="Times New Roman" w:hAnsi="Times New Roman" w:cs="Times New Roman"/>
                <w:color w:val="000000"/>
                <w:sz w:val="18"/>
                <w:szCs w:val="18"/>
                <w:lang w:val="en-US" w:eastAsia="fr-FR"/>
              </w:rPr>
            </w:pPr>
            <w:r>
              <w:rPr>
                <w:rFonts w:ascii="Times New Roman" w:hAnsi="Times New Roman" w:cs="Times New Roman"/>
                <w:color w:val="000000"/>
                <w:sz w:val="18"/>
                <w:szCs w:val="18"/>
                <w:lang w:val="en-US" w:eastAsia="fr-FR"/>
              </w:rPr>
              <w:t> </w:t>
            </w:r>
          </w:p>
        </w:tc>
        <w:tc>
          <w:tcPr>
            <w:tcW w:w="709" w:type="dxa"/>
            <w:tcBorders>
              <w:top w:val="nil"/>
              <w:left w:val="nil"/>
              <w:bottom w:val="single" w:sz="8" w:space="0" w:color="auto"/>
              <w:right w:val="single" w:sz="8" w:space="0" w:color="auto"/>
            </w:tcBorders>
            <w:noWrap/>
            <w:vAlign w:val="center"/>
          </w:tcPr>
          <w:p w:rsidR="002872C1" w:rsidRDefault="002872C1">
            <w:pPr>
              <w:spacing w:after="0" w:line="240" w:lineRule="auto"/>
              <w:jc w:val="center"/>
              <w:rPr>
                <w:rFonts w:ascii="Times New Roman" w:hAnsi="Times New Roman" w:cs="Times New Roman"/>
                <w:color w:val="000000"/>
                <w:sz w:val="18"/>
                <w:szCs w:val="18"/>
                <w:lang w:val="en-US" w:eastAsia="fr-FR"/>
              </w:rPr>
            </w:pPr>
            <w:r>
              <w:rPr>
                <w:rFonts w:ascii="Times New Roman" w:hAnsi="Times New Roman" w:cs="Times New Roman"/>
                <w:color w:val="000000"/>
                <w:sz w:val="18"/>
                <w:szCs w:val="18"/>
                <w:lang w:val="en-US" w:eastAsia="fr-FR"/>
              </w:rPr>
              <w:t> </w:t>
            </w:r>
          </w:p>
        </w:tc>
      </w:tr>
    </w:tbl>
    <w:p w:rsidR="002872C1" w:rsidRDefault="002872C1">
      <w:pPr>
        <w:spacing w:after="0" w:line="240" w:lineRule="auto"/>
        <w:jc w:val="both"/>
        <w:rPr>
          <w:rFonts w:ascii="Times New Roman" w:hAnsi="Times New Roman" w:cs="Times New Roman"/>
          <w:sz w:val="20"/>
          <w:szCs w:val="20"/>
          <w:lang w:val="en-US"/>
        </w:rPr>
      </w:pPr>
    </w:p>
    <w:p w:rsidR="002872C1" w:rsidRDefault="002872C1">
      <w:pPr>
        <w:spacing w:after="0" w:line="240" w:lineRule="auto"/>
        <w:jc w:val="both"/>
        <w:rPr>
          <w:rFonts w:ascii="Times New Roman" w:hAnsi="Times New Roman" w:cs="Times New Roman"/>
          <w:sz w:val="20"/>
          <w:szCs w:val="20"/>
          <w:lang w:val="en-US"/>
        </w:rPr>
      </w:pPr>
      <w:r w:rsidRPr="00061322">
        <w:rPr>
          <w:rFonts w:ascii="Times New Roman" w:hAnsi="Times New Roman" w:cs="Times New Roman"/>
          <w:sz w:val="20"/>
          <w:szCs w:val="20"/>
          <w:lang w:val="en-US"/>
        </w:rPr>
        <w:t xml:space="preserve">The results of the ANOVA show that whatever the mode of evaluation and the status of the professional (type) within the sector, there is a significant difference of scoring between the subjects. This result consolidates the idea that there is an interpersonal variability. On the other hand, there is no interaction </w:t>
      </w:r>
      <w:r w:rsidRPr="00061322">
        <w:rPr>
          <w:rFonts w:ascii="Times New Roman" w:hAnsi="Times New Roman" w:cs="Times New Roman"/>
          <w:b/>
          <w:bCs/>
          <w:sz w:val="20"/>
          <w:szCs w:val="20"/>
          <w:lang w:val="en-US"/>
        </w:rPr>
        <w:t>order*wine</w:t>
      </w:r>
      <w:r w:rsidRPr="00061322">
        <w:rPr>
          <w:rFonts w:ascii="Times New Roman" w:hAnsi="Times New Roman" w:cs="Times New Roman"/>
          <w:sz w:val="20"/>
          <w:szCs w:val="20"/>
          <w:lang w:val="en-US"/>
        </w:rPr>
        <w:t>. Whether</w:t>
      </w:r>
      <w:r w:rsidR="00FD4BE6" w:rsidRPr="00061322">
        <w:rPr>
          <w:rFonts w:ascii="Times New Roman" w:hAnsi="Times New Roman" w:cs="Times New Roman"/>
          <w:sz w:val="20"/>
          <w:szCs w:val="20"/>
          <w:lang w:val="en-US"/>
        </w:rPr>
        <w:t xml:space="preserve"> </w:t>
      </w:r>
      <w:r w:rsidRPr="00061322">
        <w:rPr>
          <w:rFonts w:ascii="Times New Roman" w:hAnsi="Times New Roman" w:cs="Times New Roman"/>
          <w:sz w:val="20"/>
          <w:szCs w:val="20"/>
          <w:lang w:val="en-US"/>
        </w:rPr>
        <w:t xml:space="preserve">the blocks of wines are presented in the first or second session does not influence the wine score. </w:t>
      </w:r>
    </w:p>
    <w:p w:rsidR="00932556" w:rsidRPr="00061322" w:rsidRDefault="00932556">
      <w:pPr>
        <w:spacing w:after="0" w:line="240" w:lineRule="auto"/>
        <w:jc w:val="both"/>
        <w:rPr>
          <w:rFonts w:ascii="Times New Roman" w:hAnsi="Times New Roman" w:cs="Times New Roman"/>
          <w:sz w:val="20"/>
          <w:szCs w:val="20"/>
          <w:lang w:val="en-US"/>
        </w:rPr>
      </w:pPr>
    </w:p>
    <w:p w:rsidR="002872C1" w:rsidRDefault="002872C1">
      <w:pPr>
        <w:spacing w:after="0" w:line="240" w:lineRule="auto"/>
        <w:jc w:val="both"/>
        <w:rPr>
          <w:rFonts w:ascii="Times New Roman" w:hAnsi="Times New Roman" w:cs="Times New Roman"/>
          <w:sz w:val="20"/>
          <w:szCs w:val="20"/>
          <w:lang w:val="en-US"/>
        </w:rPr>
      </w:pPr>
      <w:r w:rsidRPr="00061322">
        <w:rPr>
          <w:rFonts w:ascii="Times New Roman" w:hAnsi="Times New Roman" w:cs="Times New Roman"/>
          <w:sz w:val="20"/>
          <w:szCs w:val="20"/>
          <w:lang w:val="en-US"/>
        </w:rPr>
        <w:t>The results of the ANOVA on both, visual and smell and taste evaluations</w:t>
      </w:r>
      <w:r w:rsidR="00381ED0">
        <w:rPr>
          <w:rFonts w:ascii="Times New Roman" w:hAnsi="Times New Roman" w:cs="Times New Roman"/>
          <w:sz w:val="20"/>
          <w:szCs w:val="20"/>
          <w:lang w:val="en-US"/>
        </w:rPr>
        <w:t>,</w:t>
      </w:r>
      <w:r w:rsidRPr="00061322">
        <w:rPr>
          <w:rFonts w:ascii="Times New Roman" w:hAnsi="Times New Roman" w:cs="Times New Roman"/>
          <w:sz w:val="20"/>
          <w:szCs w:val="20"/>
          <w:lang w:val="en-US"/>
        </w:rPr>
        <w:t xml:space="preserve"> highlight a significant interaction between the status of the professional in the sector and the wine. The nature of their work has an influence on their representation of  Burgundy red wines: wines were estimated</w:t>
      </w:r>
      <w:r w:rsidR="00A83549" w:rsidRPr="00A83549">
        <w:rPr>
          <w:rFonts w:ascii="Times New Roman" w:hAnsi="Times New Roman" w:cs="Times New Roman"/>
          <w:sz w:val="20"/>
          <w:szCs w:val="20"/>
          <w:lang w:val="en-US"/>
        </w:rPr>
        <w:t xml:space="preserve"> </w:t>
      </w:r>
      <w:r w:rsidR="00A83549" w:rsidRPr="00061322">
        <w:rPr>
          <w:rFonts w:ascii="Times New Roman" w:hAnsi="Times New Roman" w:cs="Times New Roman"/>
          <w:sz w:val="20"/>
          <w:szCs w:val="20"/>
          <w:lang w:val="en-US"/>
        </w:rPr>
        <w:t>differently</w:t>
      </w:r>
      <w:r w:rsidRPr="00061322">
        <w:rPr>
          <w:rFonts w:ascii="Times New Roman" w:hAnsi="Times New Roman" w:cs="Times New Roman"/>
          <w:sz w:val="20"/>
          <w:szCs w:val="20"/>
          <w:lang w:val="en-US"/>
        </w:rPr>
        <w:t xml:space="preserve"> according to the status of professionals</w:t>
      </w:r>
      <w:r w:rsidR="00A83549">
        <w:rPr>
          <w:rFonts w:ascii="Times New Roman" w:hAnsi="Times New Roman" w:cs="Times New Roman"/>
          <w:sz w:val="20"/>
          <w:szCs w:val="20"/>
          <w:lang w:val="en-US"/>
        </w:rPr>
        <w:t>. So, because of the significance</w:t>
      </w:r>
      <w:r w:rsidRPr="00061322">
        <w:rPr>
          <w:rFonts w:ascii="Times New Roman" w:hAnsi="Times New Roman" w:cs="Times New Roman"/>
          <w:sz w:val="20"/>
          <w:szCs w:val="20"/>
          <w:lang w:val="en-US"/>
        </w:rPr>
        <w:t xml:space="preserve"> of the interaction </w:t>
      </w:r>
      <w:r w:rsidRPr="00061322">
        <w:rPr>
          <w:rFonts w:ascii="Times New Roman" w:hAnsi="Times New Roman" w:cs="Times New Roman"/>
          <w:b/>
          <w:bCs/>
          <w:sz w:val="20"/>
          <w:szCs w:val="20"/>
          <w:lang w:val="en-US"/>
        </w:rPr>
        <w:t>type*wine</w:t>
      </w:r>
      <w:r w:rsidR="00A83549">
        <w:rPr>
          <w:rFonts w:ascii="Times New Roman" w:hAnsi="Times New Roman" w:cs="Times New Roman"/>
          <w:sz w:val="20"/>
          <w:szCs w:val="20"/>
          <w:lang w:val="en-US"/>
        </w:rPr>
        <w:t xml:space="preserve">, it is </w:t>
      </w:r>
      <w:r w:rsidRPr="00061322">
        <w:rPr>
          <w:rFonts w:ascii="Times New Roman" w:hAnsi="Times New Roman" w:cs="Times New Roman"/>
          <w:sz w:val="20"/>
          <w:szCs w:val="20"/>
          <w:lang w:val="en-US"/>
        </w:rPr>
        <w:t xml:space="preserve">impossible to study the effects of the factor </w:t>
      </w:r>
      <w:r w:rsidRPr="00EB08F8">
        <w:rPr>
          <w:rFonts w:ascii="Times New Roman" w:hAnsi="Times New Roman" w:cs="Times New Roman"/>
          <w:i/>
          <w:sz w:val="20"/>
          <w:szCs w:val="20"/>
          <w:lang w:val="en-US"/>
        </w:rPr>
        <w:t>type</w:t>
      </w:r>
      <w:r w:rsidRPr="00061322">
        <w:rPr>
          <w:rFonts w:ascii="Times New Roman" w:hAnsi="Times New Roman" w:cs="Times New Roman"/>
          <w:sz w:val="20"/>
          <w:szCs w:val="20"/>
          <w:lang w:val="en-US"/>
        </w:rPr>
        <w:t xml:space="preserve"> and</w:t>
      </w:r>
      <w:r w:rsidR="00A83549">
        <w:rPr>
          <w:rFonts w:ascii="Times New Roman" w:hAnsi="Times New Roman" w:cs="Times New Roman"/>
          <w:sz w:val="20"/>
          <w:szCs w:val="20"/>
          <w:lang w:val="en-US"/>
        </w:rPr>
        <w:t xml:space="preserve"> of</w:t>
      </w:r>
      <w:r w:rsidRPr="00061322">
        <w:rPr>
          <w:rFonts w:ascii="Times New Roman" w:hAnsi="Times New Roman" w:cs="Times New Roman"/>
          <w:sz w:val="20"/>
          <w:szCs w:val="20"/>
          <w:lang w:val="en-US"/>
        </w:rPr>
        <w:t xml:space="preserve"> the factor </w:t>
      </w:r>
      <w:r w:rsidRPr="00EB08F8">
        <w:rPr>
          <w:rFonts w:ascii="Times New Roman" w:hAnsi="Times New Roman" w:cs="Times New Roman"/>
          <w:i/>
          <w:sz w:val="20"/>
          <w:szCs w:val="20"/>
          <w:lang w:val="en-US"/>
        </w:rPr>
        <w:t>wine</w:t>
      </w:r>
      <w:r w:rsidR="00A83549">
        <w:rPr>
          <w:rFonts w:ascii="Times New Roman" w:hAnsi="Times New Roman" w:cs="Times New Roman"/>
          <w:i/>
          <w:sz w:val="20"/>
          <w:szCs w:val="20"/>
          <w:lang w:val="en-US"/>
        </w:rPr>
        <w:t xml:space="preserve"> </w:t>
      </w:r>
      <w:r w:rsidR="00A83549" w:rsidRPr="00061322">
        <w:rPr>
          <w:rFonts w:ascii="Times New Roman" w:hAnsi="Times New Roman" w:cs="Times New Roman"/>
          <w:sz w:val="20"/>
          <w:szCs w:val="20"/>
          <w:lang w:val="en-US"/>
        </w:rPr>
        <w:t>separately</w:t>
      </w:r>
      <w:r w:rsidR="00A83549">
        <w:rPr>
          <w:rFonts w:ascii="Times New Roman" w:hAnsi="Times New Roman" w:cs="Times New Roman"/>
          <w:sz w:val="20"/>
          <w:szCs w:val="20"/>
          <w:lang w:val="en-US"/>
        </w:rPr>
        <w:t>, in this case</w:t>
      </w:r>
      <w:r w:rsidRPr="00061322">
        <w:rPr>
          <w:rFonts w:ascii="Times New Roman" w:hAnsi="Times New Roman" w:cs="Times New Roman"/>
          <w:sz w:val="20"/>
          <w:szCs w:val="20"/>
          <w:lang w:val="en-US"/>
        </w:rPr>
        <w:t>.</w:t>
      </w:r>
    </w:p>
    <w:p w:rsidR="00932556" w:rsidRPr="00061322" w:rsidRDefault="00932556">
      <w:pPr>
        <w:spacing w:after="0" w:line="240" w:lineRule="auto"/>
        <w:jc w:val="both"/>
        <w:rPr>
          <w:rFonts w:ascii="Times New Roman" w:hAnsi="Times New Roman" w:cs="Times New Roman"/>
          <w:sz w:val="20"/>
          <w:szCs w:val="20"/>
          <w:lang w:val="en-US"/>
        </w:rPr>
      </w:pPr>
    </w:p>
    <w:p w:rsidR="002872C1" w:rsidRDefault="002872C1">
      <w:pPr>
        <w:spacing w:after="0" w:line="240" w:lineRule="auto"/>
        <w:jc w:val="both"/>
        <w:rPr>
          <w:rFonts w:ascii="Times New Roman" w:hAnsi="Times New Roman" w:cs="Times New Roman"/>
          <w:sz w:val="20"/>
          <w:szCs w:val="20"/>
          <w:lang w:val="en-US"/>
        </w:rPr>
      </w:pPr>
      <w:r w:rsidRPr="00061322">
        <w:rPr>
          <w:rFonts w:ascii="Times New Roman" w:hAnsi="Times New Roman" w:cs="Times New Roman"/>
          <w:sz w:val="20"/>
          <w:szCs w:val="20"/>
          <w:lang w:val="en-US"/>
        </w:rPr>
        <w:t>To display the degree of convergence or difference between the forty professionals and to understand the coherence of the measure of exemplarity, two ACP were doneby means of the software Statistica. It was completed by the calculation of the W of kendall coefficient [5].</w:t>
      </w:r>
    </w:p>
    <w:p w:rsidR="00932556" w:rsidRPr="00061322" w:rsidRDefault="00932556">
      <w:pPr>
        <w:spacing w:after="0" w:line="240" w:lineRule="auto"/>
        <w:jc w:val="both"/>
        <w:rPr>
          <w:rFonts w:ascii="Times New Roman" w:hAnsi="Times New Roman" w:cs="Times New Roman"/>
          <w:sz w:val="20"/>
          <w:szCs w:val="20"/>
          <w:lang w:val="en-US"/>
        </w:rPr>
      </w:pPr>
    </w:p>
    <w:p w:rsidR="002872C1" w:rsidRPr="00061322" w:rsidRDefault="002872C1" w:rsidP="00061322">
      <w:pPr>
        <w:spacing w:after="0" w:line="240" w:lineRule="auto"/>
        <w:jc w:val="both"/>
        <w:rPr>
          <w:rFonts w:ascii="Times New Roman" w:hAnsi="Times New Roman" w:cs="Times New Roman"/>
          <w:sz w:val="20"/>
          <w:szCs w:val="20"/>
          <w:lang w:val="en-US"/>
        </w:rPr>
      </w:pPr>
      <w:r w:rsidRPr="00061322">
        <w:rPr>
          <w:rFonts w:ascii="Times New Roman" w:hAnsi="Times New Roman" w:cs="Times New Roman"/>
          <w:sz w:val="20"/>
          <w:szCs w:val="20"/>
          <w:lang w:val="en-US"/>
        </w:rPr>
        <w:t>The first ACP is relative to the visual evaluation. The projection of the subjects on the first two main components is presented in fig</w:t>
      </w:r>
      <w:r w:rsidR="00061322">
        <w:rPr>
          <w:rFonts w:ascii="Times New Roman" w:hAnsi="Times New Roman" w:cs="Times New Roman"/>
          <w:sz w:val="20"/>
          <w:szCs w:val="20"/>
          <w:lang w:val="en-US"/>
        </w:rPr>
        <w:t>ure 1</w:t>
      </w:r>
    </w:p>
    <w:p w:rsidR="002872C1" w:rsidRPr="00061322" w:rsidRDefault="002872C1">
      <w:pPr>
        <w:tabs>
          <w:tab w:val="left" w:pos="1605"/>
        </w:tabs>
        <w:spacing w:after="0" w:line="240" w:lineRule="auto"/>
        <w:jc w:val="both"/>
        <w:rPr>
          <w:rFonts w:ascii="Times New Roman" w:hAnsi="Times New Roman" w:cs="Times New Roman"/>
          <w:sz w:val="20"/>
          <w:szCs w:val="20"/>
          <w:lang w:val="en-US"/>
        </w:rPr>
      </w:pPr>
    </w:p>
    <w:p w:rsidR="002872C1" w:rsidRDefault="00F1748F">
      <w:pPr>
        <w:tabs>
          <w:tab w:val="left" w:pos="1605"/>
        </w:tabs>
        <w:spacing w:after="0" w:line="240" w:lineRule="auto"/>
        <w:jc w:val="center"/>
        <w:rPr>
          <w:rFonts w:ascii="Times New Roman" w:hAnsi="Times New Roman" w:cs="Times New Roman"/>
          <w:sz w:val="20"/>
          <w:szCs w:val="20"/>
        </w:rPr>
      </w:pPr>
      <w:r>
        <w:rPr>
          <w:rFonts w:ascii="Times New Roman" w:hAnsi="Times New Roman" w:cs="Times New Roman"/>
          <w:noProof/>
          <w:sz w:val="20"/>
          <w:szCs w:val="20"/>
          <w:lang w:eastAsia="fr-FR"/>
        </w:rPr>
        <w:lastRenderedPageBreak/>
        <w:drawing>
          <wp:inline distT="0" distB="0" distL="0" distR="0" wp14:anchorId="4E87C9F4" wp14:editId="4A5B8788">
            <wp:extent cx="1980000" cy="1980000"/>
            <wp:effectExtent l="0" t="0" r="1270" b="1270"/>
            <wp:docPr id="1"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0000" cy="1980000"/>
                    </a:xfrm>
                    <a:prstGeom prst="rect">
                      <a:avLst/>
                    </a:prstGeom>
                    <a:noFill/>
                    <a:ln>
                      <a:noFill/>
                    </a:ln>
                  </pic:spPr>
                </pic:pic>
              </a:graphicData>
            </a:graphic>
          </wp:inline>
        </w:drawing>
      </w:r>
    </w:p>
    <w:p w:rsidR="00EB08F8" w:rsidRDefault="00EB08F8">
      <w:pPr>
        <w:tabs>
          <w:tab w:val="left" w:pos="1605"/>
        </w:tabs>
        <w:spacing w:after="0" w:line="240" w:lineRule="auto"/>
        <w:jc w:val="both"/>
        <w:rPr>
          <w:rFonts w:ascii="Times New Roman" w:hAnsi="Times New Roman" w:cs="Times New Roman"/>
          <w:sz w:val="20"/>
          <w:szCs w:val="20"/>
        </w:rPr>
      </w:pPr>
      <w:r>
        <w:rPr>
          <w:noProof/>
          <w:lang w:eastAsia="fr-FR"/>
        </w:rPr>
        <mc:AlternateContent>
          <mc:Choice Requires="wps">
            <w:drawing>
              <wp:anchor distT="0" distB="0" distL="114300" distR="114300" simplePos="0" relativeHeight="251659264" behindDoc="0" locked="0" layoutInCell="1" allowOverlap="1" wp14:anchorId="7A1EB519" wp14:editId="071666AA">
                <wp:simplePos x="0" y="0"/>
                <wp:positionH relativeFrom="column">
                  <wp:posOffset>-10160</wp:posOffset>
                </wp:positionH>
                <wp:positionV relativeFrom="paragraph">
                  <wp:posOffset>1905</wp:posOffset>
                </wp:positionV>
                <wp:extent cx="4502785" cy="260985"/>
                <wp:effectExtent l="0" t="0" r="0" b="571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2785" cy="2609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1322" w:rsidRPr="00061322" w:rsidRDefault="002872C1">
                            <w:pPr>
                              <w:jc w:val="center"/>
                              <w:rPr>
                                <w:rFonts w:ascii="Times New Roman" w:hAnsi="Times New Roman" w:cs="Times New Roman"/>
                                <w:sz w:val="18"/>
                                <w:szCs w:val="18"/>
                              </w:rPr>
                            </w:pPr>
                            <w:r>
                              <w:rPr>
                                <w:rFonts w:ascii="Times New Roman" w:hAnsi="Times New Roman" w:cs="Times New Roman"/>
                                <w:sz w:val="18"/>
                                <w:szCs w:val="18"/>
                              </w:rPr>
                              <w:t>Figure</w:t>
                            </w:r>
                            <w:r w:rsidR="002C5654">
                              <w:rPr>
                                <w:rFonts w:ascii="Times New Roman" w:hAnsi="Times New Roman" w:cs="Times New Roman"/>
                                <w:sz w:val="18"/>
                                <w:szCs w:val="18"/>
                              </w:rPr>
                              <w:t xml:space="preserve"> </w:t>
                            </w:r>
                            <w:r>
                              <w:rPr>
                                <w:rFonts w:ascii="Times New Roman" w:hAnsi="Times New Roman" w:cs="Times New Roman"/>
                                <w:sz w:val="18"/>
                                <w:szCs w:val="18"/>
                              </w:rPr>
                              <w:t>1</w:t>
                            </w:r>
                            <w:r w:rsidR="002C5654">
                              <w:rPr>
                                <w:rFonts w:ascii="Times New Roman" w:hAnsi="Times New Roman" w:cs="Times New Roman"/>
                                <w:sz w:val="18"/>
                                <w:szCs w:val="18"/>
                              </w:rPr>
                              <w:t xml:space="preserve"> </w:t>
                            </w:r>
                            <w:r>
                              <w:rPr>
                                <w:rFonts w:ascii="Times New Roman" w:hAnsi="Times New Roman" w:cs="Times New Roman"/>
                                <w:sz w:val="18"/>
                                <w:szCs w:val="18"/>
                              </w:rPr>
                              <w:t>:</w:t>
                            </w:r>
                            <w:r w:rsidR="00061322" w:rsidRPr="00061322">
                              <w:rPr>
                                <w:rFonts w:ascii="Times New Roman" w:eastAsia="Times New Roman" w:hAnsi="Times New Roman" w:cs="Times New Roman"/>
                                <w:sz w:val="24"/>
                                <w:szCs w:val="24"/>
                                <w:lang w:val="en-US" w:eastAsia="fr-FR"/>
                              </w:rPr>
                              <w:t xml:space="preserve"> </w:t>
                            </w:r>
                            <w:r w:rsidR="00061322" w:rsidRPr="00061322">
                              <w:rPr>
                                <w:rFonts w:ascii="Times New Roman" w:eastAsia="Times New Roman" w:hAnsi="Times New Roman" w:cs="Times New Roman"/>
                                <w:sz w:val="18"/>
                                <w:szCs w:val="18"/>
                                <w:lang w:val="en-US" w:eastAsia="fr-FR"/>
                              </w:rPr>
                              <w:t>PCA Correlation circles for exemplarity scores</w:t>
                            </w:r>
                            <w:r w:rsidR="00061322">
                              <w:rPr>
                                <w:rFonts w:ascii="Times New Roman" w:eastAsia="Times New Roman" w:hAnsi="Times New Roman" w:cs="Times New Roman"/>
                                <w:sz w:val="18"/>
                                <w:szCs w:val="18"/>
                                <w:lang w:val="en-US" w:eastAsia="fr-FR"/>
                              </w:rPr>
                              <w:t>: Visual evaluation</w:t>
                            </w:r>
                          </w:p>
                          <w:p w:rsidR="002872C1" w:rsidRDefault="002872C1">
                            <w:pPr>
                              <w:jc w:val="center"/>
                              <w:rPr>
                                <w:rFonts w:ascii="Times New Roman" w:hAnsi="Times New Roman" w:cs="Times New Roman"/>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left:0;text-align:left;margin-left:-.8pt;margin-top:.15pt;width:354.55pt;height:2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" stroked="f">
                <v:textbox>
                  <w:txbxContent>
                    <w:p w:rsidR="00061322" w:rsidRPr="00061322" w:rsidRDefault="002872C1">
                      <w:pPr>
                        <w:jc w:val="center"/>
                        <w:rPr>
                          <w:rFonts w:ascii="Times New Roman" w:hAnsi="Times New Roman" w:cs="Times New Roman"/>
                          <w:sz w:val="18"/>
                          <w:szCs w:val="18"/>
                        </w:rPr>
                      </w:pPr>
                      <w:r>
                        <w:rPr>
                          <w:rFonts w:ascii="Times New Roman" w:hAnsi="Times New Roman" w:cs="Times New Roman"/>
                          <w:sz w:val="18"/>
                          <w:szCs w:val="18"/>
                        </w:rPr>
                        <w:t>Figure</w:t>
                      </w:r>
                      <w:r w:rsidR="002C5654">
                        <w:rPr>
                          <w:rFonts w:ascii="Times New Roman" w:hAnsi="Times New Roman" w:cs="Times New Roman"/>
                          <w:sz w:val="18"/>
                          <w:szCs w:val="18"/>
                        </w:rPr>
                        <w:t xml:space="preserve"> </w:t>
                      </w:r>
                      <w:r>
                        <w:rPr>
                          <w:rFonts w:ascii="Times New Roman" w:hAnsi="Times New Roman" w:cs="Times New Roman"/>
                          <w:sz w:val="18"/>
                          <w:szCs w:val="18"/>
                        </w:rPr>
                        <w:t>1</w:t>
                      </w:r>
                      <w:r w:rsidR="002C5654">
                        <w:rPr>
                          <w:rFonts w:ascii="Times New Roman" w:hAnsi="Times New Roman" w:cs="Times New Roman"/>
                          <w:sz w:val="18"/>
                          <w:szCs w:val="18"/>
                        </w:rPr>
                        <w:t xml:space="preserve"> </w:t>
                      </w:r>
                      <w:r>
                        <w:rPr>
                          <w:rFonts w:ascii="Times New Roman" w:hAnsi="Times New Roman" w:cs="Times New Roman"/>
                          <w:sz w:val="18"/>
                          <w:szCs w:val="18"/>
                        </w:rPr>
                        <w:t>:</w:t>
                      </w:r>
                      <w:r w:rsidR="00061322" w:rsidRPr="00061322">
                        <w:rPr>
                          <w:rFonts w:ascii="Times New Roman" w:eastAsia="Times New Roman" w:hAnsi="Times New Roman" w:cs="Times New Roman"/>
                          <w:sz w:val="24"/>
                          <w:szCs w:val="24"/>
                          <w:lang w:val="en-US" w:eastAsia="fr-FR"/>
                        </w:rPr>
                        <w:t xml:space="preserve"> </w:t>
                      </w:r>
                      <w:r w:rsidR="00061322" w:rsidRPr="00061322">
                        <w:rPr>
                          <w:rFonts w:ascii="Times New Roman" w:eastAsia="Times New Roman" w:hAnsi="Times New Roman" w:cs="Times New Roman"/>
                          <w:sz w:val="18"/>
                          <w:szCs w:val="18"/>
                          <w:lang w:val="en-US" w:eastAsia="fr-FR"/>
                        </w:rPr>
                        <w:t>PCA Correlation circles for exemplarity scores</w:t>
                      </w:r>
                      <w:r w:rsidR="00061322">
                        <w:rPr>
                          <w:rFonts w:ascii="Times New Roman" w:eastAsia="Times New Roman" w:hAnsi="Times New Roman" w:cs="Times New Roman"/>
                          <w:sz w:val="18"/>
                          <w:szCs w:val="18"/>
                          <w:lang w:val="en-US" w:eastAsia="fr-FR"/>
                        </w:rPr>
                        <w:t>: Visual evaluation</w:t>
                      </w:r>
                    </w:p>
                    <w:p w:rsidR="002872C1" w:rsidRDefault="002872C1">
                      <w:pPr>
                        <w:jc w:val="center"/>
                        <w:rPr>
                          <w:rFonts w:ascii="Times New Roman" w:hAnsi="Times New Roman" w:cs="Times New Roman"/>
                          <w:sz w:val="18"/>
                          <w:szCs w:val="18"/>
                        </w:rPr>
                      </w:pPr>
                    </w:p>
                  </w:txbxContent>
                </v:textbox>
              </v:shape>
            </w:pict>
          </mc:Fallback>
        </mc:AlternateContent>
      </w:r>
    </w:p>
    <w:p w:rsidR="002872C1" w:rsidRDefault="002872C1">
      <w:pPr>
        <w:tabs>
          <w:tab w:val="left" w:pos="1605"/>
        </w:tabs>
        <w:spacing w:after="0" w:line="240" w:lineRule="auto"/>
        <w:jc w:val="both"/>
        <w:rPr>
          <w:rFonts w:ascii="Times New Roman" w:hAnsi="Times New Roman" w:cs="Times New Roman"/>
          <w:sz w:val="20"/>
          <w:szCs w:val="20"/>
        </w:rPr>
      </w:pPr>
    </w:p>
    <w:p w:rsidR="002872C1" w:rsidRDefault="002872C1">
      <w:pPr>
        <w:tabs>
          <w:tab w:val="left" w:pos="1605"/>
        </w:tabs>
        <w:spacing w:after="0" w:line="240" w:lineRule="auto"/>
        <w:jc w:val="both"/>
        <w:rPr>
          <w:rFonts w:ascii="Times New Roman" w:hAnsi="Times New Roman" w:cs="Times New Roman"/>
          <w:sz w:val="20"/>
          <w:szCs w:val="20"/>
        </w:rPr>
      </w:pPr>
    </w:p>
    <w:p w:rsidR="002872C1" w:rsidRDefault="002872C1">
      <w:pPr>
        <w:spacing w:after="0" w:line="240" w:lineRule="auto"/>
        <w:jc w:val="both"/>
        <w:rPr>
          <w:rFonts w:ascii="Times New Roman" w:hAnsi="Times New Roman" w:cs="Times New Roman"/>
          <w:sz w:val="20"/>
          <w:szCs w:val="20"/>
          <w:lang w:val="en-US"/>
        </w:rPr>
      </w:pPr>
      <w:r w:rsidRPr="00061322">
        <w:rPr>
          <w:rFonts w:ascii="Times New Roman" w:hAnsi="Times New Roman" w:cs="Times New Roman"/>
          <w:sz w:val="20"/>
          <w:szCs w:val="20"/>
          <w:lang w:val="en-US"/>
        </w:rPr>
        <w:t>The principal component explains 63.5% of the total variance. Altogether, we notice a good representation of the various subjects, with the exception of  subjects S33 and S37. The graph also highlights the unidirectional character of vectors and so underlines the clear convergence of the sensory answers brought by the subjects. There also, only  subjects S33 and S37 distinguish themselves. Without ambiguity, it is possible to deduce from this that the great majority of 40 subjects share the same representations of the color of a good (or conversely of a bad) example of Burgundy pinot noir wine. Beyond these descriptive statistics, the degree of convergence of the subjects was calculated by the determination of the coefficient of concordance W of Kendall. In the case of  visual evaluation, this coefficient is equal to 0.48. This significant coeffic</w:t>
      </w:r>
      <w:r w:rsidR="00A83549">
        <w:rPr>
          <w:rFonts w:ascii="Times New Roman" w:hAnsi="Times New Roman" w:cs="Times New Roman"/>
          <w:sz w:val="20"/>
          <w:szCs w:val="20"/>
          <w:lang w:val="en-US"/>
        </w:rPr>
        <w:t xml:space="preserve">ient  </w:t>
      </w:r>
      <w:r w:rsidRPr="00061322">
        <w:rPr>
          <w:rFonts w:ascii="Times New Roman" w:hAnsi="Times New Roman" w:cs="Times New Roman"/>
          <w:sz w:val="20"/>
          <w:szCs w:val="20"/>
          <w:lang w:val="en-US"/>
        </w:rPr>
        <w:t>(p &lt; 0.0001) confirms the concordance of subjects. The second ACP concerns the smell and taste evaluation.</w:t>
      </w:r>
      <w:r w:rsidR="00FD4BE6" w:rsidRPr="00061322">
        <w:rPr>
          <w:rFonts w:ascii="Times New Roman" w:hAnsi="Times New Roman" w:cs="Times New Roman"/>
          <w:sz w:val="20"/>
          <w:szCs w:val="20"/>
          <w:lang w:val="en-US"/>
        </w:rPr>
        <w:t xml:space="preserve"> F</w:t>
      </w:r>
      <w:r w:rsidRPr="00061322">
        <w:rPr>
          <w:rFonts w:ascii="Times New Roman" w:hAnsi="Times New Roman" w:cs="Times New Roman"/>
          <w:sz w:val="20"/>
          <w:szCs w:val="20"/>
          <w:lang w:val="en-US"/>
        </w:rPr>
        <w:t>igure 2 presents the projection of the subjects on the first two main components.</w:t>
      </w:r>
    </w:p>
    <w:p w:rsidR="00EB08F8" w:rsidRDefault="00EB08F8">
      <w:pPr>
        <w:spacing w:after="0" w:line="240" w:lineRule="auto"/>
        <w:jc w:val="both"/>
        <w:rPr>
          <w:rFonts w:ascii="Times New Roman" w:hAnsi="Times New Roman" w:cs="Times New Roman"/>
          <w:sz w:val="20"/>
          <w:szCs w:val="20"/>
          <w:lang w:val="en-US"/>
        </w:rPr>
      </w:pPr>
    </w:p>
    <w:p w:rsidR="002872C1" w:rsidRDefault="002872C1">
      <w:pPr>
        <w:spacing w:after="0" w:line="240" w:lineRule="auto"/>
        <w:jc w:val="both"/>
        <w:rPr>
          <w:rFonts w:ascii="Times New Roman" w:hAnsi="Times New Roman" w:cs="Times New Roman"/>
          <w:sz w:val="20"/>
          <w:szCs w:val="20"/>
          <w:lang w:val="en-US"/>
        </w:rPr>
      </w:pPr>
    </w:p>
    <w:p w:rsidR="002872C1" w:rsidRDefault="00F1748F">
      <w:pPr>
        <w:tabs>
          <w:tab w:val="left" w:pos="1605"/>
        </w:tabs>
        <w:spacing w:after="0" w:line="240" w:lineRule="auto"/>
        <w:jc w:val="center"/>
        <w:rPr>
          <w:rFonts w:ascii="Times New Roman" w:hAnsi="Times New Roman" w:cs="Times New Roman"/>
          <w:sz w:val="20"/>
          <w:szCs w:val="20"/>
        </w:rPr>
      </w:pPr>
      <w:r>
        <w:rPr>
          <w:noProof/>
          <w:lang w:eastAsia="fr-FR"/>
        </w:rPr>
        <mc:AlternateContent>
          <mc:Choice Requires="wps">
            <w:drawing>
              <wp:anchor distT="0" distB="0" distL="114300" distR="114300" simplePos="0" relativeHeight="251660288" behindDoc="0" locked="0" layoutInCell="1" allowOverlap="1" wp14:anchorId="02201218" wp14:editId="2362DC91">
                <wp:simplePos x="0" y="0"/>
                <wp:positionH relativeFrom="column">
                  <wp:posOffset>-257810</wp:posOffset>
                </wp:positionH>
                <wp:positionV relativeFrom="paragraph">
                  <wp:posOffset>2092960</wp:posOffset>
                </wp:positionV>
                <wp:extent cx="5011420" cy="254635"/>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1420" cy="2546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872C1" w:rsidRPr="00061322" w:rsidRDefault="00061322">
                            <w:pPr>
                              <w:jc w:val="center"/>
                              <w:rPr>
                                <w:rFonts w:ascii="Times New Roman" w:hAnsi="Times New Roman" w:cs="Times New Roman"/>
                                <w:sz w:val="18"/>
                                <w:szCs w:val="18"/>
                                <w:lang w:val="en-US"/>
                              </w:rPr>
                            </w:pPr>
                            <w:r w:rsidRPr="00061322">
                              <w:rPr>
                                <w:rFonts w:ascii="Times New Roman" w:hAnsi="Times New Roman" w:cs="Times New Roman"/>
                                <w:sz w:val="18"/>
                                <w:szCs w:val="18"/>
                                <w:lang w:val="en-US"/>
                              </w:rPr>
                              <w:t>Figure 2: PCA Correlation circles for exemplarity scores:  smell and taste evaluation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20.3pt;margin-top:164.8pt;width:394.6pt;height:20.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" stroked="f">
                <v:textbox>
                  <w:txbxContent>
                    <w:p w:rsidR="002872C1" w:rsidRPr="00061322" w:rsidRDefault="00061322">
                      <w:pPr>
                        <w:jc w:val="center"/>
                        <w:rPr>
                          <w:rFonts w:ascii="Times New Roman" w:hAnsi="Times New Roman" w:cs="Times New Roman"/>
                          <w:sz w:val="18"/>
                          <w:szCs w:val="18"/>
                          <w:lang w:val="en-US"/>
                        </w:rPr>
                      </w:pPr>
                      <w:r w:rsidRPr="00061322">
                        <w:rPr>
                          <w:rFonts w:ascii="Times New Roman" w:hAnsi="Times New Roman" w:cs="Times New Roman"/>
                          <w:sz w:val="18"/>
                          <w:szCs w:val="18"/>
                          <w:lang w:val="en-US"/>
                        </w:rPr>
                        <w:t>Figure 2: PCA Correlation circles for exemplarity scores:  smell and taste evaluation</w:t>
                      </w:r>
                    </w:p>
                  </w:txbxContent>
                </v:textbox>
              </v:shape>
            </w:pict>
          </mc:Fallback>
        </mc:AlternateContent>
      </w:r>
      <w:r>
        <w:rPr>
          <w:rFonts w:ascii="Times New Roman" w:hAnsi="Times New Roman" w:cs="Times New Roman"/>
          <w:noProof/>
          <w:sz w:val="20"/>
          <w:szCs w:val="20"/>
          <w:lang w:eastAsia="fr-FR"/>
        </w:rPr>
        <w:drawing>
          <wp:inline distT="0" distB="0" distL="0" distR="0" wp14:anchorId="22B462D9" wp14:editId="7D40E3D6">
            <wp:extent cx="1980000" cy="1980000"/>
            <wp:effectExtent l="0" t="0" r="1270" b="127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80000" cy="1980000"/>
                    </a:xfrm>
                    <a:prstGeom prst="rect">
                      <a:avLst/>
                    </a:prstGeom>
                    <a:noFill/>
                    <a:ln>
                      <a:noFill/>
                    </a:ln>
                  </pic:spPr>
                </pic:pic>
              </a:graphicData>
            </a:graphic>
          </wp:inline>
        </w:drawing>
      </w:r>
    </w:p>
    <w:p w:rsidR="002872C1" w:rsidRDefault="002872C1">
      <w:pPr>
        <w:tabs>
          <w:tab w:val="left" w:pos="1605"/>
        </w:tabs>
        <w:spacing w:after="0" w:line="240" w:lineRule="auto"/>
        <w:jc w:val="center"/>
        <w:rPr>
          <w:rFonts w:ascii="Times New Roman" w:hAnsi="Times New Roman" w:cs="Times New Roman"/>
          <w:sz w:val="20"/>
          <w:szCs w:val="20"/>
        </w:rPr>
      </w:pPr>
    </w:p>
    <w:p w:rsidR="002872C1" w:rsidRDefault="002872C1">
      <w:pPr>
        <w:tabs>
          <w:tab w:val="left" w:pos="1605"/>
        </w:tabs>
        <w:spacing w:after="0" w:line="240" w:lineRule="auto"/>
        <w:jc w:val="both"/>
        <w:rPr>
          <w:rFonts w:ascii="Times New Roman" w:hAnsi="Times New Roman" w:cs="Times New Roman"/>
          <w:sz w:val="20"/>
          <w:szCs w:val="20"/>
        </w:rPr>
      </w:pPr>
    </w:p>
    <w:p w:rsidR="002872C1" w:rsidRDefault="002872C1">
      <w:pPr>
        <w:tabs>
          <w:tab w:val="left" w:pos="1605"/>
        </w:tabs>
        <w:spacing w:after="0" w:line="240" w:lineRule="auto"/>
        <w:ind w:left="-851" w:firstLine="851"/>
        <w:jc w:val="both"/>
        <w:rPr>
          <w:rFonts w:ascii="Times New Roman" w:hAnsi="Times New Roman" w:cs="Times New Roman"/>
          <w:sz w:val="20"/>
          <w:szCs w:val="20"/>
        </w:rPr>
      </w:pPr>
    </w:p>
    <w:p w:rsidR="002872C1" w:rsidRDefault="002872C1">
      <w:pPr>
        <w:spacing w:after="0" w:line="240" w:lineRule="auto"/>
        <w:jc w:val="both"/>
        <w:rPr>
          <w:rFonts w:ascii="Times New Roman" w:hAnsi="Times New Roman" w:cs="Times New Roman"/>
          <w:sz w:val="20"/>
          <w:szCs w:val="20"/>
          <w:lang w:val="en-US"/>
        </w:rPr>
      </w:pPr>
      <w:r w:rsidRPr="00061322">
        <w:rPr>
          <w:rFonts w:ascii="Times New Roman" w:hAnsi="Times New Roman" w:cs="Times New Roman"/>
          <w:sz w:val="20"/>
          <w:szCs w:val="20"/>
          <w:lang w:val="en-US"/>
        </w:rPr>
        <w:t>In this case, the main plan explains only 27% of the total variance. Contrary to figure 1, most of the subjects are poorly represented - they are almost all in the same direction, on the same side of the axis1. The 40 subjects are far from being unanimous but their representation of the smell and taste universe of a good (and conversely of a bad) example of Pinot noir Burgundy red wine are not diametrically brought into conflict between them, to such a point that the W of Kendall coefficient is 0.15. This low coefficient rem</w:t>
      </w:r>
      <w:r w:rsidR="00A83549">
        <w:rPr>
          <w:rFonts w:ascii="Times New Roman" w:hAnsi="Times New Roman" w:cs="Times New Roman"/>
          <w:sz w:val="20"/>
          <w:szCs w:val="20"/>
          <w:lang w:val="en-US"/>
        </w:rPr>
        <w:t>ains nevertheless significant (</w:t>
      </w:r>
      <w:r w:rsidRPr="00061322">
        <w:rPr>
          <w:rFonts w:ascii="Times New Roman" w:hAnsi="Times New Roman" w:cs="Times New Roman"/>
          <w:sz w:val="20"/>
          <w:szCs w:val="20"/>
          <w:lang w:val="en-US"/>
        </w:rPr>
        <w:t xml:space="preserve">p </w:t>
      </w:r>
      <w:r w:rsidRPr="00061322">
        <w:rPr>
          <w:rFonts w:ascii="Times New Roman" w:hAnsi="Times New Roman" w:cs="Times New Roman"/>
          <w:sz w:val="18"/>
          <w:szCs w:val="18"/>
          <w:lang w:val="en-US"/>
        </w:rPr>
        <w:t>&lt;</w:t>
      </w:r>
      <w:r w:rsidRPr="00061322">
        <w:rPr>
          <w:rFonts w:ascii="Times New Roman" w:hAnsi="Times New Roman" w:cs="Times New Roman"/>
          <w:sz w:val="20"/>
          <w:szCs w:val="20"/>
          <w:lang w:val="en-US"/>
        </w:rPr>
        <w:t>0.001) and shows that the disparity of the sensory answers is not contradictory here with absence of difference.</w:t>
      </w:r>
    </w:p>
    <w:p w:rsidR="00061322" w:rsidRPr="00381ED0" w:rsidRDefault="00061322">
      <w:pPr>
        <w:spacing w:after="0" w:line="240" w:lineRule="auto"/>
        <w:jc w:val="both"/>
        <w:rPr>
          <w:rFonts w:ascii="Times New Roman" w:hAnsi="Times New Roman" w:cs="Times New Roman"/>
          <w:sz w:val="20"/>
          <w:szCs w:val="20"/>
          <w:lang w:val="en-US"/>
        </w:rPr>
      </w:pPr>
    </w:p>
    <w:p w:rsidR="002872C1" w:rsidRDefault="002872C1">
      <w:pPr>
        <w:spacing w:after="0" w:line="240" w:lineRule="auto"/>
        <w:jc w:val="both"/>
        <w:rPr>
          <w:rFonts w:ascii="Times New Roman" w:hAnsi="Times New Roman" w:cs="Times New Roman"/>
          <w:b/>
          <w:bCs/>
          <w:sz w:val="20"/>
          <w:szCs w:val="20"/>
          <w:lang w:val="en-US"/>
        </w:rPr>
      </w:pPr>
      <w:r>
        <w:rPr>
          <w:rFonts w:ascii="Times New Roman" w:hAnsi="Times New Roman" w:cs="Times New Roman"/>
          <w:b/>
          <w:bCs/>
          <w:sz w:val="20"/>
          <w:szCs w:val="20"/>
          <w:lang w:val="en-US"/>
        </w:rPr>
        <w:t>Conclusion</w:t>
      </w:r>
    </w:p>
    <w:p w:rsidR="002872C1" w:rsidRDefault="002872C1">
      <w:pPr>
        <w:spacing w:after="0" w:line="240" w:lineRule="auto"/>
        <w:jc w:val="both"/>
        <w:rPr>
          <w:rFonts w:ascii="Times New Roman" w:hAnsi="Times New Roman" w:cs="Times New Roman"/>
          <w:b/>
          <w:bCs/>
          <w:sz w:val="20"/>
          <w:szCs w:val="20"/>
          <w:lang w:val="en-US"/>
        </w:rPr>
      </w:pPr>
    </w:p>
    <w:p w:rsidR="002872C1" w:rsidRPr="00061322" w:rsidRDefault="002872C1">
      <w:pPr>
        <w:spacing w:after="0" w:line="240" w:lineRule="auto"/>
        <w:jc w:val="both"/>
        <w:rPr>
          <w:rFonts w:ascii="Times New Roman" w:hAnsi="Times New Roman" w:cs="Times New Roman"/>
          <w:sz w:val="20"/>
          <w:szCs w:val="20"/>
          <w:lang w:val="en-US"/>
        </w:rPr>
      </w:pPr>
      <w:r w:rsidRPr="00061322">
        <w:rPr>
          <w:rFonts w:ascii="Times New Roman" w:hAnsi="Times New Roman" w:cs="Times New Roman"/>
          <w:sz w:val="20"/>
          <w:szCs w:val="20"/>
          <w:lang w:val="en-US"/>
        </w:rPr>
        <w:t xml:space="preserve">The difference observed between the two ACPs demonstrates a </w:t>
      </w:r>
      <w:r w:rsidR="002C5654">
        <w:rPr>
          <w:rFonts w:ascii="Times New Roman" w:hAnsi="Times New Roman" w:cs="Times New Roman"/>
          <w:sz w:val="20"/>
          <w:szCs w:val="20"/>
          <w:lang w:val="en-US"/>
        </w:rPr>
        <w:t xml:space="preserve">agreement </w:t>
      </w:r>
      <w:r w:rsidRPr="00061322">
        <w:rPr>
          <w:rFonts w:ascii="Times New Roman" w:hAnsi="Times New Roman" w:cs="Times New Roman"/>
          <w:sz w:val="20"/>
          <w:szCs w:val="20"/>
          <w:lang w:val="en-US"/>
        </w:rPr>
        <w:t>between 40 professionals of different status better in visual evaluation than in smell and taste evaluation. The plurality of the sensations relative to the smell and taste evaluation participates in the disparity of the judgments of exemplary without leading to the real difference of points of view. The study also shows that the area of work seems to have an influence on the sensory answer. Beyond this first analysis, it should be interesting to envisage two different analyses,</w:t>
      </w:r>
      <w:r w:rsidR="00FD4BE6" w:rsidRPr="00061322">
        <w:rPr>
          <w:rFonts w:ascii="Times New Roman" w:hAnsi="Times New Roman" w:cs="Times New Roman"/>
          <w:sz w:val="20"/>
          <w:szCs w:val="20"/>
          <w:lang w:val="en-US"/>
        </w:rPr>
        <w:t xml:space="preserve"> </w:t>
      </w:r>
      <w:r w:rsidR="002C5654">
        <w:rPr>
          <w:rFonts w:ascii="Times New Roman" w:hAnsi="Times New Roman" w:cs="Times New Roman"/>
          <w:sz w:val="20"/>
          <w:szCs w:val="20"/>
          <w:lang w:val="en-US"/>
        </w:rPr>
        <w:t xml:space="preserve">20 involving </w:t>
      </w:r>
      <w:r w:rsidR="002C5654" w:rsidRPr="002C5654">
        <w:rPr>
          <w:rFonts w:ascii="Times New Roman" w:hAnsi="Times New Roman" w:cs="Times New Roman"/>
          <w:sz w:val="20"/>
          <w:szCs w:val="20"/>
          <w:lang w:val="en-US"/>
        </w:rPr>
        <w:t>in production (wine growers, oenologists, technicians)</w:t>
      </w:r>
      <w:r w:rsidR="002C5654">
        <w:rPr>
          <w:rFonts w:ascii="Times New Roman" w:hAnsi="Times New Roman" w:cs="Times New Roman"/>
          <w:sz w:val="20"/>
          <w:szCs w:val="20"/>
          <w:lang w:val="en-US"/>
        </w:rPr>
        <w:t>,</w:t>
      </w:r>
      <w:r w:rsidR="002C5654" w:rsidRPr="002C5654">
        <w:rPr>
          <w:rFonts w:ascii="Times New Roman" w:hAnsi="Times New Roman" w:cs="Times New Roman"/>
          <w:sz w:val="20"/>
          <w:szCs w:val="20"/>
          <w:lang w:val="en-US"/>
        </w:rPr>
        <w:t xml:space="preserve"> and </w:t>
      </w:r>
      <w:r w:rsidR="002C5654">
        <w:rPr>
          <w:rFonts w:ascii="Times New Roman" w:hAnsi="Times New Roman" w:cs="Times New Roman"/>
          <w:sz w:val="20"/>
          <w:szCs w:val="20"/>
          <w:lang w:val="en-US"/>
        </w:rPr>
        <w:t xml:space="preserve">20 working in </w:t>
      </w:r>
      <w:r w:rsidR="002C5654" w:rsidRPr="002C5654">
        <w:rPr>
          <w:rFonts w:ascii="Times New Roman" w:hAnsi="Times New Roman" w:cs="Times New Roman"/>
          <w:sz w:val="20"/>
          <w:szCs w:val="20"/>
          <w:lang w:val="en-US"/>
        </w:rPr>
        <w:t>the finished product</w:t>
      </w:r>
      <w:r w:rsidR="002C5654">
        <w:rPr>
          <w:rFonts w:ascii="Times New Roman" w:hAnsi="Times New Roman" w:cs="Times New Roman"/>
          <w:sz w:val="20"/>
          <w:szCs w:val="20"/>
          <w:lang w:val="en-US"/>
        </w:rPr>
        <w:t xml:space="preserve"> </w:t>
      </w:r>
      <w:r w:rsidR="002C5654" w:rsidRPr="002C5654">
        <w:rPr>
          <w:rFonts w:ascii="Times New Roman" w:hAnsi="Times New Roman" w:cs="Times New Roman"/>
          <w:sz w:val="20"/>
          <w:szCs w:val="20"/>
          <w:lang w:val="en-US"/>
        </w:rPr>
        <w:t>(restaurant owners, sommeliers, wine merchants).</w:t>
      </w:r>
    </w:p>
    <w:p w:rsidR="002872C1" w:rsidRPr="00381ED0" w:rsidRDefault="002872C1">
      <w:pPr>
        <w:spacing w:after="0" w:line="240" w:lineRule="auto"/>
        <w:jc w:val="both"/>
        <w:rPr>
          <w:rFonts w:ascii="Times New Roman" w:hAnsi="Times New Roman" w:cs="Times New Roman"/>
          <w:sz w:val="20"/>
          <w:szCs w:val="20"/>
          <w:lang w:val="en-US"/>
        </w:rPr>
      </w:pPr>
    </w:p>
    <w:p w:rsidR="002872C1" w:rsidRDefault="002872C1">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Références</w:t>
      </w:r>
    </w:p>
    <w:p w:rsidR="002872C1" w:rsidRDefault="002872C1">
      <w:pPr>
        <w:spacing w:after="0" w:line="240" w:lineRule="auto"/>
        <w:jc w:val="both"/>
        <w:rPr>
          <w:rFonts w:ascii="Times New Roman" w:hAnsi="Times New Roman" w:cs="Times New Roman"/>
          <w:b/>
          <w:bCs/>
          <w:sz w:val="20"/>
          <w:szCs w:val="20"/>
        </w:rPr>
      </w:pPr>
    </w:p>
    <w:p w:rsidR="002872C1" w:rsidRDefault="002872C1">
      <w:pPr>
        <w:pStyle w:val="Paragraphedeliste"/>
        <w:numPr>
          <w:ilvl w:val="0"/>
          <w:numId w:val="5"/>
        </w:numPr>
        <w:spacing w:after="0"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rPr>
        <w:t xml:space="preserve">J. </w:t>
      </w:r>
      <w:proofErr w:type="spellStart"/>
      <w:r>
        <w:rPr>
          <w:rFonts w:ascii="Times New Roman" w:hAnsi="Times New Roman" w:cs="Times New Roman"/>
          <w:sz w:val="20"/>
          <w:szCs w:val="20"/>
        </w:rPr>
        <w:t>Ballester</w:t>
      </w:r>
      <w:proofErr w:type="spellEnd"/>
      <w:r>
        <w:rPr>
          <w:rFonts w:ascii="Times New Roman" w:hAnsi="Times New Roman" w:cs="Times New Roman"/>
          <w:sz w:val="20"/>
          <w:szCs w:val="20"/>
        </w:rPr>
        <w:t xml:space="preserve">, C. </w:t>
      </w:r>
      <w:proofErr w:type="spellStart"/>
      <w:r>
        <w:rPr>
          <w:rFonts w:ascii="Times New Roman" w:hAnsi="Times New Roman" w:cs="Times New Roman"/>
          <w:sz w:val="20"/>
          <w:szCs w:val="20"/>
        </w:rPr>
        <w:t>Dacremont</w:t>
      </w:r>
      <w:proofErr w:type="spellEnd"/>
      <w:r>
        <w:rPr>
          <w:rFonts w:ascii="Times New Roman" w:hAnsi="Times New Roman" w:cs="Times New Roman"/>
          <w:sz w:val="20"/>
          <w:szCs w:val="20"/>
        </w:rPr>
        <w:t xml:space="preserve">, Y. Le Fur, and P. </w:t>
      </w:r>
      <w:proofErr w:type="spellStart"/>
      <w:r>
        <w:rPr>
          <w:rFonts w:ascii="Times New Roman" w:hAnsi="Times New Roman" w:cs="Times New Roman"/>
          <w:sz w:val="20"/>
          <w:szCs w:val="20"/>
        </w:rPr>
        <w:t>Etiévant</w:t>
      </w:r>
      <w:proofErr w:type="spellEnd"/>
      <w:r>
        <w:rPr>
          <w:rFonts w:ascii="Times New Roman" w:hAnsi="Times New Roman" w:cs="Times New Roman"/>
          <w:sz w:val="20"/>
          <w:szCs w:val="20"/>
        </w:rPr>
        <w:t xml:space="preserve">. </w:t>
      </w:r>
      <w:r>
        <w:rPr>
          <w:rFonts w:ascii="Times New Roman" w:hAnsi="Times New Roman" w:cs="Times New Roman"/>
          <w:sz w:val="20"/>
          <w:szCs w:val="20"/>
          <w:lang w:val="en-US"/>
        </w:rPr>
        <w:t>Food Qual. Pref. 16(4) (2005) 351.</w:t>
      </w:r>
    </w:p>
    <w:p w:rsidR="002872C1" w:rsidRDefault="002872C1">
      <w:pPr>
        <w:pStyle w:val="Paragraphedeliste"/>
        <w:numPr>
          <w:ilvl w:val="0"/>
          <w:numId w:val="5"/>
        </w:numPr>
        <w:spacing w:after="0"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W. V. Parr, J. A. Green, K. G. White, and R. R. Sherlock. Food Qual. Pref. 18(6) (2007) 849.</w:t>
      </w:r>
    </w:p>
    <w:p w:rsidR="002872C1" w:rsidRDefault="002872C1">
      <w:pPr>
        <w:pStyle w:val="Paragraphedeliste"/>
        <w:numPr>
          <w:ilvl w:val="0"/>
          <w:numId w:val="5"/>
        </w:numPr>
        <w:spacing w:after="0"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rPr>
        <w:t xml:space="preserve">J. </w:t>
      </w:r>
      <w:proofErr w:type="spellStart"/>
      <w:r>
        <w:rPr>
          <w:rFonts w:ascii="Times New Roman" w:hAnsi="Times New Roman" w:cs="Times New Roman"/>
          <w:sz w:val="20"/>
          <w:szCs w:val="20"/>
        </w:rPr>
        <w:t>Jaffré</w:t>
      </w:r>
      <w:proofErr w:type="spellEnd"/>
      <w:r>
        <w:rPr>
          <w:rFonts w:ascii="Times New Roman" w:hAnsi="Times New Roman" w:cs="Times New Roman"/>
          <w:sz w:val="20"/>
          <w:szCs w:val="20"/>
        </w:rPr>
        <w:t xml:space="preserve">, D. Valentin, J.M. Meunier, A. </w:t>
      </w:r>
      <w:proofErr w:type="spellStart"/>
      <w:r>
        <w:rPr>
          <w:rFonts w:ascii="Times New Roman" w:hAnsi="Times New Roman" w:cs="Times New Roman"/>
          <w:sz w:val="20"/>
          <w:szCs w:val="20"/>
        </w:rPr>
        <w:t>Siliani</w:t>
      </w:r>
      <w:proofErr w:type="spellEnd"/>
      <w:r>
        <w:rPr>
          <w:rFonts w:ascii="Times New Roman" w:hAnsi="Times New Roman" w:cs="Times New Roman"/>
          <w:sz w:val="20"/>
          <w:szCs w:val="20"/>
        </w:rPr>
        <w:t xml:space="preserve">, M. </w:t>
      </w:r>
      <w:proofErr w:type="spellStart"/>
      <w:r>
        <w:rPr>
          <w:rFonts w:ascii="Times New Roman" w:hAnsi="Times New Roman" w:cs="Times New Roman"/>
          <w:sz w:val="20"/>
          <w:szCs w:val="20"/>
        </w:rPr>
        <w:t>Bertuccioli</w:t>
      </w:r>
      <w:proofErr w:type="spellEnd"/>
      <w:r>
        <w:rPr>
          <w:rFonts w:ascii="Times New Roman" w:hAnsi="Times New Roman" w:cs="Times New Roman"/>
          <w:sz w:val="20"/>
          <w:szCs w:val="20"/>
        </w:rPr>
        <w:t xml:space="preserve"> and Y. Le Fur. </w:t>
      </w:r>
      <w:r>
        <w:rPr>
          <w:rFonts w:ascii="Times New Roman" w:hAnsi="Times New Roman" w:cs="Times New Roman"/>
          <w:sz w:val="20"/>
          <w:szCs w:val="20"/>
          <w:lang w:val="en-US"/>
        </w:rPr>
        <w:t>Food Res. Int. 44 (2011) 456.</w:t>
      </w:r>
    </w:p>
    <w:p w:rsidR="002872C1" w:rsidRDefault="002872C1">
      <w:pPr>
        <w:pStyle w:val="Paragraphedeliste"/>
        <w:numPr>
          <w:ilvl w:val="0"/>
          <w:numId w:val="5"/>
        </w:numPr>
        <w:spacing w:after="0"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rPr>
        <w:t xml:space="preserve">A. </w:t>
      </w:r>
      <w:proofErr w:type="spellStart"/>
      <w:r>
        <w:rPr>
          <w:rFonts w:ascii="Times New Roman" w:hAnsi="Times New Roman" w:cs="Times New Roman"/>
          <w:sz w:val="20"/>
          <w:szCs w:val="20"/>
        </w:rPr>
        <w:t>Loison</w:t>
      </w:r>
      <w:proofErr w:type="spellEnd"/>
      <w:r>
        <w:rPr>
          <w:rFonts w:ascii="Times New Roman" w:hAnsi="Times New Roman" w:cs="Times New Roman"/>
          <w:sz w:val="20"/>
          <w:szCs w:val="20"/>
        </w:rPr>
        <w:t xml:space="preserve">, R. </w:t>
      </w:r>
      <w:proofErr w:type="spellStart"/>
      <w:r>
        <w:rPr>
          <w:rFonts w:ascii="Times New Roman" w:hAnsi="Times New Roman" w:cs="Times New Roman"/>
          <w:sz w:val="20"/>
          <w:szCs w:val="20"/>
        </w:rPr>
        <w:t>Symoneaux</w:t>
      </w:r>
      <w:proofErr w:type="spellEnd"/>
      <w:r>
        <w:rPr>
          <w:rFonts w:ascii="Times New Roman" w:hAnsi="Times New Roman" w:cs="Times New Roman"/>
          <w:sz w:val="20"/>
          <w:szCs w:val="20"/>
        </w:rPr>
        <w:t xml:space="preserve">, P. </w:t>
      </w:r>
      <w:proofErr w:type="spellStart"/>
      <w:r>
        <w:rPr>
          <w:rFonts w:ascii="Times New Roman" w:hAnsi="Times New Roman" w:cs="Times New Roman"/>
          <w:sz w:val="20"/>
          <w:szCs w:val="20"/>
        </w:rPr>
        <w:t>Deneulin</w:t>
      </w:r>
      <w:proofErr w:type="spellEnd"/>
      <w:r>
        <w:rPr>
          <w:rFonts w:ascii="Times New Roman" w:hAnsi="Times New Roman" w:cs="Times New Roman"/>
          <w:sz w:val="20"/>
          <w:szCs w:val="20"/>
        </w:rPr>
        <w:t>, T. Thomas-</w:t>
      </w:r>
      <w:proofErr w:type="spellStart"/>
      <w:r>
        <w:rPr>
          <w:rFonts w:ascii="Times New Roman" w:hAnsi="Times New Roman" w:cs="Times New Roman"/>
          <w:sz w:val="20"/>
          <w:szCs w:val="20"/>
        </w:rPr>
        <w:t>Danguin</w:t>
      </w:r>
      <w:proofErr w:type="spellEnd"/>
      <w:r>
        <w:rPr>
          <w:rFonts w:ascii="Times New Roman" w:hAnsi="Times New Roman" w:cs="Times New Roman"/>
          <w:sz w:val="20"/>
          <w:szCs w:val="20"/>
        </w:rPr>
        <w:t xml:space="preserve">, C. </w:t>
      </w:r>
      <w:proofErr w:type="spellStart"/>
      <w:r>
        <w:rPr>
          <w:rFonts w:ascii="Times New Roman" w:hAnsi="Times New Roman" w:cs="Times New Roman"/>
          <w:sz w:val="20"/>
          <w:szCs w:val="20"/>
        </w:rPr>
        <w:t>Fant</w:t>
      </w:r>
      <w:proofErr w:type="spellEnd"/>
      <w:r>
        <w:rPr>
          <w:rFonts w:ascii="Times New Roman" w:hAnsi="Times New Roman" w:cs="Times New Roman"/>
          <w:sz w:val="20"/>
          <w:szCs w:val="20"/>
        </w:rPr>
        <w:t xml:space="preserve">, L. Guérin, Y. Le Fur. </w:t>
      </w:r>
      <w:r>
        <w:rPr>
          <w:rFonts w:ascii="Times New Roman" w:hAnsi="Times New Roman" w:cs="Times New Roman"/>
          <w:sz w:val="20"/>
          <w:szCs w:val="20"/>
          <w:lang w:val="en-US"/>
        </w:rPr>
        <w:t>Food Qual. Pref. (soumis)</w:t>
      </w:r>
    </w:p>
    <w:p w:rsidR="002872C1" w:rsidRDefault="002872C1">
      <w:pPr>
        <w:pStyle w:val="Paragraphedeliste"/>
        <w:numPr>
          <w:ilvl w:val="0"/>
          <w:numId w:val="5"/>
        </w:numPr>
        <w:spacing w:after="0" w:line="240" w:lineRule="auto"/>
        <w:ind w:left="284" w:hanging="284"/>
        <w:jc w:val="both"/>
        <w:rPr>
          <w:rFonts w:ascii="Times New Roman" w:hAnsi="Times New Roman" w:cs="Times New Roman"/>
          <w:sz w:val="20"/>
          <w:szCs w:val="20"/>
          <w:lang w:val="pl-PL"/>
        </w:rPr>
      </w:pPr>
      <w:r>
        <w:rPr>
          <w:rFonts w:ascii="Times New Roman" w:hAnsi="Times New Roman" w:cs="Times New Roman"/>
          <w:sz w:val="20"/>
          <w:szCs w:val="20"/>
          <w:lang w:val="en-US"/>
        </w:rPr>
        <w:t>M.G. Kendall (</w:t>
      </w:r>
      <w:r>
        <w:rPr>
          <w:rFonts w:ascii="Times New Roman" w:hAnsi="Times New Roman" w:cs="Times New Roman"/>
          <w:color w:val="000000"/>
          <w:sz w:val="20"/>
          <w:szCs w:val="20"/>
          <w:lang w:val="en-US"/>
        </w:rPr>
        <w:t>Hafner Publishing Company), Rank correlation methods, New York, 1955.</w:t>
      </w:r>
    </w:p>
    <w:p w:rsidR="002872C1" w:rsidRDefault="002872C1">
      <w:pPr>
        <w:autoSpaceDE w:val="0"/>
        <w:autoSpaceDN w:val="0"/>
        <w:adjustRightInd w:val="0"/>
        <w:spacing w:after="0" w:line="240" w:lineRule="auto"/>
        <w:rPr>
          <w:rFonts w:ascii="Times-Roman" w:eastAsia="Times-Roman"/>
          <w:color w:val="231F20"/>
          <w:sz w:val="16"/>
          <w:szCs w:val="16"/>
          <w:lang w:val="pl-PL"/>
        </w:rPr>
      </w:pPr>
    </w:p>
    <w:p w:rsidR="002872C1" w:rsidRDefault="002872C1">
      <w:pPr>
        <w:autoSpaceDE w:val="0"/>
        <w:autoSpaceDN w:val="0"/>
        <w:adjustRightInd w:val="0"/>
        <w:spacing w:after="0" w:line="240" w:lineRule="auto"/>
        <w:rPr>
          <w:rFonts w:ascii="Times-Roman" w:eastAsia="Times-Roman"/>
          <w:color w:val="231F20"/>
          <w:sz w:val="16"/>
          <w:szCs w:val="16"/>
          <w:lang w:val="pl-PL"/>
        </w:rPr>
      </w:pPr>
    </w:p>
    <w:p w:rsidR="002872C1" w:rsidRDefault="002872C1">
      <w:pPr>
        <w:autoSpaceDE w:val="0"/>
        <w:autoSpaceDN w:val="0"/>
        <w:adjustRightInd w:val="0"/>
        <w:spacing w:after="0" w:line="240" w:lineRule="auto"/>
        <w:rPr>
          <w:rFonts w:ascii="Times-Roman" w:eastAsia="Times-Roman"/>
          <w:color w:val="231F20"/>
          <w:sz w:val="16"/>
          <w:szCs w:val="16"/>
          <w:lang w:val="pl-PL"/>
        </w:rPr>
      </w:pPr>
    </w:p>
    <w:p w:rsidR="002872C1" w:rsidRDefault="002872C1">
      <w:pPr>
        <w:pStyle w:val="NormalWeb"/>
        <w:rPr>
          <w:lang w:val="pl-PL"/>
        </w:rPr>
      </w:pPr>
    </w:p>
    <w:p w:rsidR="002872C1" w:rsidRDefault="002872C1">
      <w:pPr>
        <w:rPr>
          <w:rFonts w:ascii="Times New Roman" w:hAnsi="Times New Roman" w:cs="Times New Roman"/>
          <w:highlight w:val="yellow"/>
          <w:lang w:val="pl-PL"/>
        </w:rPr>
      </w:pPr>
    </w:p>
    <w:sectPr w:rsidR="002872C1" w:rsidSect="002872C1">
      <w:pgSz w:w="11906" w:h="16838"/>
      <w:pgMar w:top="3062" w:right="2410" w:bottom="3062" w:left="241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6160" w:rsidRDefault="00406160">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rsidR="00406160" w:rsidRDefault="00406160">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6160" w:rsidRDefault="00406160">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rsidR="00406160" w:rsidRDefault="00406160">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918"/>
    <w:multiLevelType w:val="multilevel"/>
    <w:tmpl w:val="01E868DA"/>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776" w:hanging="360"/>
      </w:pPr>
      <w:rPr>
        <w:rFonts w:ascii="Times New Roman" w:hAnsi="Times New Roman" w:cs="Times New Roman" w:hint="default"/>
        <w:b/>
        <w:bCs/>
      </w:r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080" w:hanging="720"/>
      </w:pPr>
      <w:rPr>
        <w:rFonts w:ascii="Times New Roman" w:hAnsi="Times New Roman" w:cs="Times New Roman" w:hint="default"/>
      </w:rPr>
    </w:lvl>
    <w:lvl w:ilvl="4">
      <w:start w:val="1"/>
      <w:numFmt w:val="decimal"/>
      <w:isLgl/>
      <w:lvlText w:val="%1.%2.%3.%4.%5."/>
      <w:lvlJc w:val="left"/>
      <w:pPr>
        <w:ind w:left="1440" w:hanging="1080"/>
      </w:pPr>
      <w:rPr>
        <w:rFonts w:ascii="Times New Roman" w:hAnsi="Times New Roman" w:cs="Times New Roman" w:hint="default"/>
      </w:rPr>
    </w:lvl>
    <w:lvl w:ilvl="5">
      <w:start w:val="1"/>
      <w:numFmt w:val="decimal"/>
      <w:isLgl/>
      <w:lvlText w:val="%1.%2.%3.%4.%5.%6."/>
      <w:lvlJc w:val="left"/>
      <w:pPr>
        <w:ind w:left="1440" w:hanging="1080"/>
      </w:pPr>
      <w:rPr>
        <w:rFonts w:ascii="Times New Roman" w:hAnsi="Times New Roman" w:cs="Times New Roman" w:hint="default"/>
      </w:rPr>
    </w:lvl>
    <w:lvl w:ilvl="6">
      <w:start w:val="1"/>
      <w:numFmt w:val="decimal"/>
      <w:isLgl/>
      <w:lvlText w:val="%1.%2.%3.%4.%5.%6.%7."/>
      <w:lvlJc w:val="left"/>
      <w:pPr>
        <w:ind w:left="1440" w:hanging="1080"/>
      </w:pPr>
      <w:rPr>
        <w:rFonts w:ascii="Times New Roman" w:hAnsi="Times New Roman" w:cs="Times New Roman" w:hint="default"/>
      </w:rPr>
    </w:lvl>
    <w:lvl w:ilvl="7">
      <w:start w:val="1"/>
      <w:numFmt w:val="decimal"/>
      <w:isLgl/>
      <w:lvlText w:val="%1.%2.%3.%4.%5.%6.%7.%8."/>
      <w:lvlJc w:val="left"/>
      <w:pPr>
        <w:ind w:left="1800" w:hanging="1440"/>
      </w:pPr>
      <w:rPr>
        <w:rFonts w:ascii="Times New Roman" w:hAnsi="Times New Roman" w:cs="Times New Roman" w:hint="default"/>
      </w:rPr>
    </w:lvl>
    <w:lvl w:ilvl="8">
      <w:start w:val="1"/>
      <w:numFmt w:val="decimal"/>
      <w:isLgl/>
      <w:lvlText w:val="%1.%2.%3.%4.%5.%6.%7.%8.%9."/>
      <w:lvlJc w:val="left"/>
      <w:pPr>
        <w:ind w:left="1800" w:hanging="1440"/>
      </w:pPr>
      <w:rPr>
        <w:rFonts w:ascii="Times New Roman" w:hAnsi="Times New Roman" w:cs="Times New Roman" w:hint="default"/>
      </w:rPr>
    </w:lvl>
  </w:abstractNum>
  <w:abstractNum w:abstractNumId="1">
    <w:nsid w:val="3F433D90"/>
    <w:multiLevelType w:val="hybridMultilevel"/>
    <w:tmpl w:val="97DC6746"/>
    <w:lvl w:ilvl="0" w:tplc="472CB050">
      <w:start w:val="1"/>
      <w:numFmt w:val="decimal"/>
      <w:lvlText w:val="%1-"/>
      <w:lvlJc w:val="left"/>
      <w:pPr>
        <w:ind w:left="720" w:hanging="360"/>
      </w:pPr>
      <w:rPr>
        <w:rFonts w:ascii="Times New Roman" w:hAnsi="Times New Roman" w:cs="Times New Roman" w:hint="default"/>
      </w:rPr>
    </w:lvl>
    <w:lvl w:ilvl="1" w:tplc="040C0019">
      <w:start w:val="1"/>
      <w:numFmt w:val="lowerLetter"/>
      <w:lvlText w:val="%2."/>
      <w:lvlJc w:val="left"/>
      <w:pPr>
        <w:ind w:left="1440" w:hanging="360"/>
      </w:pPr>
      <w:rPr>
        <w:rFonts w:ascii="Times New Roman" w:hAnsi="Times New Roman" w:cs="Times New Roman"/>
      </w:rPr>
    </w:lvl>
    <w:lvl w:ilvl="2" w:tplc="040C001B">
      <w:start w:val="1"/>
      <w:numFmt w:val="lowerRoman"/>
      <w:lvlText w:val="%3."/>
      <w:lvlJc w:val="right"/>
      <w:pPr>
        <w:ind w:left="2160" w:hanging="180"/>
      </w:pPr>
      <w:rPr>
        <w:rFonts w:ascii="Times New Roman" w:hAnsi="Times New Roman" w:cs="Times New Roman"/>
      </w:rPr>
    </w:lvl>
    <w:lvl w:ilvl="3" w:tplc="040C000F">
      <w:start w:val="1"/>
      <w:numFmt w:val="decimal"/>
      <w:lvlText w:val="%4."/>
      <w:lvlJc w:val="left"/>
      <w:pPr>
        <w:ind w:left="2880" w:hanging="360"/>
      </w:pPr>
      <w:rPr>
        <w:rFonts w:ascii="Times New Roman" w:hAnsi="Times New Roman" w:cs="Times New Roman"/>
      </w:rPr>
    </w:lvl>
    <w:lvl w:ilvl="4" w:tplc="040C0019">
      <w:start w:val="1"/>
      <w:numFmt w:val="lowerLetter"/>
      <w:lvlText w:val="%5."/>
      <w:lvlJc w:val="left"/>
      <w:pPr>
        <w:ind w:left="3600" w:hanging="360"/>
      </w:pPr>
      <w:rPr>
        <w:rFonts w:ascii="Times New Roman" w:hAnsi="Times New Roman" w:cs="Times New Roman"/>
      </w:rPr>
    </w:lvl>
    <w:lvl w:ilvl="5" w:tplc="040C001B">
      <w:start w:val="1"/>
      <w:numFmt w:val="lowerRoman"/>
      <w:lvlText w:val="%6."/>
      <w:lvlJc w:val="right"/>
      <w:pPr>
        <w:ind w:left="4320" w:hanging="180"/>
      </w:pPr>
      <w:rPr>
        <w:rFonts w:ascii="Times New Roman" w:hAnsi="Times New Roman" w:cs="Times New Roman"/>
      </w:rPr>
    </w:lvl>
    <w:lvl w:ilvl="6" w:tplc="040C000F">
      <w:start w:val="1"/>
      <w:numFmt w:val="decimal"/>
      <w:lvlText w:val="%7."/>
      <w:lvlJc w:val="left"/>
      <w:pPr>
        <w:ind w:left="5040" w:hanging="360"/>
      </w:pPr>
      <w:rPr>
        <w:rFonts w:ascii="Times New Roman" w:hAnsi="Times New Roman" w:cs="Times New Roman"/>
      </w:rPr>
    </w:lvl>
    <w:lvl w:ilvl="7" w:tplc="040C0019">
      <w:start w:val="1"/>
      <w:numFmt w:val="lowerLetter"/>
      <w:lvlText w:val="%8."/>
      <w:lvlJc w:val="left"/>
      <w:pPr>
        <w:ind w:left="5760" w:hanging="360"/>
      </w:pPr>
      <w:rPr>
        <w:rFonts w:ascii="Times New Roman" w:hAnsi="Times New Roman" w:cs="Times New Roman"/>
      </w:rPr>
    </w:lvl>
    <w:lvl w:ilvl="8" w:tplc="040C001B">
      <w:start w:val="1"/>
      <w:numFmt w:val="lowerRoman"/>
      <w:lvlText w:val="%9."/>
      <w:lvlJc w:val="right"/>
      <w:pPr>
        <w:ind w:left="6480" w:hanging="180"/>
      </w:pPr>
      <w:rPr>
        <w:rFonts w:ascii="Times New Roman" w:hAnsi="Times New Roman" w:cs="Times New Roman"/>
      </w:rPr>
    </w:lvl>
  </w:abstractNum>
  <w:abstractNum w:abstractNumId="2">
    <w:nsid w:val="4FFF2D7E"/>
    <w:multiLevelType w:val="hybridMultilevel"/>
    <w:tmpl w:val="70F0145E"/>
    <w:lvl w:ilvl="0" w:tplc="040C000F">
      <w:start w:val="1"/>
      <w:numFmt w:val="decimal"/>
      <w:lvlText w:val="%1."/>
      <w:lvlJc w:val="left"/>
      <w:pPr>
        <w:ind w:left="720" w:hanging="360"/>
      </w:pPr>
      <w:rPr>
        <w:rFonts w:ascii="Times New Roman" w:hAnsi="Times New Roman" w:cs="Times New Roman" w:hint="default"/>
      </w:rPr>
    </w:lvl>
    <w:lvl w:ilvl="1" w:tplc="040C0019">
      <w:start w:val="1"/>
      <w:numFmt w:val="lowerLetter"/>
      <w:lvlText w:val="%2."/>
      <w:lvlJc w:val="left"/>
      <w:pPr>
        <w:ind w:left="1440" w:hanging="360"/>
      </w:pPr>
      <w:rPr>
        <w:rFonts w:ascii="Times New Roman" w:hAnsi="Times New Roman" w:cs="Times New Roman"/>
      </w:rPr>
    </w:lvl>
    <w:lvl w:ilvl="2" w:tplc="040C001B">
      <w:start w:val="1"/>
      <w:numFmt w:val="lowerRoman"/>
      <w:lvlText w:val="%3."/>
      <w:lvlJc w:val="right"/>
      <w:pPr>
        <w:ind w:left="2160" w:hanging="180"/>
      </w:pPr>
      <w:rPr>
        <w:rFonts w:ascii="Times New Roman" w:hAnsi="Times New Roman" w:cs="Times New Roman"/>
      </w:rPr>
    </w:lvl>
    <w:lvl w:ilvl="3" w:tplc="040C000F">
      <w:start w:val="1"/>
      <w:numFmt w:val="decimal"/>
      <w:lvlText w:val="%4."/>
      <w:lvlJc w:val="left"/>
      <w:pPr>
        <w:ind w:left="2880" w:hanging="360"/>
      </w:pPr>
      <w:rPr>
        <w:rFonts w:ascii="Times New Roman" w:hAnsi="Times New Roman" w:cs="Times New Roman"/>
      </w:rPr>
    </w:lvl>
    <w:lvl w:ilvl="4" w:tplc="040C0019">
      <w:start w:val="1"/>
      <w:numFmt w:val="lowerLetter"/>
      <w:lvlText w:val="%5."/>
      <w:lvlJc w:val="left"/>
      <w:pPr>
        <w:ind w:left="3600" w:hanging="360"/>
      </w:pPr>
      <w:rPr>
        <w:rFonts w:ascii="Times New Roman" w:hAnsi="Times New Roman" w:cs="Times New Roman"/>
      </w:rPr>
    </w:lvl>
    <w:lvl w:ilvl="5" w:tplc="040C001B">
      <w:start w:val="1"/>
      <w:numFmt w:val="lowerRoman"/>
      <w:lvlText w:val="%6."/>
      <w:lvlJc w:val="right"/>
      <w:pPr>
        <w:ind w:left="4320" w:hanging="180"/>
      </w:pPr>
      <w:rPr>
        <w:rFonts w:ascii="Times New Roman" w:hAnsi="Times New Roman" w:cs="Times New Roman"/>
      </w:rPr>
    </w:lvl>
    <w:lvl w:ilvl="6" w:tplc="040C000F">
      <w:start w:val="1"/>
      <w:numFmt w:val="decimal"/>
      <w:lvlText w:val="%7."/>
      <w:lvlJc w:val="left"/>
      <w:pPr>
        <w:ind w:left="5040" w:hanging="360"/>
      </w:pPr>
      <w:rPr>
        <w:rFonts w:ascii="Times New Roman" w:hAnsi="Times New Roman" w:cs="Times New Roman"/>
      </w:rPr>
    </w:lvl>
    <w:lvl w:ilvl="7" w:tplc="040C0019">
      <w:start w:val="1"/>
      <w:numFmt w:val="lowerLetter"/>
      <w:lvlText w:val="%8."/>
      <w:lvlJc w:val="left"/>
      <w:pPr>
        <w:ind w:left="5760" w:hanging="360"/>
      </w:pPr>
      <w:rPr>
        <w:rFonts w:ascii="Times New Roman" w:hAnsi="Times New Roman" w:cs="Times New Roman"/>
      </w:rPr>
    </w:lvl>
    <w:lvl w:ilvl="8" w:tplc="040C001B">
      <w:start w:val="1"/>
      <w:numFmt w:val="lowerRoman"/>
      <w:lvlText w:val="%9."/>
      <w:lvlJc w:val="right"/>
      <w:pPr>
        <w:ind w:left="6480" w:hanging="180"/>
      </w:pPr>
      <w:rPr>
        <w:rFonts w:ascii="Times New Roman" w:hAnsi="Times New Roman" w:cs="Times New Roman"/>
      </w:rPr>
    </w:lvl>
  </w:abstractNum>
  <w:abstractNum w:abstractNumId="3">
    <w:nsid w:val="51AA3D4E"/>
    <w:multiLevelType w:val="multilevel"/>
    <w:tmpl w:val="01E868DA"/>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720" w:hanging="360"/>
      </w:pPr>
      <w:rPr>
        <w:rFonts w:ascii="Times New Roman" w:hAnsi="Times New Roman" w:cs="Times New Roman" w:hint="default"/>
        <w:b/>
        <w:bCs/>
      </w:r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080" w:hanging="720"/>
      </w:pPr>
      <w:rPr>
        <w:rFonts w:ascii="Times New Roman" w:hAnsi="Times New Roman" w:cs="Times New Roman" w:hint="default"/>
      </w:rPr>
    </w:lvl>
    <w:lvl w:ilvl="4">
      <w:start w:val="1"/>
      <w:numFmt w:val="decimal"/>
      <w:isLgl/>
      <w:lvlText w:val="%1.%2.%3.%4.%5."/>
      <w:lvlJc w:val="left"/>
      <w:pPr>
        <w:ind w:left="1440" w:hanging="1080"/>
      </w:pPr>
      <w:rPr>
        <w:rFonts w:ascii="Times New Roman" w:hAnsi="Times New Roman" w:cs="Times New Roman" w:hint="default"/>
      </w:rPr>
    </w:lvl>
    <w:lvl w:ilvl="5">
      <w:start w:val="1"/>
      <w:numFmt w:val="decimal"/>
      <w:isLgl/>
      <w:lvlText w:val="%1.%2.%3.%4.%5.%6."/>
      <w:lvlJc w:val="left"/>
      <w:pPr>
        <w:ind w:left="1440" w:hanging="1080"/>
      </w:pPr>
      <w:rPr>
        <w:rFonts w:ascii="Times New Roman" w:hAnsi="Times New Roman" w:cs="Times New Roman" w:hint="default"/>
      </w:rPr>
    </w:lvl>
    <w:lvl w:ilvl="6">
      <w:start w:val="1"/>
      <w:numFmt w:val="decimal"/>
      <w:isLgl/>
      <w:lvlText w:val="%1.%2.%3.%4.%5.%6.%7."/>
      <w:lvlJc w:val="left"/>
      <w:pPr>
        <w:ind w:left="1440" w:hanging="1080"/>
      </w:pPr>
      <w:rPr>
        <w:rFonts w:ascii="Times New Roman" w:hAnsi="Times New Roman" w:cs="Times New Roman" w:hint="default"/>
      </w:rPr>
    </w:lvl>
    <w:lvl w:ilvl="7">
      <w:start w:val="1"/>
      <w:numFmt w:val="decimal"/>
      <w:isLgl/>
      <w:lvlText w:val="%1.%2.%3.%4.%5.%6.%7.%8."/>
      <w:lvlJc w:val="left"/>
      <w:pPr>
        <w:ind w:left="1800" w:hanging="1440"/>
      </w:pPr>
      <w:rPr>
        <w:rFonts w:ascii="Times New Roman" w:hAnsi="Times New Roman" w:cs="Times New Roman" w:hint="default"/>
      </w:rPr>
    </w:lvl>
    <w:lvl w:ilvl="8">
      <w:start w:val="1"/>
      <w:numFmt w:val="decimal"/>
      <w:isLgl/>
      <w:lvlText w:val="%1.%2.%3.%4.%5.%6.%7.%8.%9."/>
      <w:lvlJc w:val="left"/>
      <w:pPr>
        <w:ind w:left="1800" w:hanging="1440"/>
      </w:pPr>
      <w:rPr>
        <w:rFonts w:ascii="Times New Roman" w:hAnsi="Times New Roman" w:cs="Times New Roman" w:hint="default"/>
      </w:rPr>
    </w:lvl>
  </w:abstractNum>
  <w:abstractNum w:abstractNumId="4">
    <w:nsid w:val="63393BF5"/>
    <w:multiLevelType w:val="hybridMultilevel"/>
    <w:tmpl w:val="3D7E93D6"/>
    <w:lvl w:ilvl="0" w:tplc="040C000F">
      <w:start w:val="1"/>
      <w:numFmt w:val="decimal"/>
      <w:lvlText w:val="%1."/>
      <w:lvlJc w:val="left"/>
      <w:pPr>
        <w:ind w:left="720" w:hanging="360"/>
      </w:pPr>
      <w:rPr>
        <w:rFonts w:ascii="Times New Roman" w:hAnsi="Times New Roman" w:cs="Times New Roman" w:hint="default"/>
      </w:rPr>
    </w:lvl>
    <w:lvl w:ilvl="1" w:tplc="040C0019">
      <w:start w:val="1"/>
      <w:numFmt w:val="lowerLetter"/>
      <w:lvlText w:val="%2."/>
      <w:lvlJc w:val="left"/>
      <w:pPr>
        <w:ind w:left="1440" w:hanging="360"/>
      </w:pPr>
      <w:rPr>
        <w:rFonts w:ascii="Times New Roman" w:hAnsi="Times New Roman" w:cs="Times New Roman"/>
      </w:rPr>
    </w:lvl>
    <w:lvl w:ilvl="2" w:tplc="040C001B">
      <w:start w:val="1"/>
      <w:numFmt w:val="lowerRoman"/>
      <w:lvlText w:val="%3."/>
      <w:lvlJc w:val="right"/>
      <w:pPr>
        <w:ind w:left="2160" w:hanging="180"/>
      </w:pPr>
      <w:rPr>
        <w:rFonts w:ascii="Times New Roman" w:hAnsi="Times New Roman" w:cs="Times New Roman"/>
      </w:rPr>
    </w:lvl>
    <w:lvl w:ilvl="3" w:tplc="040C000F">
      <w:start w:val="1"/>
      <w:numFmt w:val="decimal"/>
      <w:lvlText w:val="%4."/>
      <w:lvlJc w:val="left"/>
      <w:pPr>
        <w:ind w:left="2880" w:hanging="360"/>
      </w:pPr>
      <w:rPr>
        <w:rFonts w:ascii="Times New Roman" w:hAnsi="Times New Roman" w:cs="Times New Roman"/>
      </w:rPr>
    </w:lvl>
    <w:lvl w:ilvl="4" w:tplc="040C0019">
      <w:start w:val="1"/>
      <w:numFmt w:val="lowerLetter"/>
      <w:lvlText w:val="%5."/>
      <w:lvlJc w:val="left"/>
      <w:pPr>
        <w:ind w:left="3600" w:hanging="360"/>
      </w:pPr>
      <w:rPr>
        <w:rFonts w:ascii="Times New Roman" w:hAnsi="Times New Roman" w:cs="Times New Roman"/>
      </w:rPr>
    </w:lvl>
    <w:lvl w:ilvl="5" w:tplc="040C001B">
      <w:start w:val="1"/>
      <w:numFmt w:val="lowerRoman"/>
      <w:lvlText w:val="%6."/>
      <w:lvlJc w:val="right"/>
      <w:pPr>
        <w:ind w:left="4320" w:hanging="180"/>
      </w:pPr>
      <w:rPr>
        <w:rFonts w:ascii="Times New Roman" w:hAnsi="Times New Roman" w:cs="Times New Roman"/>
      </w:rPr>
    </w:lvl>
    <w:lvl w:ilvl="6" w:tplc="040C000F">
      <w:start w:val="1"/>
      <w:numFmt w:val="decimal"/>
      <w:lvlText w:val="%7."/>
      <w:lvlJc w:val="left"/>
      <w:pPr>
        <w:ind w:left="5040" w:hanging="360"/>
      </w:pPr>
      <w:rPr>
        <w:rFonts w:ascii="Times New Roman" w:hAnsi="Times New Roman" w:cs="Times New Roman"/>
      </w:rPr>
    </w:lvl>
    <w:lvl w:ilvl="7" w:tplc="040C0019">
      <w:start w:val="1"/>
      <w:numFmt w:val="lowerLetter"/>
      <w:lvlText w:val="%8."/>
      <w:lvlJc w:val="left"/>
      <w:pPr>
        <w:ind w:left="5760" w:hanging="360"/>
      </w:pPr>
      <w:rPr>
        <w:rFonts w:ascii="Times New Roman" w:hAnsi="Times New Roman" w:cs="Times New Roman"/>
      </w:rPr>
    </w:lvl>
    <w:lvl w:ilvl="8" w:tplc="040C001B">
      <w:start w:val="1"/>
      <w:numFmt w:val="lowerRoman"/>
      <w:lvlText w:val="%9."/>
      <w:lvlJc w:val="right"/>
      <w:pPr>
        <w:ind w:left="6480" w:hanging="180"/>
      </w:pPr>
      <w:rPr>
        <w:rFonts w:ascii="Times New Roman" w:hAnsi="Times New Roman" w:cs="Times New Roman"/>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2C1"/>
    <w:rsid w:val="00061322"/>
    <w:rsid w:val="00256E77"/>
    <w:rsid w:val="002872C1"/>
    <w:rsid w:val="002B1B3D"/>
    <w:rsid w:val="002C5654"/>
    <w:rsid w:val="00381ED0"/>
    <w:rsid w:val="00404F7C"/>
    <w:rsid w:val="00406160"/>
    <w:rsid w:val="00464742"/>
    <w:rsid w:val="00597FB8"/>
    <w:rsid w:val="00932556"/>
    <w:rsid w:val="00A83549"/>
    <w:rsid w:val="00EB08F8"/>
    <w:rsid w:val="00F00C30"/>
    <w:rsid w:val="00F1748F"/>
    <w:rsid w:val="00FD4BE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hAnsi="Calibri" w:cs="Calibri"/>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99"/>
    <w:qFormat/>
    <w:pPr>
      <w:ind w:left="720"/>
    </w:pPr>
  </w:style>
  <w:style w:type="paragraph" w:customStyle="1" w:styleId="Default">
    <w:name w:val="Default"/>
    <w:uiPriority w:val="99"/>
    <w:pPr>
      <w:autoSpaceDE w:val="0"/>
      <w:autoSpaceDN w:val="0"/>
      <w:adjustRightInd w:val="0"/>
    </w:pPr>
    <w:rPr>
      <w:rFonts w:ascii="Times New Roman" w:hAnsi="Times New Roman"/>
      <w:color w:val="000000"/>
      <w:sz w:val="24"/>
      <w:szCs w:val="24"/>
      <w:lang w:eastAsia="en-US"/>
    </w:rPr>
  </w:style>
  <w:style w:type="character" w:styleId="Lienhypertexte">
    <w:name w:val="Hyperlink"/>
    <w:basedOn w:val="Policepardfaut"/>
    <w:uiPriority w:val="99"/>
    <w:rPr>
      <w:rFonts w:ascii="Times New Roman" w:hAnsi="Times New Roman" w:cs="Times New Roman"/>
      <w:color w:val="0000FF"/>
      <w:u w:val="single"/>
    </w:rPr>
  </w:style>
  <w:style w:type="paragraph" w:styleId="Textedebulles">
    <w:name w:val="Balloon Text"/>
    <w:basedOn w:val="Normal"/>
    <w:link w:val="TextedebullesCar"/>
    <w:uiPriority w:val="9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rPr>
      <w:rFonts w:ascii="Tahoma" w:hAnsi="Tahoma" w:cs="Tahoma"/>
      <w:sz w:val="16"/>
      <w:szCs w:val="16"/>
    </w:rPr>
  </w:style>
  <w:style w:type="character" w:styleId="Textedelespacerserv">
    <w:name w:val="Placeholder Text"/>
    <w:basedOn w:val="Policepardfaut"/>
    <w:uiPriority w:val="99"/>
    <w:rPr>
      <w:rFonts w:ascii="Times New Roman" w:hAnsi="Times New Roman" w:cs="Times New Roman"/>
      <w:color w:val="808080"/>
    </w:rPr>
  </w:style>
  <w:style w:type="paragraph" w:styleId="NormalWeb">
    <w:name w:val="Normal (Web)"/>
    <w:basedOn w:val="Normal"/>
    <w:uiPriority w:val="99"/>
    <w:pPr>
      <w:spacing w:before="100" w:beforeAutospacing="1" w:after="100" w:afterAutospacing="1" w:line="240" w:lineRule="auto"/>
    </w:pPr>
    <w:rPr>
      <w:rFonts w:ascii="Times New Roman" w:hAnsi="Times New Roman" w:cs="Times New Roman"/>
      <w:sz w:val="24"/>
      <w:szCs w:val="24"/>
      <w:lang w:eastAsia="fr-FR"/>
    </w:rPr>
  </w:style>
  <w:style w:type="paragraph" w:styleId="En-tte">
    <w:name w:val="header"/>
    <w:basedOn w:val="Normal"/>
    <w:link w:val="En-tteCar"/>
    <w:uiPriority w:val="99"/>
    <w:pPr>
      <w:tabs>
        <w:tab w:val="center" w:pos="4536"/>
        <w:tab w:val="right" w:pos="9072"/>
      </w:tabs>
      <w:spacing w:after="0" w:line="240" w:lineRule="auto"/>
    </w:pPr>
  </w:style>
  <w:style w:type="character" w:customStyle="1" w:styleId="En-tteCar">
    <w:name w:val="En-tête Car"/>
    <w:basedOn w:val="Policepardfaut"/>
    <w:link w:val="En-tte"/>
    <w:uiPriority w:val="99"/>
    <w:rPr>
      <w:rFonts w:ascii="Times New Roman" w:hAnsi="Times New Roman" w:cs="Times New Roman"/>
    </w:rPr>
  </w:style>
  <w:style w:type="paragraph" w:styleId="Pieddepage">
    <w:name w:val="footer"/>
    <w:basedOn w:val="Normal"/>
    <w:link w:val="PieddepageCar"/>
    <w:uiPriority w:val="99"/>
    <w:pPr>
      <w:tabs>
        <w:tab w:val="center" w:pos="4536"/>
        <w:tab w:val="right" w:pos="9072"/>
      </w:tabs>
      <w:spacing w:after="0" w:line="240" w:lineRule="auto"/>
    </w:pPr>
  </w:style>
  <w:style w:type="character" w:customStyle="1" w:styleId="PieddepageCar">
    <w:name w:val="Pied de page Car"/>
    <w:basedOn w:val="Policepardfaut"/>
    <w:link w:val="Pieddepage"/>
    <w:uiPriority w:val="99"/>
    <w:rPr>
      <w:rFonts w:ascii="Times New Roman" w:hAnsi="Times New Roman" w:cs="Times New Roman"/>
    </w:rPr>
  </w:style>
  <w:style w:type="character" w:styleId="Marquedecommentaire">
    <w:name w:val="annotation reference"/>
    <w:basedOn w:val="Policepardfaut"/>
    <w:uiPriority w:val="99"/>
    <w:rPr>
      <w:rFonts w:ascii="Times New Roman" w:hAnsi="Times New Roman" w:cs="Times New Roman"/>
      <w:sz w:val="16"/>
      <w:szCs w:val="16"/>
    </w:rPr>
  </w:style>
  <w:style w:type="paragraph" w:styleId="Commentaire">
    <w:name w:val="annotation text"/>
    <w:basedOn w:val="Normal"/>
    <w:link w:val="CommentaireCar"/>
    <w:uiPriority w:val="99"/>
    <w:rPr>
      <w:sz w:val="20"/>
      <w:szCs w:val="20"/>
    </w:rPr>
  </w:style>
  <w:style w:type="character" w:customStyle="1" w:styleId="CommentaireCar">
    <w:name w:val="Commentaire Car"/>
    <w:basedOn w:val="Policepardfaut"/>
    <w:link w:val="Commentaire"/>
    <w:uiPriority w:val="99"/>
    <w:rPr>
      <w:rFonts w:ascii="Times New Roman" w:hAnsi="Times New Roman" w:cs="Times New Roman"/>
      <w:sz w:val="20"/>
      <w:szCs w:val="20"/>
      <w:lang w:eastAsia="en-US"/>
    </w:rPr>
  </w:style>
  <w:style w:type="paragraph" w:styleId="Objetducommentaire">
    <w:name w:val="annotation subject"/>
    <w:basedOn w:val="Commentaire"/>
    <w:next w:val="Commentaire"/>
    <w:link w:val="ObjetducommentaireCar"/>
    <w:uiPriority w:val="99"/>
    <w:rPr>
      <w:b/>
      <w:bCs/>
    </w:rPr>
  </w:style>
  <w:style w:type="character" w:customStyle="1" w:styleId="ObjetducommentaireCar">
    <w:name w:val="Objet du commentaire Car"/>
    <w:basedOn w:val="CommentaireCar"/>
    <w:link w:val="Objetducommentaire"/>
    <w:uiPriority w:val="99"/>
    <w:rPr>
      <w:rFonts w:ascii="Times New Roman" w:hAnsi="Times New Roman" w:cs="Times New Roman"/>
      <w:b/>
      <w:bCs/>
      <w:sz w:val="20"/>
      <w:szCs w:val="20"/>
      <w:lang w:eastAsia="en-US"/>
    </w:rPr>
  </w:style>
  <w:style w:type="character" w:customStyle="1" w:styleId="transpan">
    <w:name w:val="transpan"/>
    <w:basedOn w:val="Policepardfaut"/>
    <w:uiPriority w:val="99"/>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hAnsi="Calibri" w:cs="Calibri"/>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99"/>
    <w:qFormat/>
    <w:pPr>
      <w:ind w:left="720"/>
    </w:pPr>
  </w:style>
  <w:style w:type="paragraph" w:customStyle="1" w:styleId="Default">
    <w:name w:val="Default"/>
    <w:uiPriority w:val="99"/>
    <w:pPr>
      <w:autoSpaceDE w:val="0"/>
      <w:autoSpaceDN w:val="0"/>
      <w:adjustRightInd w:val="0"/>
    </w:pPr>
    <w:rPr>
      <w:rFonts w:ascii="Times New Roman" w:hAnsi="Times New Roman"/>
      <w:color w:val="000000"/>
      <w:sz w:val="24"/>
      <w:szCs w:val="24"/>
      <w:lang w:eastAsia="en-US"/>
    </w:rPr>
  </w:style>
  <w:style w:type="character" w:styleId="Lienhypertexte">
    <w:name w:val="Hyperlink"/>
    <w:basedOn w:val="Policepardfaut"/>
    <w:uiPriority w:val="99"/>
    <w:rPr>
      <w:rFonts w:ascii="Times New Roman" w:hAnsi="Times New Roman" w:cs="Times New Roman"/>
      <w:color w:val="0000FF"/>
      <w:u w:val="single"/>
    </w:rPr>
  </w:style>
  <w:style w:type="paragraph" w:styleId="Textedebulles">
    <w:name w:val="Balloon Text"/>
    <w:basedOn w:val="Normal"/>
    <w:link w:val="TextedebullesCar"/>
    <w:uiPriority w:val="9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rPr>
      <w:rFonts w:ascii="Tahoma" w:hAnsi="Tahoma" w:cs="Tahoma"/>
      <w:sz w:val="16"/>
      <w:szCs w:val="16"/>
    </w:rPr>
  </w:style>
  <w:style w:type="character" w:styleId="Textedelespacerserv">
    <w:name w:val="Placeholder Text"/>
    <w:basedOn w:val="Policepardfaut"/>
    <w:uiPriority w:val="99"/>
    <w:rPr>
      <w:rFonts w:ascii="Times New Roman" w:hAnsi="Times New Roman" w:cs="Times New Roman"/>
      <w:color w:val="808080"/>
    </w:rPr>
  </w:style>
  <w:style w:type="paragraph" w:styleId="NormalWeb">
    <w:name w:val="Normal (Web)"/>
    <w:basedOn w:val="Normal"/>
    <w:uiPriority w:val="99"/>
    <w:pPr>
      <w:spacing w:before="100" w:beforeAutospacing="1" w:after="100" w:afterAutospacing="1" w:line="240" w:lineRule="auto"/>
    </w:pPr>
    <w:rPr>
      <w:rFonts w:ascii="Times New Roman" w:hAnsi="Times New Roman" w:cs="Times New Roman"/>
      <w:sz w:val="24"/>
      <w:szCs w:val="24"/>
      <w:lang w:eastAsia="fr-FR"/>
    </w:rPr>
  </w:style>
  <w:style w:type="paragraph" w:styleId="En-tte">
    <w:name w:val="header"/>
    <w:basedOn w:val="Normal"/>
    <w:link w:val="En-tteCar"/>
    <w:uiPriority w:val="99"/>
    <w:pPr>
      <w:tabs>
        <w:tab w:val="center" w:pos="4536"/>
        <w:tab w:val="right" w:pos="9072"/>
      </w:tabs>
      <w:spacing w:after="0" w:line="240" w:lineRule="auto"/>
    </w:pPr>
  </w:style>
  <w:style w:type="character" w:customStyle="1" w:styleId="En-tteCar">
    <w:name w:val="En-tête Car"/>
    <w:basedOn w:val="Policepardfaut"/>
    <w:link w:val="En-tte"/>
    <w:uiPriority w:val="99"/>
    <w:rPr>
      <w:rFonts w:ascii="Times New Roman" w:hAnsi="Times New Roman" w:cs="Times New Roman"/>
    </w:rPr>
  </w:style>
  <w:style w:type="paragraph" w:styleId="Pieddepage">
    <w:name w:val="footer"/>
    <w:basedOn w:val="Normal"/>
    <w:link w:val="PieddepageCar"/>
    <w:uiPriority w:val="99"/>
    <w:pPr>
      <w:tabs>
        <w:tab w:val="center" w:pos="4536"/>
        <w:tab w:val="right" w:pos="9072"/>
      </w:tabs>
      <w:spacing w:after="0" w:line="240" w:lineRule="auto"/>
    </w:pPr>
  </w:style>
  <w:style w:type="character" w:customStyle="1" w:styleId="PieddepageCar">
    <w:name w:val="Pied de page Car"/>
    <w:basedOn w:val="Policepardfaut"/>
    <w:link w:val="Pieddepage"/>
    <w:uiPriority w:val="99"/>
    <w:rPr>
      <w:rFonts w:ascii="Times New Roman" w:hAnsi="Times New Roman" w:cs="Times New Roman"/>
    </w:rPr>
  </w:style>
  <w:style w:type="character" w:styleId="Marquedecommentaire">
    <w:name w:val="annotation reference"/>
    <w:basedOn w:val="Policepardfaut"/>
    <w:uiPriority w:val="99"/>
    <w:rPr>
      <w:rFonts w:ascii="Times New Roman" w:hAnsi="Times New Roman" w:cs="Times New Roman"/>
      <w:sz w:val="16"/>
      <w:szCs w:val="16"/>
    </w:rPr>
  </w:style>
  <w:style w:type="paragraph" w:styleId="Commentaire">
    <w:name w:val="annotation text"/>
    <w:basedOn w:val="Normal"/>
    <w:link w:val="CommentaireCar"/>
    <w:uiPriority w:val="99"/>
    <w:rPr>
      <w:sz w:val="20"/>
      <w:szCs w:val="20"/>
    </w:rPr>
  </w:style>
  <w:style w:type="character" w:customStyle="1" w:styleId="CommentaireCar">
    <w:name w:val="Commentaire Car"/>
    <w:basedOn w:val="Policepardfaut"/>
    <w:link w:val="Commentaire"/>
    <w:uiPriority w:val="99"/>
    <w:rPr>
      <w:rFonts w:ascii="Times New Roman" w:hAnsi="Times New Roman" w:cs="Times New Roman"/>
      <w:sz w:val="20"/>
      <w:szCs w:val="20"/>
      <w:lang w:eastAsia="en-US"/>
    </w:rPr>
  </w:style>
  <w:style w:type="paragraph" w:styleId="Objetducommentaire">
    <w:name w:val="annotation subject"/>
    <w:basedOn w:val="Commentaire"/>
    <w:next w:val="Commentaire"/>
    <w:link w:val="ObjetducommentaireCar"/>
    <w:uiPriority w:val="99"/>
    <w:rPr>
      <w:b/>
      <w:bCs/>
    </w:rPr>
  </w:style>
  <w:style w:type="character" w:customStyle="1" w:styleId="ObjetducommentaireCar">
    <w:name w:val="Objet du commentaire Car"/>
    <w:basedOn w:val="CommentaireCar"/>
    <w:link w:val="Objetducommentaire"/>
    <w:uiPriority w:val="99"/>
    <w:rPr>
      <w:rFonts w:ascii="Times New Roman" w:hAnsi="Times New Roman" w:cs="Times New Roman"/>
      <w:b/>
      <w:bCs/>
      <w:sz w:val="20"/>
      <w:szCs w:val="20"/>
      <w:lang w:eastAsia="en-US"/>
    </w:rPr>
  </w:style>
  <w:style w:type="character" w:customStyle="1" w:styleId="transpan">
    <w:name w:val="transpan"/>
    <w:basedOn w:val="Policepardfaut"/>
    <w:uiPriority w:val="99"/>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1191</Words>
  <Characters>6556</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REPRESENTATIONS DES VINS ROUGES DE BOURGOGNE CHEZ LES ACTEURS DE LA FILIERE : ACTEURS "AMONT" ET ACTEURS "AVAL"</vt:lpstr>
    </vt:vector>
  </TitlesOfParts>
  <Company>INRA</Company>
  <LinksUpToDate>false</LinksUpToDate>
  <CharactersWithSpaces>7732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REPRESENTATIONS DES VINS ROUGES DE BOURGOGNE CHEZ LES ACTEURS DE LA FILIERE : ACTEURS "AMONT" ET ACTEURS "AVAL"</dc:title>
  <dc:creator>msaidi</dc:creator>
  <cp:lastModifiedBy>msaidi</cp:lastModifiedBy>
  <cp:revision>2</cp:revision>
  <cp:lastPrinted>2014-02-10T13:08:00Z</cp:lastPrinted>
  <dcterms:created xsi:type="dcterms:W3CDTF">2014-02-18T16:19:00Z</dcterms:created>
  <dcterms:modified xsi:type="dcterms:W3CDTF">2014-02-18T16:19:00Z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monia.saidi@gmail.com@www.mendeley.com</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