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1CE2" w14:textId="0D5733C0" w:rsidR="00BA607F" w:rsidRPr="004C1228" w:rsidRDefault="00642894" w:rsidP="004C1228">
      <w:pPr>
        <w:jc w:val="center"/>
        <w:rPr>
          <w:rFonts w:ascii="Times New Roman" w:hAnsi="Times New Roman" w:cs="Times New Roman"/>
          <w:b/>
        </w:rPr>
      </w:pPr>
      <w:r w:rsidRPr="00642894">
        <w:rPr>
          <w:rFonts w:ascii="Times New Roman" w:hAnsi="Times New Roman" w:cs="Times New Roman"/>
          <w:b/>
        </w:rPr>
        <w:t>Environmental footprint of milk and meat from the French cattle sector: progresses since 1990 and future trends to 2035</w:t>
      </w:r>
    </w:p>
    <w:p w14:paraId="2EC4CBD1" w14:textId="77777777" w:rsidR="004C1228" w:rsidRDefault="004C1228" w:rsidP="004C1228">
      <w:pPr>
        <w:jc w:val="center"/>
        <w:rPr>
          <w:rFonts w:ascii="Times New Roman" w:hAnsi="Times New Roman" w:cs="Times New Roman"/>
          <w:sz w:val="22"/>
          <w:szCs w:val="22"/>
        </w:rPr>
      </w:pPr>
    </w:p>
    <w:p w14:paraId="4ECBCFDD" w14:textId="6AB86324" w:rsidR="004C1228" w:rsidRPr="00642894" w:rsidRDefault="00642894" w:rsidP="004C1228">
      <w:pPr>
        <w:jc w:val="center"/>
        <w:rPr>
          <w:rFonts w:ascii="Times New Roman" w:hAnsi="Times New Roman" w:cs="Times New Roman"/>
          <w:sz w:val="22"/>
          <w:szCs w:val="22"/>
          <w:lang w:val="fr-FR"/>
        </w:rPr>
      </w:pPr>
      <w:r w:rsidRPr="00642894">
        <w:rPr>
          <w:rFonts w:ascii="Times New Roman" w:hAnsi="Times New Roman" w:cs="Times New Roman"/>
          <w:sz w:val="22"/>
          <w:szCs w:val="22"/>
          <w:lang w:val="fr-FR"/>
        </w:rPr>
        <w:t>Gac A.</w:t>
      </w:r>
      <w:r w:rsidRPr="00642894">
        <w:rPr>
          <w:rFonts w:ascii="Times New Roman" w:hAnsi="Times New Roman" w:cs="Times New Roman"/>
          <w:sz w:val="22"/>
          <w:szCs w:val="22"/>
          <w:vertAlign w:val="superscript"/>
          <w:lang w:val="fr-FR"/>
        </w:rPr>
        <w:t>1</w:t>
      </w:r>
      <w:r>
        <w:rPr>
          <w:rFonts w:ascii="Times New Roman" w:hAnsi="Times New Roman" w:cs="Times New Roman"/>
          <w:sz w:val="22"/>
          <w:szCs w:val="22"/>
          <w:vertAlign w:val="superscript"/>
          <w:lang w:val="fr-FR"/>
        </w:rPr>
        <w:t>,*</w:t>
      </w:r>
      <w:r w:rsidRPr="00642894">
        <w:rPr>
          <w:rFonts w:ascii="Times New Roman" w:hAnsi="Times New Roman" w:cs="Times New Roman"/>
          <w:sz w:val="22"/>
          <w:szCs w:val="22"/>
          <w:lang w:val="fr-FR"/>
        </w:rPr>
        <w:t>, Chambaut H.</w:t>
      </w:r>
      <w:r w:rsidRPr="00642894">
        <w:rPr>
          <w:rFonts w:ascii="Times New Roman" w:hAnsi="Times New Roman" w:cs="Times New Roman"/>
          <w:sz w:val="22"/>
          <w:szCs w:val="22"/>
          <w:vertAlign w:val="superscript"/>
          <w:lang w:val="fr-FR"/>
        </w:rPr>
        <w:t>1</w:t>
      </w:r>
      <w:r w:rsidRPr="00642894">
        <w:rPr>
          <w:rFonts w:ascii="Times New Roman" w:hAnsi="Times New Roman" w:cs="Times New Roman"/>
          <w:sz w:val="22"/>
          <w:szCs w:val="22"/>
          <w:lang w:val="fr-FR"/>
        </w:rPr>
        <w:t>, Perrot C.</w:t>
      </w:r>
      <w:r w:rsidRPr="00642894">
        <w:rPr>
          <w:rFonts w:ascii="Times New Roman" w:hAnsi="Times New Roman" w:cs="Times New Roman"/>
          <w:sz w:val="22"/>
          <w:szCs w:val="22"/>
          <w:vertAlign w:val="superscript"/>
          <w:lang w:val="fr-FR"/>
        </w:rPr>
        <w:t>1</w:t>
      </w:r>
      <w:r w:rsidRPr="00642894">
        <w:rPr>
          <w:rFonts w:ascii="Times New Roman" w:hAnsi="Times New Roman" w:cs="Times New Roman"/>
          <w:sz w:val="22"/>
          <w:szCs w:val="22"/>
          <w:lang w:val="fr-FR"/>
        </w:rPr>
        <w:t>, Lorilloux A.</w:t>
      </w:r>
      <w:r w:rsidRPr="00642894">
        <w:rPr>
          <w:rFonts w:ascii="Times New Roman" w:hAnsi="Times New Roman" w:cs="Times New Roman"/>
          <w:sz w:val="22"/>
          <w:szCs w:val="22"/>
          <w:vertAlign w:val="superscript"/>
          <w:lang w:val="fr-FR"/>
        </w:rPr>
        <w:t>1</w:t>
      </w:r>
      <w:r w:rsidRPr="00642894">
        <w:rPr>
          <w:rFonts w:ascii="Times New Roman" w:hAnsi="Times New Roman" w:cs="Times New Roman"/>
          <w:sz w:val="22"/>
          <w:szCs w:val="22"/>
          <w:lang w:val="fr-FR"/>
        </w:rPr>
        <w:t>, Mosnier C.</w:t>
      </w:r>
      <w:r w:rsidRPr="00642894">
        <w:rPr>
          <w:rFonts w:ascii="Times New Roman" w:hAnsi="Times New Roman" w:cs="Times New Roman"/>
          <w:sz w:val="22"/>
          <w:szCs w:val="22"/>
          <w:vertAlign w:val="superscript"/>
          <w:lang w:val="fr-FR"/>
        </w:rPr>
        <w:t>2</w:t>
      </w:r>
      <w:r w:rsidRPr="00642894">
        <w:rPr>
          <w:rFonts w:ascii="Times New Roman" w:hAnsi="Times New Roman" w:cs="Times New Roman"/>
          <w:sz w:val="22"/>
          <w:szCs w:val="22"/>
          <w:lang w:val="fr-FR"/>
        </w:rPr>
        <w:t>, Dollé J.B.</w:t>
      </w:r>
      <w:r w:rsidRPr="00642894">
        <w:rPr>
          <w:rFonts w:ascii="Times New Roman" w:hAnsi="Times New Roman" w:cs="Times New Roman"/>
          <w:sz w:val="22"/>
          <w:szCs w:val="22"/>
          <w:vertAlign w:val="superscript"/>
          <w:lang w:val="fr-FR"/>
        </w:rPr>
        <w:t>1</w:t>
      </w:r>
    </w:p>
    <w:p w14:paraId="7BF2414D" w14:textId="0027555F" w:rsidR="004C1228" w:rsidRPr="00642894" w:rsidRDefault="004C1228" w:rsidP="004C1228">
      <w:pPr>
        <w:rPr>
          <w:rFonts w:ascii="Times New Roman" w:hAnsi="Times New Roman" w:cs="Times New Roman"/>
          <w:sz w:val="18"/>
          <w:szCs w:val="18"/>
          <w:lang w:val="fr-FR"/>
        </w:rPr>
      </w:pPr>
      <w:r w:rsidRPr="00642894">
        <w:rPr>
          <w:rFonts w:ascii="Times New Roman" w:hAnsi="Times New Roman" w:cs="Times New Roman"/>
          <w:sz w:val="18"/>
          <w:szCs w:val="18"/>
          <w:vertAlign w:val="superscript"/>
          <w:lang w:val="fr-FR"/>
        </w:rPr>
        <w:t>1</w:t>
      </w:r>
      <w:r w:rsidRPr="00642894">
        <w:rPr>
          <w:rFonts w:ascii="Times New Roman" w:hAnsi="Times New Roman" w:cs="Times New Roman"/>
          <w:sz w:val="18"/>
          <w:szCs w:val="18"/>
          <w:lang w:val="fr-FR"/>
        </w:rPr>
        <w:t xml:space="preserve"> </w:t>
      </w:r>
      <w:r w:rsidR="00642894" w:rsidRPr="00642894">
        <w:rPr>
          <w:rFonts w:ascii="Times New Roman" w:hAnsi="Times New Roman" w:cs="Times New Roman"/>
          <w:sz w:val="18"/>
          <w:szCs w:val="18"/>
          <w:lang w:val="fr-FR"/>
        </w:rPr>
        <w:t>Institut de l’Elevage, 149 rue de Bercy, 75012 Paris</w:t>
      </w:r>
    </w:p>
    <w:p w14:paraId="17C01605" w14:textId="4574873B" w:rsidR="004C1228" w:rsidRDefault="004C1228" w:rsidP="004C1228">
      <w:pPr>
        <w:rPr>
          <w:rFonts w:ascii="Times New Roman" w:hAnsi="Times New Roman" w:cs="Times New Roman"/>
          <w:sz w:val="18"/>
          <w:szCs w:val="18"/>
        </w:rPr>
      </w:pPr>
      <w:r>
        <w:rPr>
          <w:rFonts w:ascii="Times New Roman" w:hAnsi="Times New Roman" w:cs="Times New Roman"/>
          <w:sz w:val="18"/>
          <w:szCs w:val="18"/>
          <w:vertAlign w:val="superscript"/>
        </w:rPr>
        <w:t>2</w:t>
      </w:r>
      <w:r>
        <w:rPr>
          <w:rFonts w:ascii="Times New Roman" w:hAnsi="Times New Roman" w:cs="Times New Roman"/>
          <w:sz w:val="18"/>
          <w:szCs w:val="18"/>
        </w:rPr>
        <w:t xml:space="preserve"> </w:t>
      </w:r>
      <w:r w:rsidR="00642894" w:rsidRPr="00642894">
        <w:rPr>
          <w:rFonts w:ascii="Times New Roman" w:hAnsi="Times New Roman" w:cs="Times New Roman"/>
          <w:sz w:val="18"/>
          <w:szCs w:val="18"/>
        </w:rPr>
        <w:t>INRA, UMR 1213 Herbivore, F-63122 Saint-Genès Champanelle</w:t>
      </w:r>
    </w:p>
    <w:p w14:paraId="3F1978C9" w14:textId="22D1AEA7" w:rsidR="00D83991" w:rsidRPr="00D83991" w:rsidRDefault="00D83991" w:rsidP="004C1228">
      <w:pPr>
        <w:rPr>
          <w:rFonts w:ascii="Times New Roman" w:hAnsi="Times New Roman" w:cs="Times New Roman"/>
          <w:sz w:val="18"/>
          <w:szCs w:val="18"/>
        </w:rPr>
      </w:pPr>
      <w:r>
        <w:rPr>
          <w:rFonts w:ascii="Times New Roman" w:hAnsi="Times New Roman" w:cs="Times New Roman"/>
          <w:sz w:val="18"/>
          <w:szCs w:val="18"/>
          <w:vertAlign w:val="superscript"/>
        </w:rPr>
        <w:t>*</w:t>
      </w:r>
      <w:r>
        <w:rPr>
          <w:rFonts w:ascii="Times New Roman" w:hAnsi="Times New Roman" w:cs="Times New Roman"/>
          <w:sz w:val="18"/>
          <w:szCs w:val="18"/>
        </w:rPr>
        <w:t xml:space="preserve"> </w:t>
      </w:r>
      <w:r w:rsidR="00A07BEB">
        <w:rPr>
          <w:rFonts w:ascii="Times New Roman" w:hAnsi="Times New Roman" w:cs="Times New Roman"/>
          <w:sz w:val="18"/>
          <w:szCs w:val="18"/>
        </w:rPr>
        <w:t>Corresponding</w:t>
      </w:r>
      <w:r>
        <w:rPr>
          <w:rFonts w:ascii="Times New Roman" w:hAnsi="Times New Roman" w:cs="Times New Roman"/>
          <w:sz w:val="18"/>
          <w:szCs w:val="18"/>
        </w:rPr>
        <w:t xml:space="preserve"> author: Email: </w:t>
      </w:r>
      <w:r w:rsidRPr="00D83991">
        <w:rPr>
          <w:rFonts w:ascii="Times New Roman" w:hAnsi="Times New Roman" w:cs="Times New Roman"/>
          <w:i/>
          <w:sz w:val="18"/>
          <w:szCs w:val="18"/>
        </w:rPr>
        <w:t>a</w:t>
      </w:r>
      <w:r w:rsidR="00642894">
        <w:rPr>
          <w:rFonts w:ascii="Times New Roman" w:hAnsi="Times New Roman" w:cs="Times New Roman"/>
          <w:i/>
          <w:sz w:val="18"/>
          <w:szCs w:val="18"/>
        </w:rPr>
        <w:t>rmell</w:t>
      </w:r>
      <w:r w:rsidR="006A54E1">
        <w:rPr>
          <w:rFonts w:ascii="Times New Roman" w:hAnsi="Times New Roman" w:cs="Times New Roman"/>
          <w:i/>
          <w:sz w:val="18"/>
          <w:szCs w:val="18"/>
        </w:rPr>
        <w:t>e</w:t>
      </w:r>
      <w:r w:rsidR="00642894">
        <w:rPr>
          <w:rFonts w:ascii="Times New Roman" w:hAnsi="Times New Roman" w:cs="Times New Roman"/>
          <w:i/>
          <w:sz w:val="18"/>
          <w:szCs w:val="18"/>
        </w:rPr>
        <w:t>.gac@idele.fr</w:t>
      </w:r>
    </w:p>
    <w:p w14:paraId="4F3B8EFC" w14:textId="77777777" w:rsidR="004C1228" w:rsidRDefault="004C1228" w:rsidP="004C1228">
      <w:pPr>
        <w:rPr>
          <w:rFonts w:ascii="Times New Roman" w:hAnsi="Times New Roman" w:cs="Times New Roman"/>
          <w:sz w:val="18"/>
          <w:szCs w:val="18"/>
        </w:rPr>
      </w:pPr>
    </w:p>
    <w:p w14:paraId="3AE93CD4" w14:textId="77777777" w:rsidR="004C1228" w:rsidRDefault="004C1228" w:rsidP="004C1228">
      <w:pPr>
        <w:jc w:val="center"/>
        <w:rPr>
          <w:rFonts w:ascii="Times New Roman" w:hAnsi="Times New Roman" w:cs="Times New Roman"/>
          <w:b/>
          <w:sz w:val="18"/>
          <w:szCs w:val="18"/>
        </w:rPr>
      </w:pPr>
      <w:r w:rsidRPr="004C1228">
        <w:rPr>
          <w:rFonts w:ascii="Times New Roman" w:hAnsi="Times New Roman" w:cs="Times New Roman"/>
          <w:b/>
          <w:sz w:val="18"/>
          <w:szCs w:val="18"/>
        </w:rPr>
        <w:t>ABSTRACT</w:t>
      </w:r>
    </w:p>
    <w:p w14:paraId="1F2E68C9" w14:textId="18B75101" w:rsidR="00631532" w:rsidRDefault="008667F4" w:rsidP="00631532">
      <w:pPr>
        <w:jc w:val="both"/>
        <w:rPr>
          <w:rFonts w:ascii="Times New Roman" w:hAnsi="Times New Roman" w:cs="Times New Roman"/>
          <w:sz w:val="18"/>
          <w:szCs w:val="18"/>
        </w:rPr>
      </w:pPr>
      <w:r>
        <w:rPr>
          <w:rFonts w:ascii="Times New Roman" w:hAnsi="Times New Roman" w:cs="Times New Roman"/>
          <w:sz w:val="18"/>
          <w:szCs w:val="18"/>
        </w:rPr>
        <w:t>French</w:t>
      </w:r>
      <w:r w:rsidR="00631532" w:rsidRPr="00631532">
        <w:rPr>
          <w:rFonts w:ascii="Times New Roman" w:hAnsi="Times New Roman" w:cs="Times New Roman"/>
          <w:sz w:val="18"/>
          <w:szCs w:val="18"/>
        </w:rPr>
        <w:t xml:space="preserve"> cattle farming is committing to take part to national and European mitigation targets. This study combine macro-economics and life cycle assessment to estimate the contributions of the different methods of producing milk and meat at national level and to propose improvement strategies for the future. Analyses of passed production systems, livestock population and agricultural practices allowed us to specify GHG emissions, energy consumption and corresponding footprints, from 1990 to 2010. Various coherent, plausible and contrasted </w:t>
      </w:r>
      <w:bookmarkStart w:id="0" w:name="_GoBack"/>
      <w:bookmarkEnd w:id="0"/>
      <w:r w:rsidR="00631532" w:rsidRPr="00631532">
        <w:rPr>
          <w:rFonts w:ascii="Times New Roman" w:hAnsi="Times New Roman" w:cs="Times New Roman"/>
          <w:sz w:val="18"/>
          <w:szCs w:val="18"/>
        </w:rPr>
        <w:t>economic scenarios has been chosen to explore the future possible for the horizon 2035. From 1990 to 2010, the cattle sector reduced its emissions and energy consumptions</w:t>
      </w:r>
      <w:r w:rsidR="00F53238">
        <w:rPr>
          <w:rFonts w:ascii="Times New Roman" w:hAnsi="Times New Roman" w:cs="Times New Roman"/>
          <w:sz w:val="18"/>
          <w:szCs w:val="18"/>
        </w:rPr>
        <w:t xml:space="preserve"> (respectively -10.6% and -22%)</w:t>
      </w:r>
      <w:r w:rsidR="00631532" w:rsidRPr="00631532">
        <w:rPr>
          <w:rFonts w:ascii="Times New Roman" w:hAnsi="Times New Roman" w:cs="Times New Roman"/>
          <w:sz w:val="18"/>
          <w:szCs w:val="18"/>
        </w:rPr>
        <w:t xml:space="preserve">. This reduction is mainly the result of the decrease in cattle population: improvements in dairy productivity have been followed by a decrease in the number of dairy cows, only partially balanced by an increase of the suckler cows population. Farmers’ progress in fertilization management and energy saving also contributed to the overall reduction. This is translated in a reduction </w:t>
      </w:r>
      <w:r w:rsidR="00F53238">
        <w:rPr>
          <w:rFonts w:ascii="Times New Roman" w:hAnsi="Times New Roman" w:cs="Times New Roman"/>
          <w:sz w:val="18"/>
          <w:szCs w:val="18"/>
        </w:rPr>
        <w:t xml:space="preserve">of 20% </w:t>
      </w:r>
      <w:r w:rsidR="00631532" w:rsidRPr="00631532">
        <w:rPr>
          <w:rFonts w:ascii="Times New Roman" w:hAnsi="Times New Roman" w:cs="Times New Roman"/>
          <w:sz w:val="18"/>
          <w:szCs w:val="18"/>
        </w:rPr>
        <w:t xml:space="preserve">of </w:t>
      </w:r>
      <w:r w:rsidR="00F53238">
        <w:rPr>
          <w:rFonts w:ascii="Times New Roman" w:hAnsi="Times New Roman" w:cs="Times New Roman"/>
          <w:sz w:val="18"/>
          <w:szCs w:val="18"/>
        </w:rPr>
        <w:t xml:space="preserve">the </w:t>
      </w:r>
      <w:r w:rsidR="00631532" w:rsidRPr="00631532">
        <w:rPr>
          <w:rFonts w:ascii="Times New Roman" w:hAnsi="Times New Roman" w:cs="Times New Roman"/>
          <w:sz w:val="18"/>
          <w:szCs w:val="18"/>
        </w:rPr>
        <w:t xml:space="preserve">carbon footprint (CF) of milk but an increase </w:t>
      </w:r>
      <w:r w:rsidR="00F53238">
        <w:rPr>
          <w:rFonts w:ascii="Times New Roman" w:hAnsi="Times New Roman" w:cs="Times New Roman"/>
          <w:sz w:val="18"/>
          <w:szCs w:val="18"/>
        </w:rPr>
        <w:t xml:space="preserve">of 5% </w:t>
      </w:r>
      <w:r w:rsidR="00631532" w:rsidRPr="00631532">
        <w:rPr>
          <w:rFonts w:ascii="Times New Roman" w:hAnsi="Times New Roman" w:cs="Times New Roman"/>
          <w:sz w:val="18"/>
          <w:szCs w:val="18"/>
        </w:rPr>
        <w:t xml:space="preserve">in </w:t>
      </w:r>
      <w:r w:rsidR="00F53238">
        <w:rPr>
          <w:rFonts w:ascii="Times New Roman" w:hAnsi="Times New Roman" w:cs="Times New Roman"/>
          <w:sz w:val="18"/>
          <w:szCs w:val="18"/>
        </w:rPr>
        <w:t xml:space="preserve">the </w:t>
      </w:r>
      <w:r w:rsidR="00631532" w:rsidRPr="00631532">
        <w:rPr>
          <w:rFonts w:ascii="Times New Roman" w:hAnsi="Times New Roman" w:cs="Times New Roman"/>
          <w:sz w:val="18"/>
          <w:szCs w:val="18"/>
        </w:rPr>
        <w:t>CF of meat, due to changes in animal products</w:t>
      </w:r>
      <w:r w:rsidR="00F53238">
        <w:rPr>
          <w:rFonts w:ascii="Times New Roman" w:hAnsi="Times New Roman" w:cs="Times New Roman"/>
          <w:sz w:val="18"/>
          <w:szCs w:val="18"/>
        </w:rPr>
        <w:t xml:space="preserve"> (less dairy cows, more animals from suckler herd, with impact allocation)</w:t>
      </w:r>
      <w:r w:rsidR="00631532" w:rsidRPr="00631532">
        <w:rPr>
          <w:rFonts w:ascii="Times New Roman" w:hAnsi="Times New Roman" w:cs="Times New Roman"/>
          <w:sz w:val="18"/>
          <w:szCs w:val="18"/>
        </w:rPr>
        <w:t xml:space="preserve">. On the basis of an underlying projection of milk and meat productions for 2035, the future trend would be a stabilization in GHG emissions </w:t>
      </w:r>
      <w:r w:rsidR="00F53238">
        <w:rPr>
          <w:rFonts w:ascii="Times New Roman" w:hAnsi="Times New Roman" w:cs="Times New Roman"/>
          <w:sz w:val="18"/>
          <w:szCs w:val="18"/>
        </w:rPr>
        <w:t xml:space="preserve">(+0.5%) </w:t>
      </w:r>
      <w:r w:rsidR="00631532" w:rsidRPr="00631532">
        <w:rPr>
          <w:rFonts w:ascii="Times New Roman" w:hAnsi="Times New Roman" w:cs="Times New Roman"/>
          <w:sz w:val="18"/>
          <w:szCs w:val="18"/>
        </w:rPr>
        <w:t xml:space="preserve">and a decrease of energy consumption </w:t>
      </w:r>
      <w:r w:rsidR="00F53238">
        <w:rPr>
          <w:rFonts w:ascii="Times New Roman" w:hAnsi="Times New Roman" w:cs="Times New Roman"/>
          <w:sz w:val="18"/>
          <w:szCs w:val="18"/>
        </w:rPr>
        <w:t xml:space="preserve">(-13%) </w:t>
      </w:r>
      <w:r w:rsidR="00631532" w:rsidRPr="00631532">
        <w:rPr>
          <w:rFonts w:ascii="Times New Roman" w:hAnsi="Times New Roman" w:cs="Times New Roman"/>
          <w:sz w:val="18"/>
          <w:szCs w:val="18"/>
        </w:rPr>
        <w:t xml:space="preserve">from 2010 to 2035. The CF of milk would reach </w:t>
      </w:r>
      <w:r w:rsidR="00F53238">
        <w:rPr>
          <w:rFonts w:ascii="Times New Roman" w:hAnsi="Times New Roman" w:cs="Times New Roman"/>
          <w:sz w:val="18"/>
          <w:szCs w:val="18"/>
        </w:rPr>
        <w:t>0.94 kg CO</w:t>
      </w:r>
      <w:r w:rsidR="00F53238" w:rsidRPr="00F53238">
        <w:rPr>
          <w:rFonts w:ascii="Times New Roman" w:hAnsi="Times New Roman" w:cs="Times New Roman"/>
          <w:sz w:val="18"/>
          <w:szCs w:val="18"/>
          <w:vertAlign w:val="subscript"/>
        </w:rPr>
        <w:t>2</w:t>
      </w:r>
      <w:r w:rsidR="00F53238">
        <w:rPr>
          <w:rFonts w:ascii="Times New Roman" w:hAnsi="Times New Roman" w:cs="Times New Roman"/>
          <w:sz w:val="18"/>
          <w:szCs w:val="18"/>
        </w:rPr>
        <w:t>eq/kg FPCM</w:t>
      </w:r>
      <w:r w:rsidR="00631532" w:rsidRPr="00631532">
        <w:rPr>
          <w:rFonts w:ascii="Times New Roman" w:hAnsi="Times New Roman" w:cs="Times New Roman"/>
          <w:sz w:val="18"/>
          <w:szCs w:val="18"/>
        </w:rPr>
        <w:t xml:space="preserve"> and CF of </w:t>
      </w:r>
      <w:r w:rsidR="00F53238">
        <w:rPr>
          <w:rFonts w:ascii="Times New Roman" w:hAnsi="Times New Roman" w:cs="Times New Roman"/>
          <w:sz w:val="18"/>
          <w:szCs w:val="18"/>
        </w:rPr>
        <w:t>beef 14.9 kg CO</w:t>
      </w:r>
      <w:r w:rsidR="00F53238" w:rsidRPr="00F53238">
        <w:rPr>
          <w:rFonts w:ascii="Times New Roman" w:hAnsi="Times New Roman" w:cs="Times New Roman"/>
          <w:sz w:val="18"/>
          <w:szCs w:val="18"/>
          <w:vertAlign w:val="subscript"/>
        </w:rPr>
        <w:t>2</w:t>
      </w:r>
      <w:r w:rsidR="00F53238">
        <w:rPr>
          <w:rFonts w:ascii="Times New Roman" w:hAnsi="Times New Roman" w:cs="Times New Roman"/>
          <w:sz w:val="18"/>
          <w:szCs w:val="18"/>
        </w:rPr>
        <w:t>eq/kg LW</w:t>
      </w:r>
      <w:r w:rsidR="00631532" w:rsidRPr="00631532">
        <w:rPr>
          <w:rFonts w:ascii="Times New Roman" w:hAnsi="Times New Roman" w:cs="Times New Roman"/>
          <w:sz w:val="18"/>
          <w:szCs w:val="18"/>
        </w:rPr>
        <w:t>. Adoption of additional mitigation techniques would lead to improve both CF of milk and meat</w:t>
      </w:r>
      <w:r w:rsidR="00F53238">
        <w:rPr>
          <w:rFonts w:ascii="Times New Roman" w:hAnsi="Times New Roman" w:cs="Times New Roman"/>
          <w:sz w:val="18"/>
          <w:szCs w:val="18"/>
        </w:rPr>
        <w:t xml:space="preserve"> </w:t>
      </w:r>
      <w:r w:rsidR="00275CF7">
        <w:rPr>
          <w:rFonts w:ascii="Times New Roman" w:hAnsi="Times New Roman" w:cs="Times New Roman"/>
          <w:sz w:val="18"/>
          <w:szCs w:val="18"/>
        </w:rPr>
        <w:t xml:space="preserve">by </w:t>
      </w:r>
      <w:r w:rsidR="00F53238">
        <w:rPr>
          <w:rFonts w:ascii="Times New Roman" w:hAnsi="Times New Roman" w:cs="Times New Roman"/>
          <w:sz w:val="18"/>
          <w:szCs w:val="18"/>
        </w:rPr>
        <w:t>-</w:t>
      </w:r>
      <w:r w:rsidR="00275CF7">
        <w:rPr>
          <w:rFonts w:ascii="Times New Roman" w:hAnsi="Times New Roman" w:cs="Times New Roman"/>
          <w:sz w:val="18"/>
          <w:szCs w:val="18"/>
        </w:rPr>
        <w:t>6</w:t>
      </w:r>
      <w:r w:rsidR="00F53238">
        <w:rPr>
          <w:rFonts w:ascii="Times New Roman" w:hAnsi="Times New Roman" w:cs="Times New Roman"/>
          <w:sz w:val="18"/>
          <w:szCs w:val="18"/>
        </w:rPr>
        <w:t>% and -1</w:t>
      </w:r>
      <w:r w:rsidR="00275CF7">
        <w:rPr>
          <w:rFonts w:ascii="Times New Roman" w:hAnsi="Times New Roman" w:cs="Times New Roman"/>
          <w:sz w:val="18"/>
          <w:szCs w:val="18"/>
        </w:rPr>
        <w:t>3%</w:t>
      </w:r>
      <w:r w:rsidR="00631532" w:rsidRPr="00631532">
        <w:rPr>
          <w:rFonts w:ascii="Times New Roman" w:hAnsi="Times New Roman" w:cs="Times New Roman"/>
          <w:sz w:val="18"/>
          <w:szCs w:val="18"/>
        </w:rPr>
        <w:t>. Other scenarios explore contrasted situations, on the level of production, as well as on the ways to produce milk and meat</w:t>
      </w:r>
      <w:r>
        <w:rPr>
          <w:rFonts w:ascii="Times New Roman" w:hAnsi="Times New Roman" w:cs="Times New Roman"/>
          <w:sz w:val="18"/>
          <w:szCs w:val="18"/>
        </w:rPr>
        <w:t>.</w:t>
      </w:r>
      <w:r w:rsidR="00631532" w:rsidRPr="00631532">
        <w:rPr>
          <w:rFonts w:ascii="Times New Roman" w:hAnsi="Times New Roman" w:cs="Times New Roman"/>
          <w:sz w:val="18"/>
          <w:szCs w:val="18"/>
        </w:rPr>
        <w:t xml:space="preserve"> The results should help the sector to make the future stakes their own, in a context of questionings and strong expectations for livestock regarding climate change. </w:t>
      </w:r>
    </w:p>
    <w:p w14:paraId="2D705086" w14:textId="77777777" w:rsidR="00631532" w:rsidRDefault="00631532" w:rsidP="00631532">
      <w:pPr>
        <w:jc w:val="both"/>
        <w:rPr>
          <w:rFonts w:ascii="Times New Roman" w:hAnsi="Times New Roman" w:cs="Times New Roman"/>
          <w:sz w:val="18"/>
          <w:szCs w:val="18"/>
        </w:rPr>
      </w:pPr>
    </w:p>
    <w:p w14:paraId="4B090E15" w14:textId="5074A97F" w:rsidR="004C1228" w:rsidRDefault="004C1228" w:rsidP="004C1228">
      <w:pPr>
        <w:jc w:val="both"/>
        <w:rPr>
          <w:rFonts w:ascii="Times New Roman" w:hAnsi="Times New Roman" w:cs="Times New Roman"/>
          <w:sz w:val="18"/>
          <w:szCs w:val="18"/>
        </w:rPr>
      </w:pPr>
      <w:r>
        <w:rPr>
          <w:rFonts w:ascii="Times New Roman" w:hAnsi="Times New Roman" w:cs="Times New Roman"/>
          <w:sz w:val="18"/>
          <w:szCs w:val="18"/>
        </w:rPr>
        <w:t xml:space="preserve">Keywords: </w:t>
      </w:r>
      <w:r w:rsidR="00642894">
        <w:rPr>
          <w:rFonts w:ascii="Times New Roman" w:hAnsi="Times New Roman" w:cs="Times New Roman"/>
          <w:sz w:val="18"/>
          <w:szCs w:val="18"/>
        </w:rPr>
        <w:t xml:space="preserve">climate change, energy, livestock, national level, prospective </w:t>
      </w:r>
    </w:p>
    <w:p w14:paraId="356E1804" w14:textId="77777777" w:rsidR="004C1228" w:rsidRDefault="004C1228" w:rsidP="004C1228">
      <w:pPr>
        <w:jc w:val="both"/>
        <w:rPr>
          <w:rFonts w:ascii="Times New Roman" w:hAnsi="Times New Roman" w:cs="Times New Roman"/>
          <w:sz w:val="18"/>
          <w:szCs w:val="18"/>
        </w:rPr>
      </w:pPr>
    </w:p>
    <w:p w14:paraId="5B9C29DE" w14:textId="77777777" w:rsidR="004C1228" w:rsidRPr="004C1228" w:rsidRDefault="004C1228" w:rsidP="004C1228">
      <w:pPr>
        <w:jc w:val="both"/>
        <w:rPr>
          <w:rFonts w:ascii="Times New Roman" w:hAnsi="Times New Roman" w:cs="Times New Roman"/>
          <w:b/>
          <w:sz w:val="22"/>
          <w:szCs w:val="22"/>
        </w:rPr>
      </w:pPr>
      <w:r w:rsidRPr="004C1228">
        <w:rPr>
          <w:rFonts w:ascii="Times New Roman" w:hAnsi="Times New Roman" w:cs="Times New Roman"/>
          <w:b/>
          <w:sz w:val="22"/>
          <w:szCs w:val="22"/>
        </w:rPr>
        <w:t>1. Introduction</w:t>
      </w:r>
    </w:p>
    <w:p w14:paraId="10FF1061" w14:textId="77777777" w:rsidR="004C1228" w:rsidRDefault="004C1228" w:rsidP="004C1228">
      <w:pPr>
        <w:jc w:val="both"/>
        <w:rPr>
          <w:rFonts w:ascii="Times New Roman" w:hAnsi="Times New Roman" w:cs="Times New Roman"/>
          <w:sz w:val="22"/>
          <w:szCs w:val="22"/>
        </w:rPr>
      </w:pPr>
    </w:p>
    <w:p w14:paraId="23AFAD47" w14:textId="6393D35D" w:rsidR="00627E92" w:rsidRDefault="00642894" w:rsidP="00642894">
      <w:pPr>
        <w:ind w:firstLine="284"/>
        <w:jc w:val="both"/>
        <w:rPr>
          <w:rFonts w:ascii="Times New Roman" w:hAnsi="Times New Roman" w:cs="Times New Roman"/>
          <w:sz w:val="22"/>
          <w:szCs w:val="22"/>
        </w:rPr>
      </w:pPr>
      <w:r w:rsidRPr="00642894">
        <w:rPr>
          <w:rFonts w:ascii="Times New Roman" w:hAnsi="Times New Roman" w:cs="Times New Roman"/>
          <w:sz w:val="22"/>
          <w:szCs w:val="22"/>
        </w:rPr>
        <w:t>With a contribution of 12.6% to the French greenhouse gas (GHG) balance</w:t>
      </w:r>
      <w:r w:rsidR="00627E92">
        <w:rPr>
          <w:rFonts w:ascii="Times New Roman" w:hAnsi="Times New Roman" w:cs="Times New Roman"/>
          <w:sz w:val="22"/>
          <w:szCs w:val="22"/>
        </w:rPr>
        <w:t xml:space="preserve"> (Dollé et al., 2015)</w:t>
      </w:r>
      <w:r w:rsidRPr="00642894">
        <w:rPr>
          <w:rFonts w:ascii="Times New Roman" w:hAnsi="Times New Roman" w:cs="Times New Roman"/>
          <w:sz w:val="22"/>
          <w:szCs w:val="22"/>
        </w:rPr>
        <w:t xml:space="preserve">, cattle farming is committing to take part to national and European mitigation </w:t>
      </w:r>
      <w:r w:rsidR="00627E92">
        <w:rPr>
          <w:rFonts w:ascii="Times New Roman" w:hAnsi="Times New Roman" w:cs="Times New Roman"/>
          <w:sz w:val="22"/>
          <w:szCs w:val="22"/>
        </w:rPr>
        <w:t>objectives</w:t>
      </w:r>
      <w:r w:rsidRPr="00642894">
        <w:rPr>
          <w:rFonts w:ascii="Times New Roman" w:hAnsi="Times New Roman" w:cs="Times New Roman"/>
          <w:sz w:val="22"/>
          <w:szCs w:val="22"/>
        </w:rPr>
        <w:t xml:space="preserve">. </w:t>
      </w:r>
      <w:r w:rsidR="00627E92">
        <w:rPr>
          <w:rFonts w:ascii="Times New Roman" w:hAnsi="Times New Roman" w:cs="Times New Roman"/>
          <w:sz w:val="22"/>
          <w:szCs w:val="22"/>
        </w:rPr>
        <w:t>This observation is related to the importance of this sector at national level: 1</w:t>
      </w:r>
      <w:r w:rsidR="00627E92" w:rsidRPr="00627E92">
        <w:rPr>
          <w:rFonts w:ascii="Times New Roman" w:hAnsi="Times New Roman" w:cs="Times New Roman"/>
          <w:sz w:val="22"/>
          <w:szCs w:val="22"/>
          <w:vertAlign w:val="superscript"/>
        </w:rPr>
        <w:t>st</w:t>
      </w:r>
      <w:r w:rsidR="00627E92">
        <w:rPr>
          <w:rFonts w:ascii="Times New Roman" w:hAnsi="Times New Roman" w:cs="Times New Roman"/>
          <w:sz w:val="22"/>
          <w:szCs w:val="22"/>
        </w:rPr>
        <w:t xml:space="preserve"> producer of beef and 2</w:t>
      </w:r>
      <w:r w:rsidR="00627E92" w:rsidRPr="00627E92">
        <w:rPr>
          <w:rFonts w:ascii="Times New Roman" w:hAnsi="Times New Roman" w:cs="Times New Roman"/>
          <w:sz w:val="22"/>
          <w:szCs w:val="22"/>
          <w:vertAlign w:val="superscript"/>
        </w:rPr>
        <w:t>nd</w:t>
      </w:r>
      <w:r w:rsidR="00627E92">
        <w:rPr>
          <w:rFonts w:ascii="Times New Roman" w:hAnsi="Times New Roman" w:cs="Times New Roman"/>
          <w:sz w:val="22"/>
          <w:szCs w:val="22"/>
        </w:rPr>
        <w:t xml:space="preserve"> producer of milk in Europe, cattle farms use directly about 40% of the </w:t>
      </w:r>
      <w:r w:rsidR="00275CF7">
        <w:rPr>
          <w:rFonts w:ascii="Times New Roman" w:hAnsi="Times New Roman" w:cs="Times New Roman"/>
          <w:sz w:val="22"/>
          <w:szCs w:val="22"/>
        </w:rPr>
        <w:t>French</w:t>
      </w:r>
      <w:r w:rsidR="00627E92">
        <w:rPr>
          <w:rFonts w:ascii="Times New Roman" w:hAnsi="Times New Roman" w:cs="Times New Roman"/>
          <w:sz w:val="22"/>
          <w:szCs w:val="22"/>
        </w:rPr>
        <w:t xml:space="preserve"> agricultural area (Perrot et al., 2013) and provide 433 000 direct and indirect </w:t>
      </w:r>
      <w:r w:rsidR="004121D1">
        <w:rPr>
          <w:rFonts w:ascii="Times New Roman" w:hAnsi="Times New Roman" w:cs="Times New Roman"/>
          <w:sz w:val="22"/>
          <w:szCs w:val="22"/>
        </w:rPr>
        <w:t>employments</w:t>
      </w:r>
      <w:r w:rsidR="00275CF7">
        <w:rPr>
          <w:rFonts w:ascii="Times New Roman" w:hAnsi="Times New Roman" w:cs="Times New Roman"/>
          <w:sz w:val="22"/>
          <w:szCs w:val="22"/>
        </w:rPr>
        <w:t xml:space="preserve"> (Lang et al, 2015). </w:t>
      </w:r>
    </w:p>
    <w:p w14:paraId="3CD5323B" w14:textId="6DB2C5BF" w:rsidR="00627E92" w:rsidRDefault="00627E92" w:rsidP="00642894">
      <w:pPr>
        <w:ind w:firstLine="284"/>
        <w:jc w:val="both"/>
        <w:rPr>
          <w:rFonts w:ascii="Times New Roman" w:hAnsi="Times New Roman" w:cs="Times New Roman"/>
          <w:sz w:val="22"/>
          <w:szCs w:val="22"/>
        </w:rPr>
      </w:pPr>
      <w:r w:rsidRPr="00627E92">
        <w:rPr>
          <w:rFonts w:ascii="Times New Roman" w:hAnsi="Times New Roman" w:cs="Times New Roman"/>
          <w:sz w:val="22"/>
          <w:szCs w:val="22"/>
        </w:rPr>
        <w:t>The French low carbon national strategy</w:t>
      </w:r>
      <w:r>
        <w:rPr>
          <w:rFonts w:ascii="Times New Roman" w:hAnsi="Times New Roman" w:cs="Times New Roman"/>
          <w:sz w:val="22"/>
          <w:szCs w:val="22"/>
        </w:rPr>
        <w:t xml:space="preserve"> launched by the government at the end of 2015,</w:t>
      </w:r>
      <w:r w:rsidRPr="00627E92">
        <w:rPr>
          <w:rFonts w:ascii="Times New Roman" w:hAnsi="Times New Roman" w:cs="Times New Roman"/>
          <w:sz w:val="22"/>
          <w:szCs w:val="22"/>
        </w:rPr>
        <w:t xml:space="preserve"> targets a reduction of 12% of the agricultural sector emissions of GHG in 2028 </w:t>
      </w:r>
      <w:r w:rsidR="004121D1">
        <w:rPr>
          <w:rFonts w:ascii="Times New Roman" w:hAnsi="Times New Roman" w:cs="Times New Roman"/>
          <w:sz w:val="22"/>
          <w:szCs w:val="22"/>
        </w:rPr>
        <w:t>in comparison with</w:t>
      </w:r>
      <w:r w:rsidRPr="00627E92">
        <w:rPr>
          <w:rFonts w:ascii="Times New Roman" w:hAnsi="Times New Roman" w:cs="Times New Roman"/>
          <w:sz w:val="22"/>
          <w:szCs w:val="22"/>
        </w:rPr>
        <w:t xml:space="preserve"> 2013 and a reduction of 50% in 2050</w:t>
      </w:r>
      <w:r>
        <w:rPr>
          <w:rFonts w:ascii="Times New Roman" w:hAnsi="Times New Roman" w:cs="Times New Roman"/>
          <w:sz w:val="22"/>
          <w:szCs w:val="22"/>
        </w:rPr>
        <w:t xml:space="preserve"> </w:t>
      </w:r>
      <w:r w:rsidR="004121D1">
        <w:rPr>
          <w:rFonts w:ascii="Times New Roman" w:hAnsi="Times New Roman" w:cs="Times New Roman"/>
          <w:sz w:val="22"/>
          <w:szCs w:val="22"/>
        </w:rPr>
        <w:t>in comparison with</w:t>
      </w:r>
      <w:r w:rsidR="004121D1" w:rsidRPr="00627E92">
        <w:rPr>
          <w:rFonts w:ascii="Times New Roman" w:hAnsi="Times New Roman" w:cs="Times New Roman"/>
          <w:sz w:val="22"/>
          <w:szCs w:val="22"/>
        </w:rPr>
        <w:t xml:space="preserve"> </w:t>
      </w:r>
      <w:r>
        <w:rPr>
          <w:rFonts w:ascii="Times New Roman" w:hAnsi="Times New Roman" w:cs="Times New Roman"/>
          <w:sz w:val="22"/>
          <w:szCs w:val="22"/>
        </w:rPr>
        <w:t>1990. In this context, a recent analy</w:t>
      </w:r>
      <w:r w:rsidR="004121D1">
        <w:rPr>
          <w:rFonts w:ascii="Times New Roman" w:hAnsi="Times New Roman" w:cs="Times New Roman"/>
          <w:sz w:val="22"/>
          <w:szCs w:val="22"/>
        </w:rPr>
        <w:t>sis</w:t>
      </w:r>
      <w:r>
        <w:rPr>
          <w:rFonts w:ascii="Times New Roman" w:hAnsi="Times New Roman" w:cs="Times New Roman"/>
          <w:sz w:val="22"/>
          <w:szCs w:val="22"/>
        </w:rPr>
        <w:t xml:space="preserve"> of different scenarios combining </w:t>
      </w:r>
      <w:r w:rsidR="00BA7D5B">
        <w:rPr>
          <w:rFonts w:ascii="Times New Roman" w:hAnsi="Times New Roman" w:cs="Times New Roman"/>
          <w:sz w:val="22"/>
          <w:szCs w:val="22"/>
        </w:rPr>
        <w:t xml:space="preserve">GHG mitigation options showed that agriculture and forestry could reduce their GHG by 20% </w:t>
      </w:r>
      <w:r w:rsidR="004121D1">
        <w:rPr>
          <w:rFonts w:ascii="Times New Roman" w:hAnsi="Times New Roman" w:cs="Times New Roman"/>
          <w:sz w:val="22"/>
          <w:szCs w:val="22"/>
        </w:rPr>
        <w:t>in</w:t>
      </w:r>
      <w:r w:rsidR="008667F4">
        <w:rPr>
          <w:rFonts w:ascii="Times New Roman" w:hAnsi="Times New Roman" w:cs="Times New Roman"/>
          <w:sz w:val="22"/>
          <w:szCs w:val="22"/>
        </w:rPr>
        <w:t xml:space="preserve"> 20</w:t>
      </w:r>
      <w:r w:rsidR="00717CE1">
        <w:rPr>
          <w:rFonts w:ascii="Times New Roman" w:hAnsi="Times New Roman" w:cs="Times New Roman"/>
          <w:sz w:val="22"/>
          <w:szCs w:val="22"/>
        </w:rPr>
        <w:t xml:space="preserve">35 </w:t>
      </w:r>
      <w:r w:rsidR="00BA7D5B">
        <w:rPr>
          <w:rFonts w:ascii="Times New Roman" w:hAnsi="Times New Roman" w:cs="Times New Roman"/>
          <w:sz w:val="22"/>
          <w:szCs w:val="22"/>
        </w:rPr>
        <w:t xml:space="preserve">(Martin et al., 2015). </w:t>
      </w:r>
      <w:r w:rsidR="00717CE1" w:rsidRPr="00717CE1">
        <w:rPr>
          <w:rFonts w:ascii="Times New Roman" w:hAnsi="Times New Roman" w:cs="Times New Roman"/>
          <w:sz w:val="22"/>
          <w:szCs w:val="22"/>
        </w:rPr>
        <w:t>The scenario approach is a widely used method to explore a highly uncertain future for agriculture (Abildtrup et al. 2006; Audsley et al. 2006; Mandryk et al. 2012) by describing coherent and plausible future states of the world</w:t>
      </w:r>
      <w:r w:rsidR="00717CE1">
        <w:rPr>
          <w:rFonts w:ascii="Times New Roman" w:hAnsi="Times New Roman" w:cs="Times New Roman"/>
          <w:sz w:val="22"/>
          <w:szCs w:val="22"/>
        </w:rPr>
        <w:t xml:space="preserve">. </w:t>
      </w:r>
      <w:r w:rsidR="00275CF7">
        <w:rPr>
          <w:rFonts w:ascii="Times New Roman" w:hAnsi="Times New Roman" w:cs="Times New Roman"/>
          <w:sz w:val="22"/>
          <w:szCs w:val="22"/>
        </w:rPr>
        <w:t xml:space="preserve">Concerning </w:t>
      </w:r>
      <w:r w:rsidR="00BA7D5B" w:rsidRPr="00BA7D5B">
        <w:rPr>
          <w:rFonts w:ascii="Times New Roman" w:hAnsi="Times New Roman" w:cs="Times New Roman"/>
          <w:sz w:val="22"/>
          <w:szCs w:val="22"/>
        </w:rPr>
        <w:t>the bovine sector</w:t>
      </w:r>
      <w:r w:rsidR="00275CF7">
        <w:rPr>
          <w:rFonts w:ascii="Times New Roman" w:hAnsi="Times New Roman" w:cs="Times New Roman"/>
          <w:sz w:val="22"/>
          <w:szCs w:val="22"/>
        </w:rPr>
        <w:t>, its</w:t>
      </w:r>
      <w:r w:rsidR="00BA7D5B" w:rsidRPr="00BA7D5B">
        <w:rPr>
          <w:rFonts w:ascii="Times New Roman" w:hAnsi="Times New Roman" w:cs="Times New Roman"/>
          <w:sz w:val="22"/>
          <w:szCs w:val="22"/>
        </w:rPr>
        <w:t xml:space="preserve"> in the next 20 years </w:t>
      </w:r>
      <w:r w:rsidR="008667F4">
        <w:rPr>
          <w:rFonts w:ascii="Times New Roman" w:hAnsi="Times New Roman" w:cs="Times New Roman"/>
          <w:sz w:val="22"/>
          <w:szCs w:val="22"/>
        </w:rPr>
        <w:t>will</w:t>
      </w:r>
      <w:r w:rsidR="00BA7D5B" w:rsidRPr="00BA7D5B">
        <w:rPr>
          <w:rFonts w:ascii="Times New Roman" w:hAnsi="Times New Roman" w:cs="Times New Roman"/>
          <w:sz w:val="22"/>
          <w:szCs w:val="22"/>
        </w:rPr>
        <w:t xml:space="preserve"> depend on numerous factors including</w:t>
      </w:r>
      <w:r w:rsidR="00717CE1">
        <w:rPr>
          <w:rFonts w:ascii="Times New Roman" w:hAnsi="Times New Roman" w:cs="Times New Roman"/>
          <w:sz w:val="22"/>
          <w:szCs w:val="22"/>
        </w:rPr>
        <w:t xml:space="preserve"> not only the use of</w:t>
      </w:r>
      <w:r w:rsidR="00054E5C">
        <w:rPr>
          <w:rFonts w:ascii="Times New Roman" w:hAnsi="Times New Roman" w:cs="Times New Roman"/>
          <w:sz w:val="22"/>
          <w:szCs w:val="22"/>
        </w:rPr>
        <w:t xml:space="preserve"> GHG</w:t>
      </w:r>
      <w:r w:rsidR="00717CE1">
        <w:rPr>
          <w:rFonts w:ascii="Times New Roman" w:hAnsi="Times New Roman" w:cs="Times New Roman"/>
          <w:sz w:val="22"/>
          <w:szCs w:val="22"/>
        </w:rPr>
        <w:t xml:space="preserve"> mitigation technics, but also other</w:t>
      </w:r>
      <w:r w:rsidR="00BA7D5B" w:rsidRPr="00BA7D5B">
        <w:rPr>
          <w:rFonts w:ascii="Times New Roman" w:hAnsi="Times New Roman" w:cs="Times New Roman"/>
          <w:sz w:val="22"/>
          <w:szCs w:val="22"/>
        </w:rPr>
        <w:t xml:space="preserve"> technolog</w:t>
      </w:r>
      <w:r w:rsidR="00717CE1">
        <w:rPr>
          <w:rFonts w:ascii="Times New Roman" w:hAnsi="Times New Roman" w:cs="Times New Roman"/>
          <w:sz w:val="22"/>
          <w:szCs w:val="22"/>
        </w:rPr>
        <w:t>ical improvements</w:t>
      </w:r>
      <w:r w:rsidR="00BA7D5B" w:rsidRPr="00BA7D5B">
        <w:rPr>
          <w:rFonts w:ascii="Times New Roman" w:hAnsi="Times New Roman" w:cs="Times New Roman"/>
          <w:sz w:val="22"/>
          <w:szCs w:val="22"/>
        </w:rPr>
        <w:t xml:space="preserve">, production organizations, population growth and consumer </w:t>
      </w:r>
      <w:r w:rsidR="00125A8D" w:rsidRPr="00BA7D5B">
        <w:rPr>
          <w:rFonts w:ascii="Times New Roman" w:hAnsi="Times New Roman" w:cs="Times New Roman"/>
          <w:sz w:val="22"/>
          <w:szCs w:val="22"/>
        </w:rPr>
        <w:t>behavior</w:t>
      </w:r>
      <w:r w:rsidR="00275CF7">
        <w:rPr>
          <w:rFonts w:ascii="Times New Roman" w:hAnsi="Times New Roman" w:cs="Times New Roman"/>
          <w:sz w:val="22"/>
          <w:szCs w:val="22"/>
        </w:rPr>
        <w:t xml:space="preserve"> </w:t>
      </w:r>
      <w:r w:rsidR="00BA7D5B" w:rsidRPr="00BA7D5B">
        <w:rPr>
          <w:rFonts w:ascii="Times New Roman" w:hAnsi="Times New Roman" w:cs="Times New Roman"/>
          <w:sz w:val="22"/>
          <w:szCs w:val="22"/>
        </w:rPr>
        <w:t>and policy.</w:t>
      </w:r>
      <w:r w:rsidR="00264867">
        <w:rPr>
          <w:rFonts w:ascii="Times New Roman" w:hAnsi="Times New Roman" w:cs="Times New Roman"/>
          <w:sz w:val="22"/>
          <w:szCs w:val="22"/>
        </w:rPr>
        <w:t xml:space="preserve"> </w:t>
      </w:r>
    </w:p>
    <w:p w14:paraId="00D8048F" w14:textId="5114BE3F" w:rsidR="00A34A32" w:rsidRDefault="00A34A32" w:rsidP="00642894">
      <w:pPr>
        <w:ind w:firstLine="284"/>
        <w:jc w:val="both"/>
        <w:rPr>
          <w:rFonts w:ascii="Times New Roman" w:hAnsi="Times New Roman" w:cs="Times New Roman"/>
          <w:sz w:val="22"/>
          <w:szCs w:val="22"/>
        </w:rPr>
      </w:pPr>
      <w:r w:rsidRPr="00A34A32">
        <w:rPr>
          <w:rFonts w:ascii="Times New Roman" w:hAnsi="Times New Roman" w:cs="Times New Roman"/>
          <w:sz w:val="22"/>
          <w:szCs w:val="22"/>
        </w:rPr>
        <w:t>The Gesebov project investigated the joint evolution of the dairy and beef cattle sectors in horizon 2035</w:t>
      </w:r>
      <w:r>
        <w:rPr>
          <w:rFonts w:ascii="Times New Roman" w:hAnsi="Times New Roman" w:cs="Times New Roman"/>
          <w:sz w:val="22"/>
          <w:szCs w:val="22"/>
        </w:rPr>
        <w:t>, through contrasted prospective scenarios,</w:t>
      </w:r>
      <w:r w:rsidRPr="00A34A32">
        <w:rPr>
          <w:rFonts w:ascii="Times New Roman" w:hAnsi="Times New Roman" w:cs="Times New Roman"/>
          <w:sz w:val="22"/>
          <w:szCs w:val="22"/>
        </w:rPr>
        <w:t xml:space="preserve"> and its associated level of GHG emissions</w:t>
      </w:r>
      <w:r w:rsidR="008667F4">
        <w:rPr>
          <w:rFonts w:ascii="Times New Roman" w:hAnsi="Times New Roman" w:cs="Times New Roman"/>
          <w:sz w:val="22"/>
          <w:szCs w:val="22"/>
        </w:rPr>
        <w:t xml:space="preserve"> and energy consumption</w:t>
      </w:r>
      <w:r w:rsidRPr="00A34A32">
        <w:rPr>
          <w:rFonts w:ascii="Times New Roman" w:hAnsi="Times New Roman" w:cs="Times New Roman"/>
          <w:sz w:val="22"/>
          <w:szCs w:val="22"/>
        </w:rPr>
        <w:t xml:space="preserve"> </w:t>
      </w:r>
      <w:r w:rsidR="00054E5C">
        <w:rPr>
          <w:rFonts w:ascii="Times New Roman" w:hAnsi="Times New Roman" w:cs="Times New Roman"/>
          <w:sz w:val="22"/>
          <w:szCs w:val="22"/>
        </w:rPr>
        <w:t>in a life cycle perspective, both</w:t>
      </w:r>
      <w:r w:rsidR="00054E5C" w:rsidRPr="00A34A32">
        <w:rPr>
          <w:rFonts w:ascii="Times New Roman" w:hAnsi="Times New Roman" w:cs="Times New Roman"/>
          <w:sz w:val="22"/>
          <w:szCs w:val="22"/>
        </w:rPr>
        <w:t xml:space="preserve"> </w:t>
      </w:r>
      <w:r w:rsidRPr="00A34A32">
        <w:rPr>
          <w:rFonts w:ascii="Times New Roman" w:hAnsi="Times New Roman" w:cs="Times New Roman"/>
          <w:sz w:val="22"/>
          <w:szCs w:val="22"/>
        </w:rPr>
        <w:t xml:space="preserve">at farm and national levels. Since emissions of GHG </w:t>
      </w:r>
      <w:r w:rsidR="00054E5C">
        <w:rPr>
          <w:rFonts w:ascii="Times New Roman" w:hAnsi="Times New Roman" w:cs="Times New Roman"/>
          <w:sz w:val="22"/>
          <w:szCs w:val="22"/>
        </w:rPr>
        <w:t>of</w:t>
      </w:r>
      <w:r w:rsidRPr="00A34A32">
        <w:rPr>
          <w:rFonts w:ascii="Times New Roman" w:hAnsi="Times New Roman" w:cs="Times New Roman"/>
          <w:sz w:val="22"/>
          <w:szCs w:val="22"/>
        </w:rPr>
        <w:t xml:space="preserve"> the bovine sector are first explained by the bovine inventory (Casey &amp; Holden 2006b) and second by the way meat and milk are produced (Monteny et al. 2006; Johnson et al. 2007), Gesebov scenarios have been specifically elaborated to be contrasted in terms of volume </w:t>
      </w:r>
      <w:r>
        <w:rPr>
          <w:rFonts w:ascii="Times New Roman" w:hAnsi="Times New Roman" w:cs="Times New Roman"/>
          <w:sz w:val="22"/>
          <w:szCs w:val="22"/>
        </w:rPr>
        <w:t xml:space="preserve">of milk and beef produced </w:t>
      </w:r>
      <w:r w:rsidRPr="00A34A32">
        <w:rPr>
          <w:rFonts w:ascii="Times New Roman" w:hAnsi="Times New Roman" w:cs="Times New Roman"/>
          <w:sz w:val="22"/>
          <w:szCs w:val="22"/>
        </w:rPr>
        <w:t xml:space="preserve">and technology of bovine production. </w:t>
      </w:r>
    </w:p>
    <w:p w14:paraId="29489924" w14:textId="0BCD053D" w:rsidR="00A34A32" w:rsidRPr="00264867" w:rsidRDefault="00A34A32" w:rsidP="00642894">
      <w:pPr>
        <w:ind w:firstLine="284"/>
        <w:jc w:val="both"/>
        <w:rPr>
          <w:rFonts w:ascii="Times New Roman" w:hAnsi="Times New Roman" w:cs="Times New Roman"/>
          <w:sz w:val="22"/>
          <w:szCs w:val="22"/>
          <w:highlight w:val="yellow"/>
        </w:rPr>
      </w:pPr>
      <w:r w:rsidRPr="004121D1">
        <w:rPr>
          <w:rFonts w:ascii="Times New Roman" w:hAnsi="Times New Roman" w:cs="Times New Roman"/>
          <w:sz w:val="22"/>
          <w:szCs w:val="22"/>
        </w:rPr>
        <w:t xml:space="preserve">This paper focuses on </w:t>
      </w:r>
      <w:r w:rsidR="008667F4" w:rsidRPr="004121D1">
        <w:rPr>
          <w:rFonts w:ascii="Times New Roman" w:hAnsi="Times New Roman" w:cs="Times New Roman"/>
          <w:sz w:val="22"/>
          <w:szCs w:val="22"/>
        </w:rPr>
        <w:t xml:space="preserve">the national level, providing the state </w:t>
      </w:r>
      <w:r w:rsidRPr="004121D1">
        <w:rPr>
          <w:rFonts w:ascii="Times New Roman" w:hAnsi="Times New Roman" w:cs="Times New Roman"/>
          <w:sz w:val="22"/>
          <w:szCs w:val="22"/>
        </w:rPr>
        <w:t xml:space="preserve">of national </w:t>
      </w:r>
      <w:r w:rsidR="008667F4" w:rsidRPr="004121D1">
        <w:rPr>
          <w:rFonts w:ascii="Times New Roman" w:hAnsi="Times New Roman" w:cs="Times New Roman"/>
          <w:sz w:val="22"/>
          <w:szCs w:val="22"/>
        </w:rPr>
        <w:t>impacts</w:t>
      </w:r>
      <w:r w:rsidRPr="004121D1">
        <w:rPr>
          <w:rFonts w:ascii="Times New Roman" w:hAnsi="Times New Roman" w:cs="Times New Roman"/>
          <w:sz w:val="22"/>
          <w:szCs w:val="22"/>
        </w:rPr>
        <w:t xml:space="preserve"> </w:t>
      </w:r>
      <w:r w:rsidR="00054E5C">
        <w:rPr>
          <w:rFonts w:ascii="Times New Roman" w:hAnsi="Times New Roman" w:cs="Times New Roman"/>
          <w:sz w:val="22"/>
          <w:szCs w:val="22"/>
        </w:rPr>
        <w:t>from 1990 to 2035</w:t>
      </w:r>
      <w:r w:rsidR="008667F4" w:rsidRPr="004121D1">
        <w:rPr>
          <w:rFonts w:ascii="Times New Roman" w:hAnsi="Times New Roman" w:cs="Times New Roman"/>
          <w:sz w:val="22"/>
          <w:szCs w:val="22"/>
        </w:rPr>
        <w:t xml:space="preserve"> </w:t>
      </w:r>
      <w:r w:rsidRPr="004121D1">
        <w:rPr>
          <w:rFonts w:ascii="Times New Roman" w:hAnsi="Times New Roman" w:cs="Times New Roman"/>
          <w:sz w:val="22"/>
          <w:szCs w:val="22"/>
        </w:rPr>
        <w:t xml:space="preserve">and </w:t>
      </w:r>
      <w:r w:rsidR="008667F4" w:rsidRPr="004121D1">
        <w:rPr>
          <w:rFonts w:ascii="Times New Roman" w:hAnsi="Times New Roman" w:cs="Times New Roman"/>
          <w:sz w:val="22"/>
          <w:szCs w:val="22"/>
        </w:rPr>
        <w:t xml:space="preserve">evolution of </w:t>
      </w:r>
      <w:r w:rsidRPr="004121D1">
        <w:rPr>
          <w:rFonts w:ascii="Times New Roman" w:hAnsi="Times New Roman" w:cs="Times New Roman"/>
          <w:sz w:val="22"/>
          <w:szCs w:val="22"/>
        </w:rPr>
        <w:t xml:space="preserve">environmental efficiency at product level. The aim is to </w:t>
      </w:r>
      <w:r w:rsidR="004121D1" w:rsidRPr="004121D1">
        <w:rPr>
          <w:rFonts w:ascii="Times New Roman" w:hAnsi="Times New Roman" w:cs="Times New Roman"/>
          <w:sz w:val="22"/>
          <w:szCs w:val="22"/>
        </w:rPr>
        <w:t>imagine</w:t>
      </w:r>
      <w:r w:rsidR="008667F4" w:rsidRPr="004121D1">
        <w:rPr>
          <w:rFonts w:ascii="Times New Roman" w:hAnsi="Times New Roman" w:cs="Times New Roman"/>
          <w:sz w:val="22"/>
          <w:szCs w:val="22"/>
        </w:rPr>
        <w:t xml:space="preserve"> how beef and milk would</w:t>
      </w:r>
      <w:r w:rsidR="008667F4" w:rsidRPr="008667F4">
        <w:rPr>
          <w:rFonts w:ascii="Times New Roman" w:hAnsi="Times New Roman" w:cs="Times New Roman"/>
          <w:sz w:val="22"/>
          <w:szCs w:val="22"/>
        </w:rPr>
        <w:t xml:space="preserve"> be produced in the future, in different contexts, and to assess how far the simulated scenarios </w:t>
      </w:r>
      <w:r w:rsidR="00054E5C">
        <w:rPr>
          <w:rFonts w:ascii="Times New Roman" w:hAnsi="Times New Roman" w:cs="Times New Roman"/>
          <w:sz w:val="22"/>
          <w:szCs w:val="22"/>
        </w:rPr>
        <w:t>are</w:t>
      </w:r>
      <w:r w:rsidR="008667F4" w:rsidRPr="008667F4">
        <w:rPr>
          <w:rFonts w:ascii="Times New Roman" w:hAnsi="Times New Roman" w:cs="Times New Roman"/>
          <w:sz w:val="22"/>
          <w:szCs w:val="22"/>
        </w:rPr>
        <w:t xml:space="preserve"> compatible with climate change mitigation objectives</w:t>
      </w:r>
      <w:r w:rsidR="00264867">
        <w:rPr>
          <w:rFonts w:ascii="Times New Roman" w:hAnsi="Times New Roman" w:cs="Times New Roman"/>
          <w:sz w:val="22"/>
          <w:szCs w:val="22"/>
        </w:rPr>
        <w:t xml:space="preserve"> </w:t>
      </w:r>
      <w:r w:rsidR="00264867" w:rsidRPr="009C296A">
        <w:rPr>
          <w:rFonts w:ascii="Times New Roman" w:hAnsi="Times New Roman" w:cs="Times New Roman"/>
          <w:sz w:val="22"/>
          <w:szCs w:val="22"/>
        </w:rPr>
        <w:t>and consumers expectations</w:t>
      </w:r>
      <w:r w:rsidR="009C296A">
        <w:rPr>
          <w:rFonts w:ascii="Times New Roman" w:hAnsi="Times New Roman" w:cs="Times New Roman"/>
          <w:sz w:val="22"/>
          <w:szCs w:val="22"/>
        </w:rPr>
        <w:t xml:space="preserve"> in terms of environment performance</w:t>
      </w:r>
      <w:r w:rsidR="004121D1" w:rsidRPr="009C296A">
        <w:rPr>
          <w:rFonts w:ascii="Times New Roman" w:hAnsi="Times New Roman" w:cs="Times New Roman"/>
          <w:sz w:val="22"/>
          <w:szCs w:val="22"/>
        </w:rPr>
        <w:t xml:space="preserve">. </w:t>
      </w:r>
    </w:p>
    <w:p w14:paraId="20ACEFA3" w14:textId="77777777" w:rsidR="004C1228" w:rsidRDefault="004C1228" w:rsidP="004C1228">
      <w:pPr>
        <w:ind w:firstLine="284"/>
        <w:jc w:val="both"/>
        <w:rPr>
          <w:rFonts w:ascii="Times New Roman" w:hAnsi="Times New Roman" w:cs="Times New Roman"/>
          <w:sz w:val="22"/>
          <w:szCs w:val="22"/>
        </w:rPr>
      </w:pPr>
    </w:p>
    <w:p w14:paraId="25720A2C" w14:textId="68110003" w:rsidR="004C1228" w:rsidRPr="004C1228" w:rsidRDefault="004C1228" w:rsidP="004C1228">
      <w:pPr>
        <w:jc w:val="both"/>
        <w:rPr>
          <w:rFonts w:ascii="Times New Roman" w:hAnsi="Times New Roman" w:cs="Times New Roman"/>
          <w:sz w:val="22"/>
          <w:szCs w:val="22"/>
        </w:rPr>
      </w:pPr>
      <w:r>
        <w:rPr>
          <w:rFonts w:ascii="Times New Roman" w:hAnsi="Times New Roman" w:cs="Times New Roman"/>
          <w:b/>
          <w:sz w:val="22"/>
          <w:szCs w:val="22"/>
        </w:rPr>
        <w:lastRenderedPageBreak/>
        <w:t>2. Methods</w:t>
      </w:r>
      <w:r w:rsidR="00642894">
        <w:rPr>
          <w:rFonts w:ascii="Times New Roman" w:hAnsi="Times New Roman" w:cs="Times New Roman"/>
          <w:b/>
          <w:sz w:val="22"/>
          <w:szCs w:val="22"/>
        </w:rPr>
        <w:t xml:space="preserve"> </w:t>
      </w:r>
    </w:p>
    <w:p w14:paraId="22FCF82D" w14:textId="77777777" w:rsidR="004C1228" w:rsidRDefault="004C1228" w:rsidP="004C1228">
      <w:pPr>
        <w:ind w:firstLine="284"/>
        <w:jc w:val="both"/>
        <w:rPr>
          <w:rFonts w:ascii="Times New Roman" w:hAnsi="Times New Roman" w:cs="Times New Roman"/>
          <w:sz w:val="22"/>
          <w:szCs w:val="22"/>
        </w:rPr>
      </w:pPr>
    </w:p>
    <w:p w14:paraId="3A850488" w14:textId="3D95FA8F" w:rsidR="0059165A" w:rsidRDefault="004121D1" w:rsidP="004121D1">
      <w:pPr>
        <w:ind w:firstLine="284"/>
        <w:jc w:val="both"/>
        <w:rPr>
          <w:rFonts w:ascii="Times New Roman" w:hAnsi="Times New Roman" w:cs="Times New Roman"/>
          <w:sz w:val="22"/>
          <w:szCs w:val="22"/>
        </w:rPr>
      </w:pPr>
      <w:r w:rsidRPr="0059165A">
        <w:rPr>
          <w:rFonts w:ascii="Times New Roman" w:hAnsi="Times New Roman" w:cs="Times New Roman"/>
          <w:sz w:val="22"/>
          <w:szCs w:val="22"/>
        </w:rPr>
        <w:t>This study combine</w:t>
      </w:r>
      <w:r w:rsidR="00C36638">
        <w:rPr>
          <w:rFonts w:ascii="Times New Roman" w:hAnsi="Times New Roman" w:cs="Times New Roman"/>
          <w:sz w:val="22"/>
          <w:szCs w:val="22"/>
        </w:rPr>
        <w:t>s</w:t>
      </w:r>
      <w:r w:rsidRPr="0059165A">
        <w:rPr>
          <w:rFonts w:ascii="Times New Roman" w:hAnsi="Times New Roman" w:cs="Times New Roman"/>
          <w:sz w:val="22"/>
          <w:szCs w:val="22"/>
        </w:rPr>
        <w:t xml:space="preserve"> economics, including prospective, and a life cycle assessment approach.</w:t>
      </w:r>
      <w:r w:rsidRPr="00A34A32">
        <w:rPr>
          <w:rFonts w:ascii="Times New Roman" w:hAnsi="Times New Roman" w:cs="Times New Roman"/>
          <w:sz w:val="22"/>
          <w:szCs w:val="22"/>
        </w:rPr>
        <w:t xml:space="preserve"> </w:t>
      </w:r>
    </w:p>
    <w:p w14:paraId="7BA303F7" w14:textId="62939CA6" w:rsidR="0059165A" w:rsidRDefault="0059165A" w:rsidP="0059165A">
      <w:pPr>
        <w:ind w:firstLine="284"/>
        <w:jc w:val="both"/>
        <w:rPr>
          <w:rFonts w:ascii="Times New Roman" w:hAnsi="Times New Roman" w:cs="Times New Roman"/>
          <w:sz w:val="22"/>
          <w:szCs w:val="22"/>
        </w:rPr>
      </w:pPr>
      <w:r w:rsidRPr="00642894">
        <w:rPr>
          <w:rFonts w:ascii="Times New Roman" w:hAnsi="Times New Roman" w:cs="Times New Roman"/>
          <w:sz w:val="22"/>
          <w:szCs w:val="22"/>
        </w:rPr>
        <w:t>Various coherent, plausible and contrasted economic scenarios has been chosen to explore the future possible for the horizon 2035.</w:t>
      </w:r>
      <w:r w:rsidRPr="0059165A">
        <w:rPr>
          <w:rFonts w:ascii="Times New Roman" w:hAnsi="Times New Roman" w:cs="Times New Roman"/>
          <w:sz w:val="22"/>
          <w:szCs w:val="22"/>
        </w:rPr>
        <w:t xml:space="preserve"> The trend scenario (S1) is considered as the most probable (from the 2014 perspective). It has been elaborated considering past trends and the most likely evolution of technology and markets. Assumptions are in lines with the previous prospective for beef and dairy production in 2020 (Idele 2014). Alternative scenarios </w:t>
      </w:r>
      <w:r w:rsidR="006E4CB1">
        <w:rPr>
          <w:rFonts w:ascii="Times New Roman" w:hAnsi="Times New Roman" w:cs="Times New Roman"/>
          <w:sz w:val="22"/>
          <w:szCs w:val="22"/>
        </w:rPr>
        <w:t xml:space="preserve">(S2 to S4) </w:t>
      </w:r>
      <w:r w:rsidRPr="0059165A">
        <w:rPr>
          <w:rFonts w:ascii="Times New Roman" w:hAnsi="Times New Roman" w:cs="Times New Roman"/>
          <w:sz w:val="22"/>
          <w:szCs w:val="22"/>
        </w:rPr>
        <w:t>have been constructed to explore other plausible futures</w:t>
      </w:r>
      <w:r w:rsidR="00275CF7">
        <w:rPr>
          <w:rFonts w:ascii="Times New Roman" w:hAnsi="Times New Roman" w:cs="Times New Roman"/>
          <w:sz w:val="22"/>
          <w:szCs w:val="22"/>
        </w:rPr>
        <w:t>, c</w:t>
      </w:r>
      <w:r w:rsidR="00275CF7" w:rsidRPr="00275CF7">
        <w:rPr>
          <w:rFonts w:ascii="Times New Roman" w:hAnsi="Times New Roman" w:cs="Times New Roman"/>
          <w:sz w:val="22"/>
          <w:szCs w:val="22"/>
        </w:rPr>
        <w:t xml:space="preserve">onsidering that new driving forces </w:t>
      </w:r>
      <w:r w:rsidR="002C2FE1">
        <w:rPr>
          <w:rFonts w:ascii="Times New Roman" w:hAnsi="Times New Roman" w:cs="Times New Roman"/>
          <w:sz w:val="22"/>
          <w:szCs w:val="22"/>
        </w:rPr>
        <w:t>could</w:t>
      </w:r>
      <w:r w:rsidR="00275CF7" w:rsidRPr="00275CF7">
        <w:rPr>
          <w:rFonts w:ascii="Times New Roman" w:hAnsi="Times New Roman" w:cs="Times New Roman"/>
          <w:sz w:val="22"/>
          <w:szCs w:val="22"/>
        </w:rPr>
        <w:t xml:space="preserve"> be reinforced in future (as a strong growth of world food market</w:t>
      </w:r>
      <w:r w:rsidR="002C2FE1">
        <w:rPr>
          <w:rFonts w:ascii="Times New Roman" w:hAnsi="Times New Roman" w:cs="Times New Roman"/>
          <w:sz w:val="22"/>
          <w:szCs w:val="22"/>
        </w:rPr>
        <w:t>,</w:t>
      </w:r>
      <w:r w:rsidR="00275CF7" w:rsidRPr="00275CF7">
        <w:rPr>
          <w:rFonts w:ascii="Times New Roman" w:hAnsi="Times New Roman" w:cs="Times New Roman"/>
          <w:sz w:val="22"/>
          <w:szCs w:val="22"/>
        </w:rPr>
        <w:t xml:space="preserve"> or </w:t>
      </w:r>
      <w:r w:rsidR="00275CF7">
        <w:rPr>
          <w:rFonts w:ascii="Times New Roman" w:hAnsi="Times New Roman" w:cs="Times New Roman"/>
          <w:sz w:val="22"/>
          <w:szCs w:val="22"/>
        </w:rPr>
        <w:t>changes in E</w:t>
      </w:r>
      <w:r w:rsidR="00275CF7" w:rsidRPr="00275CF7">
        <w:rPr>
          <w:rFonts w:ascii="Times New Roman" w:hAnsi="Times New Roman" w:cs="Times New Roman"/>
          <w:sz w:val="22"/>
          <w:szCs w:val="22"/>
        </w:rPr>
        <w:t>uropean social demand for food qu</w:t>
      </w:r>
      <w:r w:rsidR="00275CF7">
        <w:rPr>
          <w:rFonts w:ascii="Times New Roman" w:hAnsi="Times New Roman" w:cs="Times New Roman"/>
          <w:sz w:val="22"/>
          <w:szCs w:val="22"/>
        </w:rPr>
        <w:t>ality and environmental respect</w:t>
      </w:r>
      <w:r w:rsidR="00275CF7" w:rsidRPr="00275CF7">
        <w:rPr>
          <w:rFonts w:ascii="Times New Roman" w:hAnsi="Times New Roman" w:cs="Times New Roman"/>
          <w:sz w:val="22"/>
          <w:szCs w:val="22"/>
        </w:rPr>
        <w:t>)</w:t>
      </w:r>
      <w:r w:rsidR="00275CF7">
        <w:rPr>
          <w:rFonts w:ascii="Times New Roman" w:hAnsi="Times New Roman" w:cs="Times New Roman"/>
          <w:sz w:val="22"/>
          <w:szCs w:val="22"/>
        </w:rPr>
        <w:t xml:space="preserve">. Those scenarios have been built </w:t>
      </w:r>
      <w:r w:rsidRPr="0059165A">
        <w:rPr>
          <w:rFonts w:ascii="Times New Roman" w:hAnsi="Times New Roman" w:cs="Times New Roman"/>
          <w:sz w:val="22"/>
          <w:szCs w:val="22"/>
        </w:rPr>
        <w:t>by expert groups gathering people working in the beef and dairy sectors and researchers</w:t>
      </w:r>
      <w:r w:rsidR="00C36638">
        <w:rPr>
          <w:rFonts w:ascii="Times New Roman" w:hAnsi="Times New Roman" w:cs="Times New Roman"/>
          <w:sz w:val="22"/>
          <w:szCs w:val="22"/>
        </w:rPr>
        <w:t xml:space="preserve">. </w:t>
      </w:r>
      <w:r w:rsidR="0060494F">
        <w:rPr>
          <w:rFonts w:ascii="Times New Roman" w:hAnsi="Times New Roman" w:cs="Times New Roman"/>
          <w:sz w:val="22"/>
          <w:szCs w:val="22"/>
        </w:rPr>
        <w:t xml:space="preserve">In addition, environmental scenarios have been </w:t>
      </w:r>
      <w:r w:rsidR="00C36638">
        <w:rPr>
          <w:rFonts w:ascii="Times New Roman" w:hAnsi="Times New Roman" w:cs="Times New Roman"/>
          <w:sz w:val="22"/>
          <w:szCs w:val="22"/>
        </w:rPr>
        <w:t>built</w:t>
      </w:r>
      <w:r w:rsidR="0060494F">
        <w:rPr>
          <w:rFonts w:ascii="Times New Roman" w:hAnsi="Times New Roman" w:cs="Times New Roman"/>
          <w:sz w:val="22"/>
          <w:szCs w:val="22"/>
        </w:rPr>
        <w:t xml:space="preserve">, as a declension of S1 and S2, called S1Bis and S2Bis. Those two ones include </w:t>
      </w:r>
      <w:r w:rsidR="002C2FE1" w:rsidRPr="002C2FE1">
        <w:rPr>
          <w:rFonts w:ascii="Times New Roman" w:hAnsi="Times New Roman" w:cs="Times New Roman"/>
          <w:sz w:val="22"/>
          <w:szCs w:val="22"/>
        </w:rPr>
        <w:t>high investment</w:t>
      </w:r>
      <w:r w:rsidR="002C2FE1">
        <w:rPr>
          <w:rFonts w:ascii="Times New Roman" w:hAnsi="Times New Roman" w:cs="Times New Roman"/>
          <w:sz w:val="22"/>
          <w:szCs w:val="22"/>
        </w:rPr>
        <w:t>s</w:t>
      </w:r>
      <w:r w:rsidR="002C2FE1" w:rsidRPr="002C2FE1">
        <w:rPr>
          <w:rFonts w:ascii="Times New Roman" w:hAnsi="Times New Roman" w:cs="Times New Roman"/>
          <w:sz w:val="22"/>
          <w:szCs w:val="22"/>
        </w:rPr>
        <w:t xml:space="preserve"> in GHG </w:t>
      </w:r>
      <w:r w:rsidR="0060494F">
        <w:rPr>
          <w:rFonts w:ascii="Times New Roman" w:hAnsi="Times New Roman" w:cs="Times New Roman"/>
          <w:sz w:val="22"/>
          <w:szCs w:val="22"/>
        </w:rPr>
        <w:t>and energy mitigation technics</w:t>
      </w:r>
      <w:r w:rsidR="0089179A">
        <w:rPr>
          <w:rFonts w:ascii="Times New Roman" w:hAnsi="Times New Roman" w:cs="Times New Roman"/>
          <w:sz w:val="22"/>
          <w:szCs w:val="22"/>
        </w:rPr>
        <w:t>, most of them</w:t>
      </w:r>
      <w:r w:rsidR="0060494F">
        <w:rPr>
          <w:rFonts w:ascii="Times New Roman" w:hAnsi="Times New Roman" w:cs="Times New Roman"/>
          <w:sz w:val="22"/>
          <w:szCs w:val="22"/>
        </w:rPr>
        <w:t xml:space="preserve"> selected in Pellerin et al. 2013</w:t>
      </w:r>
      <w:r w:rsidR="00452330">
        <w:rPr>
          <w:rFonts w:ascii="Times New Roman" w:hAnsi="Times New Roman" w:cs="Times New Roman"/>
          <w:sz w:val="22"/>
          <w:szCs w:val="22"/>
        </w:rPr>
        <w:t xml:space="preserve">. </w:t>
      </w:r>
      <w:r w:rsidR="00452330" w:rsidRPr="002C2FE1">
        <w:rPr>
          <w:rFonts w:ascii="Times New Roman" w:hAnsi="Times New Roman" w:cs="Times New Roman"/>
          <w:sz w:val="22"/>
          <w:szCs w:val="22"/>
        </w:rPr>
        <w:t>Changes concern</w:t>
      </w:r>
      <w:r w:rsidR="0060494F" w:rsidRPr="002C2FE1">
        <w:rPr>
          <w:rFonts w:ascii="Times New Roman" w:hAnsi="Times New Roman" w:cs="Times New Roman"/>
          <w:sz w:val="22"/>
          <w:szCs w:val="22"/>
        </w:rPr>
        <w:t xml:space="preserve"> </w:t>
      </w:r>
      <w:r w:rsidR="00C36638">
        <w:rPr>
          <w:rFonts w:ascii="Times New Roman" w:hAnsi="Times New Roman" w:cs="Times New Roman"/>
          <w:sz w:val="22"/>
          <w:szCs w:val="22"/>
        </w:rPr>
        <w:t xml:space="preserve">herd management (age at first calving, mortality), feeding (use of lipids or nitrates, total </w:t>
      </w:r>
      <w:r w:rsidR="002C2FE1">
        <w:rPr>
          <w:rFonts w:ascii="Times New Roman" w:hAnsi="Times New Roman" w:cs="Times New Roman"/>
          <w:sz w:val="22"/>
          <w:szCs w:val="22"/>
        </w:rPr>
        <w:t>crude protein</w:t>
      </w:r>
      <w:r w:rsidR="00C36638">
        <w:rPr>
          <w:rFonts w:ascii="Times New Roman" w:hAnsi="Times New Roman" w:cs="Times New Roman"/>
          <w:sz w:val="22"/>
          <w:szCs w:val="22"/>
        </w:rPr>
        <w:t xml:space="preserve"> intake</w:t>
      </w:r>
      <w:r w:rsidR="006E4CB1">
        <w:rPr>
          <w:rFonts w:ascii="Times New Roman" w:hAnsi="Times New Roman" w:cs="Times New Roman"/>
          <w:sz w:val="22"/>
          <w:szCs w:val="22"/>
        </w:rPr>
        <w:t xml:space="preserve"> </w:t>
      </w:r>
      <w:r w:rsidR="002C2FE1">
        <w:rPr>
          <w:rFonts w:ascii="Times New Roman" w:hAnsi="Times New Roman" w:cs="Times New Roman"/>
          <w:sz w:val="22"/>
          <w:szCs w:val="22"/>
        </w:rPr>
        <w:t>management</w:t>
      </w:r>
      <w:r w:rsidR="00C36638">
        <w:rPr>
          <w:rFonts w:ascii="Times New Roman" w:hAnsi="Times New Roman" w:cs="Times New Roman"/>
          <w:sz w:val="22"/>
          <w:szCs w:val="22"/>
        </w:rPr>
        <w:t xml:space="preserve">), crop and grassland management (legume fodder, mineral fertilization, simplified cropping </w:t>
      </w:r>
      <w:r w:rsidR="002C2FE1">
        <w:rPr>
          <w:rFonts w:ascii="Times New Roman" w:hAnsi="Times New Roman" w:cs="Times New Roman"/>
          <w:sz w:val="22"/>
          <w:szCs w:val="22"/>
        </w:rPr>
        <w:t>practices</w:t>
      </w:r>
      <w:r w:rsidR="00C36638">
        <w:rPr>
          <w:rFonts w:ascii="Times New Roman" w:hAnsi="Times New Roman" w:cs="Times New Roman"/>
          <w:sz w:val="22"/>
          <w:szCs w:val="22"/>
        </w:rPr>
        <w:t xml:space="preserve">), manure management especially biogas production, energy consumption reduction, hedges and agroforestry development to </w:t>
      </w:r>
      <w:r w:rsidR="007062BD" w:rsidRPr="002C2FE1">
        <w:rPr>
          <w:rFonts w:ascii="Times New Roman" w:hAnsi="Times New Roman" w:cs="Times New Roman"/>
          <w:sz w:val="22"/>
          <w:szCs w:val="22"/>
        </w:rPr>
        <w:t>enhance carbon storage</w:t>
      </w:r>
      <w:r w:rsidR="007062BD">
        <w:rPr>
          <w:rFonts w:ascii="Times New Roman" w:hAnsi="Times New Roman" w:cs="Times New Roman"/>
          <w:sz w:val="22"/>
          <w:szCs w:val="22"/>
        </w:rPr>
        <w:t xml:space="preserve">. </w:t>
      </w:r>
    </w:p>
    <w:p w14:paraId="788C718E" w14:textId="4213B112" w:rsidR="006E4CB1" w:rsidRDefault="00B039DC" w:rsidP="0059165A">
      <w:pPr>
        <w:ind w:firstLine="284"/>
        <w:jc w:val="both"/>
        <w:rPr>
          <w:rFonts w:ascii="Times New Roman" w:hAnsi="Times New Roman" w:cs="Times New Roman"/>
          <w:sz w:val="22"/>
          <w:szCs w:val="22"/>
        </w:rPr>
      </w:pPr>
      <w:r>
        <w:rPr>
          <w:rFonts w:ascii="Times New Roman" w:hAnsi="Times New Roman" w:cs="Times New Roman"/>
          <w:sz w:val="22"/>
          <w:szCs w:val="22"/>
        </w:rPr>
        <w:t xml:space="preserve">Finally, </w:t>
      </w:r>
      <w:r w:rsidR="006E4CB1">
        <w:rPr>
          <w:rFonts w:ascii="Times New Roman" w:hAnsi="Times New Roman" w:cs="Times New Roman"/>
          <w:sz w:val="22"/>
          <w:szCs w:val="22"/>
        </w:rPr>
        <w:t xml:space="preserve">6 scenarios are available: </w:t>
      </w:r>
    </w:p>
    <w:p w14:paraId="30D506D3" w14:textId="09925AA7" w:rsidR="006E4CB1" w:rsidRPr="00721143" w:rsidRDefault="006E4CB1" w:rsidP="00721143">
      <w:pPr>
        <w:pStyle w:val="Paragraphedeliste"/>
        <w:numPr>
          <w:ilvl w:val="0"/>
          <w:numId w:val="2"/>
        </w:numPr>
        <w:jc w:val="both"/>
        <w:rPr>
          <w:rFonts w:ascii="Times New Roman" w:hAnsi="Times New Roman" w:cs="Times New Roman"/>
          <w:sz w:val="22"/>
          <w:szCs w:val="22"/>
        </w:rPr>
      </w:pPr>
      <w:r w:rsidRPr="00721143">
        <w:rPr>
          <w:rFonts w:ascii="Times New Roman" w:hAnsi="Times New Roman" w:cs="Times New Roman"/>
          <w:sz w:val="22"/>
          <w:szCs w:val="22"/>
        </w:rPr>
        <w:t xml:space="preserve">S1: Trend </w:t>
      </w:r>
      <w:r w:rsidR="00234393" w:rsidRPr="00721143">
        <w:rPr>
          <w:rFonts w:ascii="Times New Roman" w:hAnsi="Times New Roman" w:cs="Times New Roman"/>
          <w:sz w:val="22"/>
          <w:szCs w:val="22"/>
        </w:rPr>
        <w:t xml:space="preserve">evolution </w:t>
      </w:r>
      <w:r w:rsidR="00BA0D18">
        <w:rPr>
          <w:rFonts w:ascii="Times New Roman" w:hAnsi="Times New Roman" w:cs="Times New Roman"/>
          <w:sz w:val="22"/>
          <w:szCs w:val="22"/>
        </w:rPr>
        <w:t xml:space="preserve">(raise of milk production, due to </w:t>
      </w:r>
      <w:r w:rsidR="0022041A">
        <w:rPr>
          <w:rFonts w:ascii="Times New Roman" w:hAnsi="Times New Roman" w:cs="Times New Roman"/>
          <w:sz w:val="22"/>
          <w:szCs w:val="22"/>
        </w:rPr>
        <w:t>increasing</w:t>
      </w:r>
      <w:r w:rsidR="00BA0D18">
        <w:rPr>
          <w:rFonts w:ascii="Times New Roman" w:hAnsi="Times New Roman" w:cs="Times New Roman"/>
          <w:sz w:val="22"/>
          <w:szCs w:val="22"/>
        </w:rPr>
        <w:t xml:space="preserve"> global demand, stabilization of beef production)</w:t>
      </w:r>
    </w:p>
    <w:p w14:paraId="77739D6C" w14:textId="55B30A96" w:rsidR="006E4CB1" w:rsidRPr="00BA0D18" w:rsidRDefault="006E4CB1" w:rsidP="00BA0D18">
      <w:pPr>
        <w:pStyle w:val="Paragraphedeliste"/>
        <w:numPr>
          <w:ilvl w:val="0"/>
          <w:numId w:val="2"/>
        </w:numPr>
        <w:jc w:val="both"/>
        <w:rPr>
          <w:rFonts w:ascii="Times New Roman" w:hAnsi="Times New Roman" w:cs="Times New Roman"/>
          <w:sz w:val="22"/>
          <w:szCs w:val="22"/>
        </w:rPr>
      </w:pPr>
      <w:r w:rsidRPr="00BA0D18">
        <w:rPr>
          <w:rFonts w:ascii="Times New Roman" w:hAnsi="Times New Roman" w:cs="Times New Roman"/>
          <w:sz w:val="22"/>
          <w:szCs w:val="22"/>
        </w:rPr>
        <w:t>S1B</w:t>
      </w:r>
      <w:r w:rsidR="00234393" w:rsidRPr="00BA0D18">
        <w:rPr>
          <w:rFonts w:ascii="Times New Roman" w:hAnsi="Times New Roman" w:cs="Times New Roman"/>
          <w:sz w:val="22"/>
          <w:szCs w:val="22"/>
        </w:rPr>
        <w:t>is</w:t>
      </w:r>
      <w:r w:rsidRPr="00BA0D18">
        <w:rPr>
          <w:rFonts w:ascii="Times New Roman" w:hAnsi="Times New Roman" w:cs="Times New Roman"/>
          <w:sz w:val="22"/>
          <w:szCs w:val="22"/>
        </w:rPr>
        <w:t xml:space="preserve">: </w:t>
      </w:r>
      <w:r w:rsidR="00234393" w:rsidRPr="00BA0D18">
        <w:rPr>
          <w:rFonts w:ascii="Times New Roman" w:hAnsi="Times New Roman" w:cs="Times New Roman"/>
          <w:sz w:val="22"/>
          <w:szCs w:val="22"/>
        </w:rPr>
        <w:t>Trend evolution and strengthened environmental strategy</w:t>
      </w:r>
      <w:r w:rsidR="00BA0D18" w:rsidRPr="00BA0D18">
        <w:rPr>
          <w:rFonts w:ascii="Times New Roman" w:hAnsi="Times New Roman" w:cs="Times New Roman"/>
          <w:sz w:val="22"/>
          <w:szCs w:val="22"/>
        </w:rPr>
        <w:t xml:space="preserve"> </w:t>
      </w:r>
      <w:r w:rsidR="00BA0D18">
        <w:rPr>
          <w:rFonts w:ascii="Times New Roman" w:hAnsi="Times New Roman" w:cs="Times New Roman"/>
          <w:sz w:val="22"/>
          <w:szCs w:val="22"/>
        </w:rPr>
        <w:t>(</w:t>
      </w:r>
      <w:r w:rsidR="00BA0D18" w:rsidRPr="0022041A">
        <w:rPr>
          <w:rFonts w:ascii="Times New Roman" w:hAnsi="Times New Roman" w:cs="Times New Roman"/>
          <w:i/>
          <w:sz w:val="22"/>
          <w:szCs w:val="22"/>
        </w:rPr>
        <w:t>idem</w:t>
      </w:r>
      <w:r w:rsidR="00BA0D18">
        <w:rPr>
          <w:rFonts w:ascii="Times New Roman" w:hAnsi="Times New Roman" w:cs="Times New Roman"/>
          <w:sz w:val="22"/>
          <w:szCs w:val="22"/>
        </w:rPr>
        <w:t xml:space="preserve"> and</w:t>
      </w:r>
      <w:r w:rsidR="00BA0D18" w:rsidRPr="00BA0D18">
        <w:rPr>
          <w:rFonts w:ascii="Times New Roman" w:hAnsi="Times New Roman" w:cs="Times New Roman"/>
          <w:sz w:val="22"/>
          <w:szCs w:val="22"/>
        </w:rPr>
        <w:t xml:space="preserve"> improvement of practices</w:t>
      </w:r>
      <w:r w:rsidR="00401F17">
        <w:rPr>
          <w:rFonts w:ascii="Times New Roman" w:hAnsi="Times New Roman" w:cs="Times New Roman"/>
          <w:sz w:val="22"/>
          <w:szCs w:val="22"/>
        </w:rPr>
        <w:t>,</w:t>
      </w:r>
      <w:r w:rsidR="00BA0D18" w:rsidRPr="00BA0D18">
        <w:rPr>
          <w:rFonts w:ascii="Times New Roman" w:hAnsi="Times New Roman" w:cs="Times New Roman"/>
          <w:sz w:val="22"/>
          <w:szCs w:val="22"/>
        </w:rPr>
        <w:t xml:space="preserve"> </w:t>
      </w:r>
      <w:r w:rsidR="00401F17">
        <w:rPr>
          <w:rFonts w:ascii="Times New Roman" w:hAnsi="Times New Roman" w:cs="Times New Roman"/>
          <w:sz w:val="22"/>
          <w:szCs w:val="22"/>
        </w:rPr>
        <w:t>including</w:t>
      </w:r>
      <w:r w:rsidR="00BA0D18" w:rsidRPr="00BA0D18">
        <w:rPr>
          <w:rFonts w:ascii="Times New Roman" w:hAnsi="Times New Roman" w:cs="Times New Roman"/>
          <w:sz w:val="22"/>
          <w:szCs w:val="22"/>
        </w:rPr>
        <w:t xml:space="preserve"> GHG mitigation option</w:t>
      </w:r>
      <w:r w:rsidR="00401F17">
        <w:rPr>
          <w:rFonts w:ascii="Times New Roman" w:hAnsi="Times New Roman" w:cs="Times New Roman"/>
          <w:sz w:val="22"/>
          <w:szCs w:val="22"/>
        </w:rPr>
        <w:t>s</w:t>
      </w:r>
      <w:r w:rsidR="00BA0D18">
        <w:rPr>
          <w:rFonts w:ascii="Times New Roman" w:hAnsi="Times New Roman" w:cs="Times New Roman"/>
          <w:sz w:val="22"/>
          <w:szCs w:val="22"/>
        </w:rPr>
        <w:t>)</w:t>
      </w:r>
      <w:r w:rsidR="00BA0D18" w:rsidRPr="00BA0D18">
        <w:rPr>
          <w:rFonts w:ascii="Times New Roman" w:hAnsi="Times New Roman" w:cs="Times New Roman"/>
          <w:sz w:val="22"/>
          <w:szCs w:val="22"/>
        </w:rPr>
        <w:t xml:space="preserve"> </w:t>
      </w:r>
    </w:p>
    <w:p w14:paraId="296B3118" w14:textId="006B2F98" w:rsidR="006E4CB1" w:rsidRPr="00721143" w:rsidRDefault="008806E8" w:rsidP="00721143">
      <w:pPr>
        <w:pStyle w:val="Paragraphedeliste"/>
        <w:numPr>
          <w:ilvl w:val="0"/>
          <w:numId w:val="2"/>
        </w:numPr>
        <w:jc w:val="both"/>
        <w:rPr>
          <w:rFonts w:ascii="Times New Roman" w:hAnsi="Times New Roman" w:cs="Times New Roman"/>
          <w:sz w:val="22"/>
          <w:szCs w:val="22"/>
        </w:rPr>
      </w:pPr>
      <w:r>
        <w:rPr>
          <w:rFonts w:ascii="Times New Roman" w:hAnsi="Times New Roman" w:cs="Times New Roman"/>
          <w:sz w:val="22"/>
          <w:szCs w:val="22"/>
        </w:rPr>
        <w:t>S</w:t>
      </w:r>
      <w:r w:rsidR="00234393" w:rsidRPr="00721143">
        <w:rPr>
          <w:rFonts w:ascii="Times New Roman" w:hAnsi="Times New Roman" w:cs="Times New Roman"/>
          <w:sz w:val="22"/>
          <w:szCs w:val="22"/>
        </w:rPr>
        <w:t>2</w:t>
      </w:r>
      <w:r w:rsidR="006E4CB1" w:rsidRPr="00721143">
        <w:rPr>
          <w:rFonts w:ascii="Times New Roman" w:hAnsi="Times New Roman" w:cs="Times New Roman"/>
          <w:sz w:val="22"/>
          <w:szCs w:val="22"/>
        </w:rPr>
        <w:t xml:space="preserve">: </w:t>
      </w:r>
      <w:r w:rsidR="00234393" w:rsidRPr="00721143">
        <w:rPr>
          <w:rFonts w:ascii="Times New Roman" w:hAnsi="Times New Roman" w:cs="Times New Roman"/>
          <w:sz w:val="22"/>
          <w:szCs w:val="22"/>
        </w:rPr>
        <w:t>Answer to a high global demand</w:t>
      </w:r>
      <w:r w:rsidR="00BA0D18">
        <w:rPr>
          <w:rFonts w:ascii="Times New Roman" w:hAnsi="Times New Roman" w:cs="Times New Roman"/>
          <w:sz w:val="22"/>
          <w:szCs w:val="22"/>
        </w:rPr>
        <w:t xml:space="preserve"> (high increase of milk and beef production to satisfy a </w:t>
      </w:r>
      <w:r w:rsidR="0022041A">
        <w:rPr>
          <w:rFonts w:ascii="Times New Roman" w:hAnsi="Times New Roman" w:cs="Times New Roman"/>
          <w:sz w:val="22"/>
          <w:szCs w:val="22"/>
        </w:rPr>
        <w:t xml:space="preserve">highly </w:t>
      </w:r>
      <w:r w:rsidR="00BA0D18">
        <w:rPr>
          <w:rFonts w:ascii="Times New Roman" w:hAnsi="Times New Roman" w:cs="Times New Roman"/>
          <w:sz w:val="22"/>
          <w:szCs w:val="22"/>
        </w:rPr>
        <w:t xml:space="preserve">raising global demand) </w:t>
      </w:r>
    </w:p>
    <w:p w14:paraId="10473F1D" w14:textId="2F3C9A31" w:rsidR="006E4CB1" w:rsidRPr="00721143" w:rsidRDefault="006E4CB1" w:rsidP="00721143">
      <w:pPr>
        <w:pStyle w:val="Paragraphedeliste"/>
        <w:numPr>
          <w:ilvl w:val="0"/>
          <w:numId w:val="2"/>
        </w:numPr>
        <w:jc w:val="both"/>
        <w:rPr>
          <w:rFonts w:ascii="Times New Roman" w:hAnsi="Times New Roman" w:cs="Times New Roman"/>
          <w:sz w:val="22"/>
          <w:szCs w:val="22"/>
        </w:rPr>
      </w:pPr>
      <w:r w:rsidRPr="00721143">
        <w:rPr>
          <w:rFonts w:ascii="Times New Roman" w:hAnsi="Times New Roman" w:cs="Times New Roman"/>
          <w:sz w:val="22"/>
          <w:szCs w:val="22"/>
        </w:rPr>
        <w:t>S2</w:t>
      </w:r>
      <w:r w:rsidR="00234393" w:rsidRPr="00721143">
        <w:rPr>
          <w:rFonts w:ascii="Times New Roman" w:hAnsi="Times New Roman" w:cs="Times New Roman"/>
          <w:sz w:val="22"/>
          <w:szCs w:val="22"/>
        </w:rPr>
        <w:t>Bis</w:t>
      </w:r>
      <w:r w:rsidRPr="00721143">
        <w:rPr>
          <w:rFonts w:ascii="Times New Roman" w:hAnsi="Times New Roman" w:cs="Times New Roman"/>
          <w:sz w:val="22"/>
          <w:szCs w:val="22"/>
        </w:rPr>
        <w:t xml:space="preserve">: </w:t>
      </w:r>
      <w:r w:rsidR="00234393" w:rsidRPr="00721143">
        <w:rPr>
          <w:rFonts w:ascii="Times New Roman" w:hAnsi="Times New Roman" w:cs="Times New Roman"/>
          <w:sz w:val="22"/>
          <w:szCs w:val="22"/>
        </w:rPr>
        <w:t xml:space="preserve">Answer to a high global demand and strengthened environmental strategy </w:t>
      </w:r>
      <w:r w:rsidR="00BA0D18">
        <w:rPr>
          <w:rFonts w:ascii="Times New Roman" w:hAnsi="Times New Roman" w:cs="Times New Roman"/>
          <w:sz w:val="22"/>
          <w:szCs w:val="22"/>
        </w:rPr>
        <w:t>(</w:t>
      </w:r>
      <w:r w:rsidR="00BA0D18" w:rsidRPr="0022041A">
        <w:rPr>
          <w:rFonts w:ascii="Times New Roman" w:hAnsi="Times New Roman" w:cs="Times New Roman"/>
          <w:i/>
          <w:sz w:val="22"/>
          <w:szCs w:val="22"/>
        </w:rPr>
        <w:t>idem</w:t>
      </w:r>
      <w:r w:rsidR="00BA0D18">
        <w:rPr>
          <w:rFonts w:ascii="Times New Roman" w:hAnsi="Times New Roman" w:cs="Times New Roman"/>
          <w:sz w:val="22"/>
          <w:szCs w:val="22"/>
        </w:rPr>
        <w:t xml:space="preserve"> and</w:t>
      </w:r>
      <w:r w:rsidR="00BA0D18" w:rsidRPr="00BA0D18">
        <w:rPr>
          <w:rFonts w:ascii="Times New Roman" w:hAnsi="Times New Roman" w:cs="Times New Roman"/>
          <w:sz w:val="22"/>
          <w:szCs w:val="22"/>
        </w:rPr>
        <w:t xml:space="preserve"> </w:t>
      </w:r>
      <w:r w:rsidR="00401F17" w:rsidRPr="00BA0D18">
        <w:rPr>
          <w:rFonts w:ascii="Times New Roman" w:hAnsi="Times New Roman" w:cs="Times New Roman"/>
          <w:sz w:val="22"/>
          <w:szCs w:val="22"/>
        </w:rPr>
        <w:t>improvement of practices</w:t>
      </w:r>
      <w:r w:rsidR="00401F17">
        <w:rPr>
          <w:rFonts w:ascii="Times New Roman" w:hAnsi="Times New Roman" w:cs="Times New Roman"/>
          <w:sz w:val="22"/>
          <w:szCs w:val="22"/>
        </w:rPr>
        <w:t>,</w:t>
      </w:r>
      <w:r w:rsidR="00401F17" w:rsidRPr="00BA0D18">
        <w:rPr>
          <w:rFonts w:ascii="Times New Roman" w:hAnsi="Times New Roman" w:cs="Times New Roman"/>
          <w:sz w:val="22"/>
          <w:szCs w:val="22"/>
        </w:rPr>
        <w:t xml:space="preserve"> </w:t>
      </w:r>
      <w:r w:rsidR="00401F17">
        <w:rPr>
          <w:rFonts w:ascii="Times New Roman" w:hAnsi="Times New Roman" w:cs="Times New Roman"/>
          <w:sz w:val="22"/>
          <w:szCs w:val="22"/>
        </w:rPr>
        <w:t>including</w:t>
      </w:r>
      <w:r w:rsidR="00401F17" w:rsidRPr="00BA0D18">
        <w:rPr>
          <w:rFonts w:ascii="Times New Roman" w:hAnsi="Times New Roman" w:cs="Times New Roman"/>
          <w:sz w:val="22"/>
          <w:szCs w:val="22"/>
        </w:rPr>
        <w:t xml:space="preserve"> GHG mitigation option</w:t>
      </w:r>
      <w:r w:rsidR="00401F17">
        <w:rPr>
          <w:rFonts w:ascii="Times New Roman" w:hAnsi="Times New Roman" w:cs="Times New Roman"/>
          <w:sz w:val="22"/>
          <w:szCs w:val="22"/>
        </w:rPr>
        <w:t>s</w:t>
      </w:r>
      <w:r w:rsidR="00BA0D18">
        <w:rPr>
          <w:rFonts w:ascii="Times New Roman" w:hAnsi="Times New Roman" w:cs="Times New Roman"/>
          <w:sz w:val="22"/>
          <w:szCs w:val="22"/>
        </w:rPr>
        <w:t>)</w:t>
      </w:r>
    </w:p>
    <w:p w14:paraId="0AF95DFD" w14:textId="42CDCE28" w:rsidR="00234393" w:rsidRPr="00721143" w:rsidRDefault="00234393" w:rsidP="00721143">
      <w:pPr>
        <w:pStyle w:val="Paragraphedeliste"/>
        <w:numPr>
          <w:ilvl w:val="0"/>
          <w:numId w:val="2"/>
        </w:numPr>
        <w:jc w:val="both"/>
        <w:rPr>
          <w:rFonts w:ascii="Times New Roman" w:hAnsi="Times New Roman" w:cs="Times New Roman"/>
          <w:sz w:val="22"/>
          <w:szCs w:val="22"/>
        </w:rPr>
      </w:pPr>
      <w:r w:rsidRPr="00721143">
        <w:rPr>
          <w:rFonts w:ascii="Times New Roman" w:hAnsi="Times New Roman" w:cs="Times New Roman"/>
          <w:sz w:val="22"/>
          <w:szCs w:val="22"/>
        </w:rPr>
        <w:t>S3</w:t>
      </w:r>
      <w:r w:rsidR="006E4CB1" w:rsidRPr="00721143">
        <w:rPr>
          <w:rFonts w:ascii="Times New Roman" w:hAnsi="Times New Roman" w:cs="Times New Roman"/>
          <w:sz w:val="22"/>
          <w:szCs w:val="22"/>
        </w:rPr>
        <w:t xml:space="preserve">: </w:t>
      </w:r>
      <w:r w:rsidRPr="00721143">
        <w:rPr>
          <w:rFonts w:ascii="Times New Roman" w:hAnsi="Times New Roman" w:cs="Times New Roman"/>
          <w:sz w:val="22"/>
          <w:szCs w:val="22"/>
        </w:rPr>
        <w:t xml:space="preserve">Fold on an internal </w:t>
      </w:r>
      <w:r w:rsidR="00ED45B5">
        <w:rPr>
          <w:rFonts w:ascii="Times New Roman" w:hAnsi="Times New Roman" w:cs="Times New Roman"/>
          <w:sz w:val="22"/>
          <w:szCs w:val="22"/>
        </w:rPr>
        <w:t>demand</w:t>
      </w:r>
      <w:r w:rsidRPr="00721143">
        <w:rPr>
          <w:rFonts w:ascii="Times New Roman" w:hAnsi="Times New Roman" w:cs="Times New Roman"/>
          <w:sz w:val="22"/>
          <w:szCs w:val="22"/>
        </w:rPr>
        <w:t xml:space="preserve"> which goes upmarket</w:t>
      </w:r>
      <w:r w:rsidR="00BA0D18">
        <w:rPr>
          <w:rFonts w:ascii="Times New Roman" w:hAnsi="Times New Roman" w:cs="Times New Roman"/>
          <w:sz w:val="22"/>
          <w:szCs w:val="22"/>
        </w:rPr>
        <w:t xml:space="preserve"> (the production reaches first the demand of national consumers, </w:t>
      </w:r>
      <w:r w:rsidR="0022041A">
        <w:rPr>
          <w:rFonts w:ascii="Times New Roman" w:hAnsi="Times New Roman" w:cs="Times New Roman"/>
          <w:sz w:val="22"/>
          <w:szCs w:val="22"/>
        </w:rPr>
        <w:t>wanting for</w:t>
      </w:r>
      <w:r w:rsidR="00BA0D18">
        <w:rPr>
          <w:rFonts w:ascii="Times New Roman" w:hAnsi="Times New Roman" w:cs="Times New Roman"/>
          <w:sz w:val="22"/>
          <w:szCs w:val="22"/>
        </w:rPr>
        <w:t xml:space="preserve"> products from French and grass based origin, and second</w:t>
      </w:r>
      <w:r w:rsidR="000777E6">
        <w:rPr>
          <w:rFonts w:ascii="Times New Roman" w:hAnsi="Times New Roman" w:cs="Times New Roman"/>
          <w:sz w:val="22"/>
          <w:szCs w:val="22"/>
        </w:rPr>
        <w:t>ly</w:t>
      </w:r>
      <w:r w:rsidR="00BA0D18">
        <w:rPr>
          <w:rFonts w:ascii="Times New Roman" w:hAnsi="Times New Roman" w:cs="Times New Roman"/>
          <w:sz w:val="22"/>
          <w:szCs w:val="22"/>
        </w:rPr>
        <w:t xml:space="preserve"> a decreasing global demand </w:t>
      </w:r>
      <w:r w:rsidR="000777E6">
        <w:rPr>
          <w:rFonts w:ascii="Times New Roman" w:hAnsi="Times New Roman" w:cs="Times New Roman"/>
          <w:sz w:val="22"/>
          <w:szCs w:val="22"/>
        </w:rPr>
        <w:t xml:space="preserve">but still </w:t>
      </w:r>
      <w:r w:rsidR="00BA0D18">
        <w:rPr>
          <w:rFonts w:ascii="Times New Roman" w:hAnsi="Times New Roman" w:cs="Times New Roman"/>
          <w:sz w:val="22"/>
          <w:szCs w:val="22"/>
        </w:rPr>
        <w:t xml:space="preserve">for “French quality” products)  </w:t>
      </w:r>
    </w:p>
    <w:p w14:paraId="58BC8BCE" w14:textId="6C6AA15E" w:rsidR="006E4CB1" w:rsidRPr="00721143" w:rsidRDefault="005669FD" w:rsidP="00721143">
      <w:pPr>
        <w:pStyle w:val="Paragraphedeliste"/>
        <w:numPr>
          <w:ilvl w:val="0"/>
          <w:numId w:val="2"/>
        </w:numPr>
        <w:jc w:val="both"/>
        <w:rPr>
          <w:rFonts w:ascii="Times New Roman" w:hAnsi="Times New Roman" w:cs="Times New Roman"/>
          <w:sz w:val="22"/>
          <w:szCs w:val="22"/>
        </w:rPr>
      </w:pPr>
      <w:r w:rsidRPr="00721143">
        <w:rPr>
          <w:rFonts w:ascii="Times New Roman" w:hAnsi="Times New Roman" w:cs="Times New Roman"/>
          <w:sz w:val="22"/>
          <w:szCs w:val="22"/>
        </w:rPr>
        <w:t>S4</w:t>
      </w:r>
      <w:r w:rsidR="006E4CB1" w:rsidRPr="00721143">
        <w:rPr>
          <w:rFonts w:ascii="Times New Roman" w:hAnsi="Times New Roman" w:cs="Times New Roman"/>
          <w:sz w:val="22"/>
          <w:szCs w:val="22"/>
        </w:rPr>
        <w:t xml:space="preserve">: </w:t>
      </w:r>
      <w:r w:rsidR="00234393" w:rsidRPr="00721143">
        <w:rPr>
          <w:rFonts w:ascii="Times New Roman" w:hAnsi="Times New Roman" w:cs="Times New Roman"/>
          <w:sz w:val="22"/>
          <w:szCs w:val="22"/>
        </w:rPr>
        <w:t>Large drop in consumption and strengthened environmental strategy</w:t>
      </w:r>
      <w:r w:rsidR="00BA0D18">
        <w:rPr>
          <w:rFonts w:ascii="Times New Roman" w:hAnsi="Times New Roman" w:cs="Times New Roman"/>
          <w:sz w:val="22"/>
          <w:szCs w:val="22"/>
        </w:rPr>
        <w:t xml:space="preserve"> (decreasing French cattle production because of pressure from citizen and policy makers to reach the GHG mitigation objectives)</w:t>
      </w:r>
      <w:r w:rsidR="00ED45B5">
        <w:rPr>
          <w:rFonts w:ascii="Times New Roman" w:hAnsi="Times New Roman" w:cs="Times New Roman"/>
          <w:sz w:val="22"/>
          <w:szCs w:val="22"/>
        </w:rPr>
        <w:t>.</w:t>
      </w:r>
    </w:p>
    <w:p w14:paraId="0B3DE2BD" w14:textId="2A4A4434" w:rsidR="00B039DC" w:rsidRDefault="007062BD" w:rsidP="00B039DC">
      <w:pPr>
        <w:ind w:firstLine="284"/>
        <w:jc w:val="both"/>
        <w:rPr>
          <w:rFonts w:ascii="Times New Roman" w:hAnsi="Times New Roman" w:cs="Times New Roman"/>
          <w:sz w:val="22"/>
          <w:szCs w:val="22"/>
        </w:rPr>
      </w:pPr>
      <w:r w:rsidRPr="00401F17">
        <w:rPr>
          <w:rFonts w:ascii="Times New Roman" w:hAnsi="Times New Roman" w:cs="Times New Roman"/>
          <w:sz w:val="22"/>
          <w:szCs w:val="22"/>
        </w:rPr>
        <w:t xml:space="preserve">The scenarios </w:t>
      </w:r>
      <w:r w:rsidR="00721143">
        <w:rPr>
          <w:rFonts w:ascii="Times New Roman" w:hAnsi="Times New Roman" w:cs="Times New Roman"/>
          <w:sz w:val="22"/>
          <w:szCs w:val="22"/>
        </w:rPr>
        <w:t>are mainly driven by</w:t>
      </w:r>
      <w:r w:rsidR="00ED45B5">
        <w:rPr>
          <w:rFonts w:ascii="Times New Roman" w:hAnsi="Times New Roman" w:cs="Times New Roman"/>
          <w:sz w:val="22"/>
          <w:szCs w:val="22"/>
        </w:rPr>
        <w:t xml:space="preserve"> the amount and nature of the demand for milk and beef (Table 1): c</w:t>
      </w:r>
      <w:r w:rsidR="00721143">
        <w:rPr>
          <w:rFonts w:ascii="Times New Roman" w:hAnsi="Times New Roman" w:cs="Times New Roman"/>
          <w:sz w:val="22"/>
          <w:szCs w:val="22"/>
        </w:rPr>
        <w:t>onsumption of milk and beef per inhabitant</w:t>
      </w:r>
      <w:r w:rsidR="00401F17">
        <w:rPr>
          <w:rFonts w:ascii="Times New Roman" w:hAnsi="Times New Roman" w:cs="Times New Roman"/>
          <w:sz w:val="22"/>
          <w:szCs w:val="22"/>
        </w:rPr>
        <w:t>, imports and exports,</w:t>
      </w:r>
      <w:r w:rsidR="00ED45B5">
        <w:rPr>
          <w:rFonts w:ascii="Times New Roman" w:hAnsi="Times New Roman" w:cs="Times New Roman"/>
          <w:sz w:val="22"/>
          <w:szCs w:val="22"/>
        </w:rPr>
        <w:t xml:space="preserve"> determine </w:t>
      </w:r>
      <w:r w:rsidR="00721143">
        <w:rPr>
          <w:rFonts w:ascii="Times New Roman" w:hAnsi="Times New Roman" w:cs="Times New Roman"/>
          <w:sz w:val="22"/>
          <w:szCs w:val="22"/>
        </w:rPr>
        <w:t>the volume</w:t>
      </w:r>
      <w:r w:rsidR="00ED45B5">
        <w:rPr>
          <w:rFonts w:ascii="Times New Roman" w:hAnsi="Times New Roman" w:cs="Times New Roman"/>
          <w:sz w:val="22"/>
          <w:szCs w:val="22"/>
        </w:rPr>
        <w:t>s</w:t>
      </w:r>
      <w:r w:rsidR="00721143">
        <w:rPr>
          <w:rFonts w:ascii="Times New Roman" w:hAnsi="Times New Roman" w:cs="Times New Roman"/>
          <w:sz w:val="22"/>
          <w:szCs w:val="22"/>
        </w:rPr>
        <w:t xml:space="preserve"> to be produced</w:t>
      </w:r>
      <w:r w:rsidR="001C51E1">
        <w:rPr>
          <w:rFonts w:ascii="Times New Roman" w:hAnsi="Times New Roman" w:cs="Times New Roman"/>
          <w:sz w:val="22"/>
          <w:szCs w:val="22"/>
        </w:rPr>
        <w:t xml:space="preserve">, </w:t>
      </w:r>
      <w:r w:rsidR="00ED45B5">
        <w:rPr>
          <w:rFonts w:ascii="Times New Roman" w:hAnsi="Times New Roman" w:cs="Times New Roman"/>
          <w:sz w:val="22"/>
          <w:szCs w:val="22"/>
        </w:rPr>
        <w:t>and th</w:t>
      </w:r>
      <w:r w:rsidR="001C51E1">
        <w:rPr>
          <w:rFonts w:ascii="Times New Roman" w:hAnsi="Times New Roman" w:cs="Times New Roman"/>
          <w:sz w:val="22"/>
          <w:szCs w:val="22"/>
        </w:rPr>
        <w:t>en the number of animals needed</w:t>
      </w:r>
      <w:r w:rsidR="00ED45B5">
        <w:rPr>
          <w:rFonts w:ascii="Times New Roman" w:hAnsi="Times New Roman" w:cs="Times New Roman"/>
          <w:sz w:val="22"/>
          <w:szCs w:val="22"/>
        </w:rPr>
        <w:t xml:space="preserve">; concerns of consumers and policy makers also influence </w:t>
      </w:r>
      <w:r w:rsidR="00721143">
        <w:rPr>
          <w:rFonts w:ascii="Times New Roman" w:hAnsi="Times New Roman" w:cs="Times New Roman"/>
          <w:sz w:val="22"/>
          <w:szCs w:val="22"/>
        </w:rPr>
        <w:t>the type of production systems and practices (degree of efficiency and of intensification at animal a</w:t>
      </w:r>
      <w:r w:rsidR="00D46D7E">
        <w:rPr>
          <w:rFonts w:ascii="Times New Roman" w:hAnsi="Times New Roman" w:cs="Times New Roman"/>
          <w:sz w:val="22"/>
          <w:szCs w:val="22"/>
        </w:rPr>
        <w:t xml:space="preserve">nd area, use of inputs, etc.). </w:t>
      </w:r>
    </w:p>
    <w:p w14:paraId="539C00EC" w14:textId="44BCA730" w:rsidR="00721143" w:rsidRDefault="00B039DC" w:rsidP="00B039DC">
      <w:pPr>
        <w:ind w:firstLine="284"/>
        <w:jc w:val="both"/>
        <w:rPr>
          <w:rFonts w:ascii="Times New Roman" w:hAnsi="Times New Roman" w:cs="Times New Roman"/>
          <w:sz w:val="22"/>
          <w:szCs w:val="22"/>
        </w:rPr>
      </w:pPr>
      <w:r>
        <w:rPr>
          <w:rFonts w:ascii="Times New Roman" w:hAnsi="Times New Roman" w:cs="Times New Roman"/>
          <w:sz w:val="22"/>
          <w:szCs w:val="22"/>
        </w:rPr>
        <w:t>Description of the bovine French farm in 1990 and 2010 is based on national census data and on technical references from Inosys (national network of about 2000 breeders). The number of dairy cows is distributed through 8 categories described by Ballot et al. (2010) in terms of forage systems, diet and production level; dairy heifers are distinguished in 3 classes, depending on age at first calving; suckler cows are distributed in 3 forage systems (with a gradient in the place of grass and maize); for the 12 other classes of animals dedicated to produce meat</w:t>
      </w:r>
      <w:r w:rsidR="001C51E1">
        <w:rPr>
          <w:rFonts w:ascii="Times New Roman" w:hAnsi="Times New Roman" w:cs="Times New Roman"/>
          <w:sz w:val="22"/>
          <w:szCs w:val="22"/>
        </w:rPr>
        <w:t xml:space="preserve"> (weaners, young bulls, etc.)</w:t>
      </w:r>
      <w:r>
        <w:rPr>
          <w:rFonts w:ascii="Times New Roman" w:hAnsi="Times New Roman" w:cs="Times New Roman"/>
          <w:sz w:val="22"/>
          <w:szCs w:val="22"/>
        </w:rPr>
        <w:t xml:space="preserve">, an average diet is determined. </w:t>
      </w:r>
    </w:p>
    <w:p w14:paraId="2A61F698" w14:textId="229E6F89" w:rsidR="00B039DC" w:rsidRDefault="00B039DC" w:rsidP="00B039DC">
      <w:pPr>
        <w:ind w:firstLine="284"/>
        <w:jc w:val="both"/>
        <w:rPr>
          <w:rFonts w:ascii="Times New Roman" w:hAnsi="Times New Roman" w:cs="Times New Roman"/>
          <w:sz w:val="22"/>
          <w:szCs w:val="22"/>
        </w:rPr>
      </w:pPr>
      <w:r>
        <w:rPr>
          <w:rFonts w:ascii="Times New Roman" w:hAnsi="Times New Roman" w:cs="Times New Roman"/>
          <w:sz w:val="22"/>
          <w:szCs w:val="22"/>
        </w:rPr>
        <w:t xml:space="preserve">For each class of animals </w:t>
      </w:r>
      <w:r w:rsidR="00721143">
        <w:rPr>
          <w:rFonts w:ascii="Times New Roman" w:hAnsi="Times New Roman" w:cs="Times New Roman"/>
          <w:sz w:val="22"/>
          <w:szCs w:val="22"/>
        </w:rPr>
        <w:t xml:space="preserve">and each year, or scenario, </w:t>
      </w:r>
      <w:r>
        <w:rPr>
          <w:rFonts w:ascii="Times New Roman" w:hAnsi="Times New Roman" w:cs="Times New Roman"/>
          <w:sz w:val="22"/>
          <w:szCs w:val="22"/>
        </w:rPr>
        <w:t>the diet and indicators such as milk productivity, weight, mortality, duration of fattening, etc. are described. From the diets, we assessed the need of area of grass, maize silage, grain, etc. with a coherence control</w:t>
      </w:r>
      <w:r w:rsidR="00721143">
        <w:rPr>
          <w:rFonts w:ascii="Times New Roman" w:hAnsi="Times New Roman" w:cs="Times New Roman"/>
          <w:sz w:val="22"/>
          <w:szCs w:val="22"/>
        </w:rPr>
        <w:t xml:space="preserve"> in 1990 and 2010</w:t>
      </w:r>
      <w:r>
        <w:rPr>
          <w:rFonts w:ascii="Times New Roman" w:hAnsi="Times New Roman" w:cs="Times New Roman"/>
          <w:sz w:val="22"/>
          <w:szCs w:val="22"/>
        </w:rPr>
        <w:t xml:space="preserve"> to correspond to census data about areas in cattle farms. The need of bought concentrates is also then </w:t>
      </w:r>
      <w:r w:rsidR="001C51E1">
        <w:rPr>
          <w:rFonts w:ascii="Times New Roman" w:hAnsi="Times New Roman" w:cs="Times New Roman"/>
          <w:sz w:val="22"/>
          <w:szCs w:val="22"/>
        </w:rPr>
        <w:t>established</w:t>
      </w:r>
      <w:r>
        <w:rPr>
          <w:rFonts w:ascii="Times New Roman" w:hAnsi="Times New Roman" w:cs="Times New Roman"/>
          <w:sz w:val="22"/>
          <w:szCs w:val="22"/>
        </w:rPr>
        <w:t xml:space="preserve">. The time spent in grazing pasture and the type of building allowed to determine the manure management system (slurry / farmyard manure) and the amount available for organic fertilization. </w:t>
      </w:r>
      <w:r w:rsidR="00721143">
        <w:rPr>
          <w:rFonts w:ascii="Times New Roman" w:hAnsi="Times New Roman" w:cs="Times New Roman"/>
          <w:sz w:val="22"/>
          <w:szCs w:val="22"/>
        </w:rPr>
        <w:t>Data from national census and UNIFA (national union of fertilizing producers) gave the amount of mineral fertilizers</w:t>
      </w:r>
      <w:r w:rsidR="001C51E1">
        <w:rPr>
          <w:rFonts w:ascii="Times New Roman" w:hAnsi="Times New Roman" w:cs="Times New Roman"/>
          <w:sz w:val="22"/>
          <w:szCs w:val="22"/>
        </w:rPr>
        <w:t xml:space="preserve"> used in 1990 and 2010</w:t>
      </w:r>
      <w:r w:rsidR="00721143">
        <w:rPr>
          <w:rFonts w:ascii="Times New Roman" w:hAnsi="Times New Roman" w:cs="Times New Roman"/>
          <w:sz w:val="22"/>
          <w:szCs w:val="22"/>
        </w:rPr>
        <w:t>. For 2035, they are determined from plant needs, and nitrogen in</w:t>
      </w:r>
      <w:r w:rsidR="00D46D7E">
        <w:rPr>
          <w:rFonts w:ascii="Times New Roman" w:hAnsi="Times New Roman" w:cs="Times New Roman"/>
          <w:sz w:val="22"/>
          <w:szCs w:val="22"/>
        </w:rPr>
        <w:t xml:space="preserve">puts by legumes and effluents. </w:t>
      </w:r>
      <w:r w:rsidR="00D46D7E" w:rsidRPr="00D46D7E">
        <w:rPr>
          <w:rFonts w:ascii="Times New Roman" w:hAnsi="Times New Roman" w:cs="Times New Roman"/>
          <w:sz w:val="22"/>
          <w:szCs w:val="22"/>
        </w:rPr>
        <w:t>In parallel, simulati</w:t>
      </w:r>
      <w:r w:rsidR="00D46D7E">
        <w:rPr>
          <w:rFonts w:ascii="Times New Roman" w:hAnsi="Times New Roman" w:cs="Times New Roman"/>
          <w:sz w:val="22"/>
          <w:szCs w:val="22"/>
        </w:rPr>
        <w:t>ons at farm scale with the Orfe</w:t>
      </w:r>
      <w:r w:rsidR="00D46D7E" w:rsidRPr="00D46D7E">
        <w:rPr>
          <w:rFonts w:ascii="Times New Roman" w:hAnsi="Times New Roman" w:cs="Times New Roman"/>
          <w:sz w:val="22"/>
          <w:szCs w:val="22"/>
        </w:rPr>
        <w:t>e model</w:t>
      </w:r>
      <w:r w:rsidR="00D46D7E">
        <w:rPr>
          <w:rFonts w:ascii="Times New Roman" w:hAnsi="Times New Roman" w:cs="Times New Roman"/>
          <w:sz w:val="22"/>
          <w:szCs w:val="22"/>
        </w:rPr>
        <w:t xml:space="preserve"> (Mosnier et al., 205)</w:t>
      </w:r>
      <w:r w:rsidR="00D46D7E" w:rsidRPr="00D46D7E">
        <w:rPr>
          <w:rFonts w:ascii="Times New Roman" w:hAnsi="Times New Roman" w:cs="Times New Roman"/>
          <w:sz w:val="22"/>
          <w:szCs w:val="22"/>
        </w:rPr>
        <w:t xml:space="preserve"> allowed to validate these</w:t>
      </w:r>
      <w:r w:rsidR="00D46D7E">
        <w:rPr>
          <w:rFonts w:ascii="Times New Roman" w:hAnsi="Times New Roman" w:cs="Times New Roman"/>
          <w:sz w:val="22"/>
          <w:szCs w:val="22"/>
        </w:rPr>
        <w:t xml:space="preserve"> assumptions and</w:t>
      </w:r>
      <w:r w:rsidR="00D46D7E" w:rsidRPr="00D46D7E">
        <w:rPr>
          <w:rFonts w:ascii="Times New Roman" w:hAnsi="Times New Roman" w:cs="Times New Roman"/>
          <w:sz w:val="22"/>
          <w:szCs w:val="22"/>
        </w:rPr>
        <w:t xml:space="preserve"> trajectories.</w:t>
      </w:r>
    </w:p>
    <w:p w14:paraId="78A72B20" w14:textId="77777777" w:rsidR="00234393" w:rsidRPr="00234393" w:rsidRDefault="00234393" w:rsidP="006E4CB1">
      <w:pPr>
        <w:ind w:left="709"/>
      </w:pPr>
    </w:p>
    <w:p w14:paraId="544C502D" w14:textId="2C6B75F6" w:rsidR="006E4CB1" w:rsidRPr="001C51E1" w:rsidRDefault="006E4CB1" w:rsidP="006E4CB1">
      <w:pPr>
        <w:rPr>
          <w:rFonts w:ascii="Times New Roman" w:hAnsi="Times New Roman" w:cs="Times New Roman"/>
          <w:sz w:val="22"/>
          <w:szCs w:val="22"/>
        </w:rPr>
      </w:pPr>
      <w:r w:rsidRPr="001C51E1">
        <w:rPr>
          <w:rFonts w:ascii="Times New Roman" w:hAnsi="Times New Roman" w:cs="Times New Roman"/>
          <w:sz w:val="22"/>
          <w:szCs w:val="22"/>
        </w:rPr>
        <w:t>Table</w:t>
      </w:r>
      <w:r w:rsidR="001C51E1" w:rsidRPr="001C51E1">
        <w:rPr>
          <w:rFonts w:ascii="Times New Roman" w:hAnsi="Times New Roman" w:cs="Times New Roman"/>
          <w:sz w:val="22"/>
          <w:szCs w:val="22"/>
        </w:rPr>
        <w:t xml:space="preserve"> </w:t>
      </w:r>
      <w:r w:rsidRPr="005669FD">
        <w:rPr>
          <w:rFonts w:ascii="Times New Roman" w:hAnsi="Times New Roman" w:cs="Times New Roman"/>
          <w:sz w:val="22"/>
          <w:szCs w:val="22"/>
        </w:rPr>
        <w:fldChar w:fldCharType="begin"/>
      </w:r>
      <w:r w:rsidRPr="001C51E1">
        <w:rPr>
          <w:rFonts w:ascii="Times New Roman" w:hAnsi="Times New Roman" w:cs="Times New Roman"/>
          <w:sz w:val="22"/>
          <w:szCs w:val="22"/>
        </w:rPr>
        <w:instrText xml:space="preserve"> SEQ Tableau \* ARABIC </w:instrText>
      </w:r>
      <w:r w:rsidRPr="005669FD">
        <w:rPr>
          <w:rFonts w:ascii="Times New Roman" w:hAnsi="Times New Roman" w:cs="Times New Roman"/>
          <w:sz w:val="22"/>
          <w:szCs w:val="22"/>
        </w:rPr>
        <w:fldChar w:fldCharType="separate"/>
      </w:r>
      <w:r w:rsidRPr="001C51E1">
        <w:rPr>
          <w:rFonts w:ascii="Times New Roman" w:hAnsi="Times New Roman" w:cs="Times New Roman"/>
          <w:sz w:val="22"/>
          <w:szCs w:val="22"/>
        </w:rPr>
        <w:t>1</w:t>
      </w:r>
      <w:r w:rsidRPr="005669FD">
        <w:rPr>
          <w:rFonts w:ascii="Times New Roman" w:hAnsi="Times New Roman" w:cs="Times New Roman"/>
          <w:sz w:val="22"/>
          <w:szCs w:val="22"/>
        </w:rPr>
        <w:fldChar w:fldCharType="end"/>
      </w:r>
      <w:r w:rsidRPr="001C51E1">
        <w:rPr>
          <w:rFonts w:ascii="Times New Roman" w:hAnsi="Times New Roman" w:cs="Times New Roman"/>
          <w:sz w:val="22"/>
          <w:szCs w:val="22"/>
        </w:rPr>
        <w:t xml:space="preserve"> : </w:t>
      </w:r>
      <w:r w:rsidR="001C51E1" w:rsidRPr="001C51E1">
        <w:rPr>
          <w:rFonts w:ascii="Times New Roman" w:hAnsi="Times New Roman" w:cs="Times New Roman"/>
          <w:sz w:val="22"/>
          <w:szCs w:val="22"/>
        </w:rPr>
        <w:t xml:space="preserve">Main caracteristics of the French bovine production in 1990, 2010 and 2035, through the </w:t>
      </w:r>
      <w:r w:rsidR="001C51E1">
        <w:rPr>
          <w:rFonts w:ascii="Times New Roman" w:hAnsi="Times New Roman" w:cs="Times New Roman"/>
          <w:sz w:val="22"/>
          <w:szCs w:val="22"/>
        </w:rPr>
        <w:t xml:space="preserve">Gesebov scenarios </w:t>
      </w:r>
    </w:p>
    <w:tbl>
      <w:tblPr>
        <w:tblStyle w:val="Grilledutableau"/>
        <w:tblW w:w="9013" w:type="dxa"/>
        <w:tblLayout w:type="fixed"/>
        <w:tblLook w:val="04A0" w:firstRow="1" w:lastRow="0" w:firstColumn="1" w:lastColumn="0" w:noHBand="0" w:noVBand="1"/>
      </w:tblPr>
      <w:tblGrid>
        <w:gridCol w:w="3005"/>
        <w:gridCol w:w="751"/>
        <w:gridCol w:w="751"/>
        <w:gridCol w:w="751"/>
        <w:gridCol w:w="751"/>
        <w:gridCol w:w="751"/>
        <w:gridCol w:w="751"/>
        <w:gridCol w:w="751"/>
        <w:gridCol w:w="751"/>
      </w:tblGrid>
      <w:tr w:rsidR="003158F2" w:rsidRPr="008806E8" w14:paraId="150E08CE" w14:textId="77777777" w:rsidTr="00F43431">
        <w:tc>
          <w:tcPr>
            <w:tcW w:w="3005" w:type="dxa"/>
            <w:tcBorders>
              <w:top w:val="single" w:sz="4" w:space="0" w:color="auto"/>
              <w:left w:val="nil"/>
              <w:bottom w:val="single" w:sz="4" w:space="0" w:color="auto"/>
              <w:right w:val="nil"/>
            </w:tcBorders>
          </w:tcPr>
          <w:p w14:paraId="0EACAF3C" w14:textId="77777777" w:rsidR="006E4CB1" w:rsidRPr="008806E8" w:rsidRDefault="006E4CB1" w:rsidP="003158F2">
            <w:pPr>
              <w:ind w:left="-113" w:right="-80"/>
              <w:rPr>
                <w:rFonts w:ascii="Times New Roman" w:hAnsi="Times New Roman" w:cs="Times New Roman"/>
                <w:b/>
                <w:sz w:val="22"/>
                <w:szCs w:val="22"/>
              </w:rPr>
            </w:pPr>
          </w:p>
        </w:tc>
        <w:tc>
          <w:tcPr>
            <w:tcW w:w="751" w:type="dxa"/>
            <w:tcBorders>
              <w:top w:val="single" w:sz="4" w:space="0" w:color="auto"/>
              <w:left w:val="nil"/>
              <w:bottom w:val="single" w:sz="4" w:space="0" w:color="auto"/>
              <w:right w:val="nil"/>
            </w:tcBorders>
          </w:tcPr>
          <w:p w14:paraId="11CB3EF5" w14:textId="77777777" w:rsidR="006E4CB1" w:rsidRPr="008806E8" w:rsidRDefault="006E4CB1" w:rsidP="00BA0D18">
            <w:pPr>
              <w:jc w:val="center"/>
              <w:rPr>
                <w:rFonts w:ascii="Times New Roman" w:hAnsi="Times New Roman" w:cs="Times New Roman"/>
                <w:b/>
                <w:sz w:val="22"/>
                <w:szCs w:val="22"/>
              </w:rPr>
            </w:pPr>
            <w:r w:rsidRPr="008806E8">
              <w:rPr>
                <w:rFonts w:ascii="Times New Roman" w:hAnsi="Times New Roman" w:cs="Times New Roman"/>
                <w:b/>
                <w:sz w:val="22"/>
                <w:szCs w:val="22"/>
              </w:rPr>
              <w:t>1990</w:t>
            </w:r>
          </w:p>
        </w:tc>
        <w:tc>
          <w:tcPr>
            <w:tcW w:w="751" w:type="dxa"/>
            <w:tcBorders>
              <w:top w:val="single" w:sz="4" w:space="0" w:color="auto"/>
              <w:left w:val="nil"/>
              <w:bottom w:val="single" w:sz="4" w:space="0" w:color="auto"/>
              <w:right w:val="nil"/>
            </w:tcBorders>
          </w:tcPr>
          <w:p w14:paraId="3D3AEC49" w14:textId="77777777" w:rsidR="006E4CB1" w:rsidRPr="008806E8" w:rsidRDefault="006E4CB1" w:rsidP="00BA0D18">
            <w:pPr>
              <w:jc w:val="center"/>
              <w:rPr>
                <w:rFonts w:ascii="Times New Roman" w:hAnsi="Times New Roman" w:cs="Times New Roman"/>
                <w:b/>
                <w:sz w:val="22"/>
                <w:szCs w:val="22"/>
              </w:rPr>
            </w:pPr>
            <w:r w:rsidRPr="008806E8">
              <w:rPr>
                <w:rFonts w:ascii="Times New Roman" w:hAnsi="Times New Roman" w:cs="Times New Roman"/>
                <w:b/>
                <w:sz w:val="22"/>
                <w:szCs w:val="22"/>
              </w:rPr>
              <w:t>2010</w:t>
            </w:r>
          </w:p>
        </w:tc>
        <w:tc>
          <w:tcPr>
            <w:tcW w:w="751" w:type="dxa"/>
            <w:tcBorders>
              <w:top w:val="single" w:sz="4" w:space="0" w:color="auto"/>
              <w:left w:val="nil"/>
              <w:bottom w:val="single" w:sz="4" w:space="0" w:color="auto"/>
              <w:right w:val="nil"/>
            </w:tcBorders>
          </w:tcPr>
          <w:p w14:paraId="1887779A" w14:textId="7E2C7B31" w:rsidR="006E4CB1" w:rsidRPr="008806E8" w:rsidRDefault="006E4CB1" w:rsidP="008806E8">
            <w:pPr>
              <w:jc w:val="center"/>
              <w:rPr>
                <w:rFonts w:ascii="Times New Roman" w:hAnsi="Times New Roman" w:cs="Times New Roman"/>
                <w:b/>
                <w:sz w:val="22"/>
                <w:szCs w:val="22"/>
              </w:rPr>
            </w:pPr>
            <w:r w:rsidRPr="008806E8">
              <w:rPr>
                <w:rFonts w:ascii="Times New Roman" w:hAnsi="Times New Roman" w:cs="Times New Roman"/>
                <w:b/>
                <w:sz w:val="22"/>
                <w:szCs w:val="22"/>
              </w:rPr>
              <w:t>S1</w:t>
            </w:r>
          </w:p>
        </w:tc>
        <w:tc>
          <w:tcPr>
            <w:tcW w:w="751" w:type="dxa"/>
            <w:tcBorders>
              <w:top w:val="single" w:sz="4" w:space="0" w:color="auto"/>
              <w:left w:val="nil"/>
              <w:bottom w:val="single" w:sz="4" w:space="0" w:color="auto"/>
              <w:right w:val="nil"/>
            </w:tcBorders>
          </w:tcPr>
          <w:p w14:paraId="20040293" w14:textId="0B7F105F" w:rsidR="006E4CB1" w:rsidRPr="008806E8" w:rsidRDefault="006E4CB1" w:rsidP="008806E8">
            <w:pPr>
              <w:jc w:val="center"/>
              <w:rPr>
                <w:rFonts w:ascii="Times New Roman" w:hAnsi="Times New Roman" w:cs="Times New Roman"/>
                <w:b/>
                <w:sz w:val="22"/>
                <w:szCs w:val="22"/>
              </w:rPr>
            </w:pPr>
            <w:r w:rsidRPr="008806E8">
              <w:rPr>
                <w:rFonts w:ascii="Times New Roman" w:hAnsi="Times New Roman" w:cs="Times New Roman"/>
                <w:b/>
                <w:sz w:val="22"/>
                <w:szCs w:val="22"/>
              </w:rPr>
              <w:t>S1Bis</w:t>
            </w:r>
          </w:p>
        </w:tc>
        <w:tc>
          <w:tcPr>
            <w:tcW w:w="751" w:type="dxa"/>
            <w:tcBorders>
              <w:top w:val="single" w:sz="4" w:space="0" w:color="auto"/>
              <w:left w:val="nil"/>
              <w:bottom w:val="single" w:sz="4" w:space="0" w:color="auto"/>
              <w:right w:val="nil"/>
            </w:tcBorders>
          </w:tcPr>
          <w:p w14:paraId="54E37AA6" w14:textId="24A3D2DF" w:rsidR="006E4CB1" w:rsidRPr="008806E8" w:rsidRDefault="006E4CB1" w:rsidP="008806E8">
            <w:pPr>
              <w:jc w:val="center"/>
              <w:rPr>
                <w:rFonts w:ascii="Times New Roman" w:hAnsi="Times New Roman" w:cs="Times New Roman"/>
                <w:b/>
                <w:sz w:val="22"/>
                <w:szCs w:val="22"/>
              </w:rPr>
            </w:pPr>
            <w:r w:rsidRPr="008806E8">
              <w:rPr>
                <w:rFonts w:ascii="Times New Roman" w:hAnsi="Times New Roman" w:cs="Times New Roman"/>
                <w:b/>
                <w:sz w:val="22"/>
                <w:szCs w:val="22"/>
              </w:rPr>
              <w:t>S2</w:t>
            </w:r>
          </w:p>
        </w:tc>
        <w:tc>
          <w:tcPr>
            <w:tcW w:w="751" w:type="dxa"/>
            <w:tcBorders>
              <w:top w:val="single" w:sz="4" w:space="0" w:color="auto"/>
              <w:left w:val="nil"/>
              <w:bottom w:val="single" w:sz="4" w:space="0" w:color="auto"/>
              <w:right w:val="nil"/>
            </w:tcBorders>
          </w:tcPr>
          <w:p w14:paraId="35E50374" w14:textId="3BDD7DFE" w:rsidR="006E4CB1" w:rsidRPr="008806E8" w:rsidRDefault="006E4CB1" w:rsidP="008806E8">
            <w:pPr>
              <w:jc w:val="center"/>
              <w:rPr>
                <w:rFonts w:ascii="Times New Roman" w:hAnsi="Times New Roman" w:cs="Times New Roman"/>
                <w:b/>
                <w:sz w:val="22"/>
                <w:szCs w:val="22"/>
              </w:rPr>
            </w:pPr>
            <w:r w:rsidRPr="008806E8">
              <w:rPr>
                <w:rFonts w:ascii="Times New Roman" w:hAnsi="Times New Roman" w:cs="Times New Roman"/>
                <w:b/>
                <w:sz w:val="22"/>
                <w:szCs w:val="22"/>
              </w:rPr>
              <w:t>S2Bis</w:t>
            </w:r>
          </w:p>
        </w:tc>
        <w:tc>
          <w:tcPr>
            <w:tcW w:w="751" w:type="dxa"/>
            <w:tcBorders>
              <w:top w:val="single" w:sz="4" w:space="0" w:color="auto"/>
              <w:left w:val="nil"/>
              <w:bottom w:val="single" w:sz="4" w:space="0" w:color="auto"/>
              <w:right w:val="nil"/>
            </w:tcBorders>
          </w:tcPr>
          <w:p w14:paraId="2DC2481E" w14:textId="3B374FF7" w:rsidR="006E4CB1" w:rsidRPr="008806E8" w:rsidRDefault="006E4CB1" w:rsidP="008806E8">
            <w:pPr>
              <w:jc w:val="center"/>
              <w:rPr>
                <w:rFonts w:ascii="Times New Roman" w:hAnsi="Times New Roman" w:cs="Times New Roman"/>
                <w:b/>
                <w:sz w:val="22"/>
                <w:szCs w:val="22"/>
              </w:rPr>
            </w:pPr>
            <w:r w:rsidRPr="008806E8">
              <w:rPr>
                <w:rFonts w:ascii="Times New Roman" w:hAnsi="Times New Roman" w:cs="Times New Roman"/>
                <w:b/>
                <w:sz w:val="22"/>
                <w:szCs w:val="22"/>
              </w:rPr>
              <w:t>S3</w:t>
            </w:r>
          </w:p>
        </w:tc>
        <w:tc>
          <w:tcPr>
            <w:tcW w:w="751" w:type="dxa"/>
            <w:tcBorders>
              <w:top w:val="single" w:sz="4" w:space="0" w:color="auto"/>
              <w:left w:val="nil"/>
              <w:bottom w:val="single" w:sz="4" w:space="0" w:color="auto"/>
              <w:right w:val="nil"/>
            </w:tcBorders>
          </w:tcPr>
          <w:p w14:paraId="11556B9C" w14:textId="540396A3" w:rsidR="006E4CB1" w:rsidRPr="008806E8" w:rsidRDefault="006E4CB1" w:rsidP="008806E8">
            <w:pPr>
              <w:jc w:val="center"/>
              <w:rPr>
                <w:rFonts w:ascii="Times New Roman" w:hAnsi="Times New Roman" w:cs="Times New Roman"/>
                <w:b/>
                <w:sz w:val="22"/>
                <w:szCs w:val="22"/>
              </w:rPr>
            </w:pPr>
            <w:r w:rsidRPr="008806E8">
              <w:rPr>
                <w:rFonts w:ascii="Times New Roman" w:hAnsi="Times New Roman" w:cs="Times New Roman"/>
                <w:b/>
                <w:sz w:val="22"/>
                <w:szCs w:val="22"/>
              </w:rPr>
              <w:t>S4</w:t>
            </w:r>
          </w:p>
        </w:tc>
      </w:tr>
      <w:tr w:rsidR="003158F2" w:rsidRPr="005669FD" w14:paraId="0D516992" w14:textId="77777777" w:rsidTr="00F43431">
        <w:tc>
          <w:tcPr>
            <w:tcW w:w="3005" w:type="dxa"/>
            <w:tcBorders>
              <w:top w:val="single" w:sz="4" w:space="0" w:color="auto"/>
              <w:left w:val="nil"/>
              <w:bottom w:val="nil"/>
              <w:right w:val="nil"/>
            </w:tcBorders>
          </w:tcPr>
          <w:p w14:paraId="5674851A" w14:textId="6B2C3DEC" w:rsidR="006E4CB1" w:rsidRPr="001C51E1" w:rsidRDefault="00B71012" w:rsidP="003158F2">
            <w:pPr>
              <w:ind w:left="-113" w:right="-80"/>
              <w:rPr>
                <w:rFonts w:ascii="Times New Roman" w:hAnsi="Times New Roman" w:cs="Times New Roman"/>
                <w:sz w:val="22"/>
                <w:szCs w:val="22"/>
              </w:rPr>
            </w:pPr>
            <w:r>
              <w:rPr>
                <w:rFonts w:ascii="Times New Roman" w:hAnsi="Times New Roman" w:cs="Times New Roman"/>
                <w:sz w:val="22"/>
                <w:szCs w:val="22"/>
              </w:rPr>
              <w:t>Milk c</w:t>
            </w:r>
            <w:r w:rsidR="006E4CB1" w:rsidRPr="001C51E1">
              <w:rPr>
                <w:rFonts w:ascii="Times New Roman" w:hAnsi="Times New Roman" w:cs="Times New Roman"/>
                <w:sz w:val="22"/>
                <w:szCs w:val="22"/>
              </w:rPr>
              <w:t>ons</w:t>
            </w:r>
            <w:r w:rsidR="001C51E1" w:rsidRPr="001C51E1">
              <w:rPr>
                <w:rFonts w:ascii="Times New Roman" w:hAnsi="Times New Roman" w:cs="Times New Roman"/>
                <w:sz w:val="22"/>
                <w:szCs w:val="22"/>
              </w:rPr>
              <w:t xml:space="preserve">umption </w:t>
            </w:r>
            <w:r>
              <w:rPr>
                <w:rFonts w:ascii="Times New Roman" w:hAnsi="Times New Roman" w:cs="Times New Roman"/>
                <w:sz w:val="22"/>
                <w:szCs w:val="22"/>
              </w:rPr>
              <w:t>(</w:t>
            </w:r>
            <w:r>
              <w:rPr>
                <w:rFonts w:ascii="Times New Roman" w:hAnsi="Times New Roman" w:cs="Times New Roman"/>
                <w:i/>
                <w:sz w:val="22"/>
                <w:szCs w:val="22"/>
              </w:rPr>
              <w:t>kg</w:t>
            </w:r>
            <w:r w:rsidR="006E4CB1" w:rsidRPr="001C51E1">
              <w:rPr>
                <w:rFonts w:ascii="Times New Roman" w:hAnsi="Times New Roman" w:cs="Times New Roman"/>
                <w:i/>
                <w:sz w:val="22"/>
                <w:szCs w:val="22"/>
              </w:rPr>
              <w:t>/hab</w:t>
            </w:r>
            <w:r>
              <w:rPr>
                <w:rFonts w:ascii="Times New Roman" w:hAnsi="Times New Roman" w:cs="Times New Roman"/>
                <w:i/>
                <w:sz w:val="22"/>
                <w:szCs w:val="22"/>
              </w:rPr>
              <w:t>)</w:t>
            </w:r>
          </w:p>
        </w:tc>
        <w:tc>
          <w:tcPr>
            <w:tcW w:w="751" w:type="dxa"/>
            <w:tcBorders>
              <w:top w:val="single" w:sz="4" w:space="0" w:color="auto"/>
              <w:left w:val="nil"/>
              <w:bottom w:val="nil"/>
              <w:right w:val="nil"/>
            </w:tcBorders>
          </w:tcPr>
          <w:p w14:paraId="4F230E1C"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351.7</w:t>
            </w:r>
          </w:p>
        </w:tc>
        <w:tc>
          <w:tcPr>
            <w:tcW w:w="751" w:type="dxa"/>
            <w:tcBorders>
              <w:top w:val="single" w:sz="4" w:space="0" w:color="auto"/>
              <w:left w:val="nil"/>
              <w:bottom w:val="nil"/>
              <w:right w:val="nil"/>
            </w:tcBorders>
          </w:tcPr>
          <w:p w14:paraId="0EE135F2"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311.8</w:t>
            </w:r>
          </w:p>
        </w:tc>
        <w:tc>
          <w:tcPr>
            <w:tcW w:w="751" w:type="dxa"/>
            <w:tcBorders>
              <w:top w:val="single" w:sz="4" w:space="0" w:color="auto"/>
              <w:left w:val="nil"/>
              <w:bottom w:val="nil"/>
              <w:right w:val="nil"/>
            </w:tcBorders>
          </w:tcPr>
          <w:p w14:paraId="70DF3C5C"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268.2</w:t>
            </w:r>
          </w:p>
        </w:tc>
        <w:tc>
          <w:tcPr>
            <w:tcW w:w="751" w:type="dxa"/>
            <w:tcBorders>
              <w:top w:val="single" w:sz="4" w:space="0" w:color="auto"/>
              <w:left w:val="nil"/>
              <w:bottom w:val="nil"/>
              <w:right w:val="nil"/>
            </w:tcBorders>
          </w:tcPr>
          <w:p w14:paraId="3F1B7F25"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268.2</w:t>
            </w:r>
          </w:p>
        </w:tc>
        <w:tc>
          <w:tcPr>
            <w:tcW w:w="751" w:type="dxa"/>
            <w:tcBorders>
              <w:top w:val="single" w:sz="4" w:space="0" w:color="auto"/>
              <w:left w:val="nil"/>
              <w:bottom w:val="nil"/>
              <w:right w:val="nil"/>
            </w:tcBorders>
          </w:tcPr>
          <w:p w14:paraId="1CE993AC"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295.0</w:t>
            </w:r>
          </w:p>
        </w:tc>
        <w:tc>
          <w:tcPr>
            <w:tcW w:w="751" w:type="dxa"/>
            <w:tcBorders>
              <w:top w:val="single" w:sz="4" w:space="0" w:color="auto"/>
              <w:left w:val="nil"/>
              <w:bottom w:val="nil"/>
              <w:right w:val="nil"/>
            </w:tcBorders>
          </w:tcPr>
          <w:p w14:paraId="47D2F02C"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295.0</w:t>
            </w:r>
          </w:p>
        </w:tc>
        <w:tc>
          <w:tcPr>
            <w:tcW w:w="751" w:type="dxa"/>
            <w:tcBorders>
              <w:top w:val="single" w:sz="4" w:space="0" w:color="auto"/>
              <w:left w:val="nil"/>
              <w:bottom w:val="nil"/>
              <w:right w:val="nil"/>
            </w:tcBorders>
          </w:tcPr>
          <w:p w14:paraId="025494CA"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241.4</w:t>
            </w:r>
          </w:p>
        </w:tc>
        <w:tc>
          <w:tcPr>
            <w:tcW w:w="751" w:type="dxa"/>
            <w:tcBorders>
              <w:top w:val="single" w:sz="4" w:space="0" w:color="auto"/>
              <w:left w:val="nil"/>
              <w:bottom w:val="nil"/>
              <w:right w:val="nil"/>
            </w:tcBorders>
          </w:tcPr>
          <w:p w14:paraId="01DCC3D5"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214.6</w:t>
            </w:r>
          </w:p>
        </w:tc>
      </w:tr>
      <w:tr w:rsidR="003158F2" w:rsidRPr="00B71012" w14:paraId="687570BC" w14:textId="77777777" w:rsidTr="00F43431">
        <w:tc>
          <w:tcPr>
            <w:tcW w:w="3005" w:type="dxa"/>
            <w:tcBorders>
              <w:top w:val="nil"/>
              <w:left w:val="nil"/>
              <w:bottom w:val="nil"/>
              <w:right w:val="nil"/>
            </w:tcBorders>
          </w:tcPr>
          <w:p w14:paraId="074BD071" w14:textId="1B507987" w:rsidR="006E4CB1" w:rsidRPr="00B71012" w:rsidRDefault="00B71012" w:rsidP="003158F2">
            <w:pPr>
              <w:ind w:left="-113" w:right="-80"/>
              <w:rPr>
                <w:rFonts w:ascii="Times New Roman" w:hAnsi="Times New Roman" w:cs="Times New Roman"/>
                <w:sz w:val="22"/>
                <w:szCs w:val="22"/>
              </w:rPr>
            </w:pPr>
            <w:r w:rsidRPr="00B71012">
              <w:rPr>
                <w:rFonts w:ascii="Times New Roman" w:hAnsi="Times New Roman" w:cs="Times New Roman"/>
                <w:sz w:val="22"/>
                <w:szCs w:val="22"/>
              </w:rPr>
              <w:t xml:space="preserve">Total </w:t>
            </w:r>
            <w:r>
              <w:rPr>
                <w:rFonts w:ascii="Times New Roman" w:hAnsi="Times New Roman" w:cs="Times New Roman"/>
                <w:sz w:val="22"/>
                <w:szCs w:val="22"/>
              </w:rPr>
              <w:t xml:space="preserve">milk </w:t>
            </w:r>
            <w:r w:rsidRPr="00B71012">
              <w:rPr>
                <w:rFonts w:ascii="Times New Roman" w:hAnsi="Times New Roman" w:cs="Times New Roman"/>
                <w:sz w:val="22"/>
                <w:szCs w:val="22"/>
              </w:rPr>
              <w:t>consumption</w:t>
            </w:r>
            <w:r>
              <w:rPr>
                <w:rFonts w:ascii="Times New Roman" w:hAnsi="Times New Roman" w:cs="Times New Roman"/>
                <w:sz w:val="22"/>
                <w:szCs w:val="22"/>
              </w:rPr>
              <w:t>(</w:t>
            </w:r>
            <w:r w:rsidR="006E4CB1" w:rsidRPr="00B71012">
              <w:rPr>
                <w:rFonts w:ascii="Times New Roman" w:hAnsi="Times New Roman" w:cs="Times New Roman"/>
                <w:i/>
                <w:sz w:val="22"/>
                <w:szCs w:val="22"/>
              </w:rPr>
              <w:t>Mt</w:t>
            </w:r>
            <w:r>
              <w:rPr>
                <w:rFonts w:ascii="Times New Roman" w:hAnsi="Times New Roman" w:cs="Times New Roman"/>
                <w:sz w:val="22"/>
                <w:szCs w:val="22"/>
              </w:rPr>
              <w:t>)</w:t>
            </w:r>
          </w:p>
        </w:tc>
        <w:tc>
          <w:tcPr>
            <w:tcW w:w="751" w:type="dxa"/>
            <w:tcBorders>
              <w:top w:val="nil"/>
              <w:left w:val="nil"/>
              <w:bottom w:val="nil"/>
              <w:right w:val="nil"/>
            </w:tcBorders>
          </w:tcPr>
          <w:p w14:paraId="02883911"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19.9</w:t>
            </w:r>
          </w:p>
        </w:tc>
        <w:tc>
          <w:tcPr>
            <w:tcW w:w="751" w:type="dxa"/>
            <w:tcBorders>
              <w:top w:val="nil"/>
              <w:left w:val="nil"/>
              <w:bottom w:val="nil"/>
              <w:right w:val="nil"/>
            </w:tcBorders>
          </w:tcPr>
          <w:p w14:paraId="3F02036E"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19.6</w:t>
            </w:r>
          </w:p>
        </w:tc>
        <w:tc>
          <w:tcPr>
            <w:tcW w:w="751" w:type="dxa"/>
            <w:tcBorders>
              <w:top w:val="nil"/>
              <w:left w:val="nil"/>
              <w:bottom w:val="nil"/>
              <w:right w:val="nil"/>
            </w:tcBorders>
          </w:tcPr>
          <w:p w14:paraId="4B4A7AD5"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18.4</w:t>
            </w:r>
          </w:p>
        </w:tc>
        <w:tc>
          <w:tcPr>
            <w:tcW w:w="751" w:type="dxa"/>
            <w:tcBorders>
              <w:top w:val="nil"/>
              <w:left w:val="nil"/>
              <w:bottom w:val="nil"/>
              <w:right w:val="nil"/>
            </w:tcBorders>
          </w:tcPr>
          <w:p w14:paraId="03571CEB"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18.4</w:t>
            </w:r>
          </w:p>
        </w:tc>
        <w:tc>
          <w:tcPr>
            <w:tcW w:w="751" w:type="dxa"/>
            <w:tcBorders>
              <w:top w:val="nil"/>
              <w:left w:val="nil"/>
              <w:bottom w:val="nil"/>
              <w:right w:val="nil"/>
            </w:tcBorders>
          </w:tcPr>
          <w:p w14:paraId="3FFD0730"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20.2</w:t>
            </w:r>
          </w:p>
        </w:tc>
        <w:tc>
          <w:tcPr>
            <w:tcW w:w="751" w:type="dxa"/>
            <w:tcBorders>
              <w:top w:val="nil"/>
              <w:left w:val="nil"/>
              <w:bottom w:val="nil"/>
              <w:right w:val="nil"/>
            </w:tcBorders>
          </w:tcPr>
          <w:p w14:paraId="69098F88"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20.2</w:t>
            </w:r>
          </w:p>
        </w:tc>
        <w:tc>
          <w:tcPr>
            <w:tcW w:w="751" w:type="dxa"/>
            <w:tcBorders>
              <w:top w:val="nil"/>
              <w:left w:val="nil"/>
              <w:bottom w:val="nil"/>
              <w:right w:val="nil"/>
            </w:tcBorders>
          </w:tcPr>
          <w:p w14:paraId="2ED43F1B"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16.5</w:t>
            </w:r>
          </w:p>
        </w:tc>
        <w:tc>
          <w:tcPr>
            <w:tcW w:w="751" w:type="dxa"/>
            <w:tcBorders>
              <w:top w:val="nil"/>
              <w:left w:val="nil"/>
              <w:bottom w:val="nil"/>
              <w:right w:val="nil"/>
            </w:tcBorders>
          </w:tcPr>
          <w:p w14:paraId="1F85BB76"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14.7</w:t>
            </w:r>
          </w:p>
        </w:tc>
      </w:tr>
      <w:tr w:rsidR="003158F2" w:rsidRPr="00B71012" w14:paraId="6E42DD93" w14:textId="77777777" w:rsidTr="00F43431">
        <w:tc>
          <w:tcPr>
            <w:tcW w:w="3005" w:type="dxa"/>
            <w:tcBorders>
              <w:top w:val="nil"/>
              <w:left w:val="nil"/>
              <w:bottom w:val="nil"/>
              <w:right w:val="nil"/>
            </w:tcBorders>
          </w:tcPr>
          <w:p w14:paraId="7C72D873" w14:textId="3E39DF34" w:rsidR="006E4CB1" w:rsidRPr="00B71012" w:rsidRDefault="00B71012" w:rsidP="003158F2">
            <w:pPr>
              <w:ind w:left="-113" w:right="-80"/>
              <w:rPr>
                <w:rFonts w:ascii="Times New Roman" w:hAnsi="Times New Roman" w:cs="Times New Roman"/>
                <w:sz w:val="22"/>
                <w:szCs w:val="22"/>
                <w:lang w:val="fr-FR"/>
              </w:rPr>
            </w:pPr>
            <w:r>
              <w:rPr>
                <w:rFonts w:ascii="Times New Roman" w:hAnsi="Times New Roman" w:cs="Times New Roman"/>
                <w:sz w:val="22"/>
                <w:szCs w:val="22"/>
                <w:lang w:val="fr-FR"/>
              </w:rPr>
              <w:t>Milk i</w:t>
            </w:r>
            <w:r w:rsidR="006E4CB1" w:rsidRPr="00B71012">
              <w:rPr>
                <w:rFonts w:ascii="Times New Roman" w:hAnsi="Times New Roman" w:cs="Times New Roman"/>
                <w:sz w:val="22"/>
                <w:szCs w:val="22"/>
                <w:lang w:val="fr-FR"/>
              </w:rPr>
              <w:t>mport</w:t>
            </w:r>
            <w:r>
              <w:rPr>
                <w:rFonts w:ascii="Times New Roman" w:hAnsi="Times New Roman" w:cs="Times New Roman"/>
                <w:sz w:val="22"/>
                <w:szCs w:val="22"/>
                <w:lang w:val="fr-FR"/>
              </w:rPr>
              <w:t xml:space="preserve"> (</w:t>
            </w:r>
            <w:r w:rsidRPr="00B71012">
              <w:rPr>
                <w:rFonts w:ascii="Times New Roman" w:hAnsi="Times New Roman" w:cs="Times New Roman"/>
                <w:i/>
                <w:sz w:val="22"/>
                <w:szCs w:val="22"/>
              </w:rPr>
              <w:t>Mt</w:t>
            </w:r>
            <w:r>
              <w:rPr>
                <w:rFonts w:ascii="Times New Roman" w:hAnsi="Times New Roman" w:cs="Times New Roman"/>
                <w:sz w:val="22"/>
                <w:szCs w:val="22"/>
              </w:rPr>
              <w:t>)</w:t>
            </w:r>
          </w:p>
        </w:tc>
        <w:tc>
          <w:tcPr>
            <w:tcW w:w="751" w:type="dxa"/>
            <w:tcBorders>
              <w:top w:val="nil"/>
              <w:left w:val="nil"/>
              <w:bottom w:val="nil"/>
              <w:right w:val="nil"/>
            </w:tcBorders>
          </w:tcPr>
          <w:p w14:paraId="5CE6B327"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2.19</w:t>
            </w:r>
          </w:p>
        </w:tc>
        <w:tc>
          <w:tcPr>
            <w:tcW w:w="751" w:type="dxa"/>
            <w:tcBorders>
              <w:top w:val="nil"/>
              <w:left w:val="nil"/>
              <w:bottom w:val="nil"/>
              <w:right w:val="nil"/>
            </w:tcBorders>
          </w:tcPr>
          <w:p w14:paraId="1973D748"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5.18</w:t>
            </w:r>
          </w:p>
        </w:tc>
        <w:tc>
          <w:tcPr>
            <w:tcW w:w="751" w:type="dxa"/>
            <w:tcBorders>
              <w:top w:val="nil"/>
              <w:left w:val="nil"/>
              <w:bottom w:val="nil"/>
              <w:right w:val="nil"/>
            </w:tcBorders>
          </w:tcPr>
          <w:p w14:paraId="0C169F27"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5.00</w:t>
            </w:r>
          </w:p>
        </w:tc>
        <w:tc>
          <w:tcPr>
            <w:tcW w:w="751" w:type="dxa"/>
            <w:tcBorders>
              <w:top w:val="nil"/>
              <w:left w:val="nil"/>
              <w:bottom w:val="nil"/>
              <w:right w:val="nil"/>
            </w:tcBorders>
          </w:tcPr>
          <w:p w14:paraId="5AE46545"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5.00</w:t>
            </w:r>
          </w:p>
        </w:tc>
        <w:tc>
          <w:tcPr>
            <w:tcW w:w="751" w:type="dxa"/>
            <w:tcBorders>
              <w:top w:val="nil"/>
              <w:left w:val="nil"/>
              <w:bottom w:val="nil"/>
              <w:right w:val="nil"/>
            </w:tcBorders>
          </w:tcPr>
          <w:p w14:paraId="070DFA90"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6.50</w:t>
            </w:r>
          </w:p>
        </w:tc>
        <w:tc>
          <w:tcPr>
            <w:tcW w:w="751" w:type="dxa"/>
            <w:tcBorders>
              <w:top w:val="nil"/>
              <w:left w:val="nil"/>
              <w:bottom w:val="nil"/>
              <w:right w:val="nil"/>
            </w:tcBorders>
          </w:tcPr>
          <w:p w14:paraId="3E520868"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6.50</w:t>
            </w:r>
          </w:p>
        </w:tc>
        <w:tc>
          <w:tcPr>
            <w:tcW w:w="751" w:type="dxa"/>
            <w:tcBorders>
              <w:top w:val="nil"/>
              <w:left w:val="nil"/>
              <w:bottom w:val="nil"/>
              <w:right w:val="nil"/>
            </w:tcBorders>
          </w:tcPr>
          <w:p w14:paraId="6C194A0E"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2.00</w:t>
            </w:r>
          </w:p>
        </w:tc>
        <w:tc>
          <w:tcPr>
            <w:tcW w:w="751" w:type="dxa"/>
            <w:tcBorders>
              <w:top w:val="nil"/>
              <w:left w:val="nil"/>
              <w:bottom w:val="nil"/>
              <w:right w:val="nil"/>
            </w:tcBorders>
          </w:tcPr>
          <w:p w14:paraId="213AF7D8" w14:textId="77777777" w:rsidR="006E4CB1" w:rsidRPr="00B71012" w:rsidRDefault="006E4CB1" w:rsidP="00BA0D18">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1.00</w:t>
            </w:r>
          </w:p>
        </w:tc>
      </w:tr>
      <w:tr w:rsidR="003158F2" w:rsidRPr="005669FD" w14:paraId="20F3BFC5" w14:textId="77777777" w:rsidTr="00F43431">
        <w:tc>
          <w:tcPr>
            <w:tcW w:w="3005" w:type="dxa"/>
            <w:tcBorders>
              <w:top w:val="nil"/>
              <w:left w:val="nil"/>
              <w:bottom w:val="nil"/>
              <w:right w:val="nil"/>
            </w:tcBorders>
          </w:tcPr>
          <w:p w14:paraId="163B54E1" w14:textId="4B6ED5EC" w:rsidR="006E4CB1" w:rsidRPr="00B71012" w:rsidRDefault="00B71012" w:rsidP="003158F2">
            <w:pPr>
              <w:ind w:left="-113" w:right="-80"/>
              <w:rPr>
                <w:rFonts w:ascii="Times New Roman" w:hAnsi="Times New Roman" w:cs="Times New Roman"/>
                <w:sz w:val="22"/>
                <w:szCs w:val="22"/>
                <w:lang w:val="fr-FR"/>
              </w:rPr>
            </w:pPr>
            <w:r>
              <w:rPr>
                <w:rFonts w:ascii="Times New Roman" w:hAnsi="Times New Roman" w:cs="Times New Roman"/>
                <w:sz w:val="22"/>
                <w:szCs w:val="22"/>
                <w:lang w:val="fr-FR"/>
              </w:rPr>
              <w:t>Milk e</w:t>
            </w:r>
            <w:r w:rsidR="006E4CB1" w:rsidRPr="00B71012">
              <w:rPr>
                <w:rFonts w:ascii="Times New Roman" w:hAnsi="Times New Roman" w:cs="Times New Roman"/>
                <w:sz w:val="22"/>
                <w:szCs w:val="22"/>
                <w:lang w:val="fr-FR"/>
              </w:rPr>
              <w:t xml:space="preserve">xport </w:t>
            </w:r>
            <w:r>
              <w:rPr>
                <w:rFonts w:ascii="Times New Roman" w:hAnsi="Times New Roman" w:cs="Times New Roman"/>
                <w:sz w:val="22"/>
                <w:szCs w:val="22"/>
                <w:lang w:val="fr-FR"/>
              </w:rPr>
              <w:t>(</w:t>
            </w:r>
            <w:r w:rsidRPr="00B71012">
              <w:rPr>
                <w:rFonts w:ascii="Times New Roman" w:hAnsi="Times New Roman" w:cs="Times New Roman"/>
                <w:i/>
                <w:sz w:val="22"/>
                <w:szCs w:val="22"/>
              </w:rPr>
              <w:t>Mt</w:t>
            </w:r>
            <w:r>
              <w:rPr>
                <w:rFonts w:ascii="Times New Roman" w:hAnsi="Times New Roman" w:cs="Times New Roman"/>
                <w:i/>
                <w:sz w:val="22"/>
                <w:szCs w:val="22"/>
              </w:rPr>
              <w:t>)</w:t>
            </w:r>
            <w:r w:rsidRPr="00B71012">
              <w:rPr>
                <w:rFonts w:ascii="Times New Roman" w:hAnsi="Times New Roman" w:cs="Times New Roman"/>
                <w:sz w:val="22"/>
                <w:szCs w:val="22"/>
              </w:rPr>
              <w:t xml:space="preserve"> </w:t>
            </w:r>
          </w:p>
        </w:tc>
        <w:tc>
          <w:tcPr>
            <w:tcW w:w="751" w:type="dxa"/>
            <w:tcBorders>
              <w:top w:val="nil"/>
              <w:left w:val="nil"/>
              <w:bottom w:val="nil"/>
              <w:right w:val="nil"/>
            </w:tcBorders>
          </w:tcPr>
          <w:p w14:paraId="7D33F49B" w14:textId="18CAC7CE" w:rsidR="006E4CB1" w:rsidRPr="00B71012" w:rsidRDefault="006E4CB1" w:rsidP="00F2276F">
            <w:pPr>
              <w:jc w:val="right"/>
              <w:rPr>
                <w:rFonts w:ascii="Times New Roman" w:hAnsi="Times New Roman" w:cs="Times New Roman"/>
                <w:sz w:val="22"/>
                <w:szCs w:val="22"/>
                <w:lang w:val="fr-FR"/>
              </w:rPr>
            </w:pPr>
            <w:r w:rsidRPr="00B71012">
              <w:rPr>
                <w:rFonts w:ascii="Times New Roman" w:hAnsi="Times New Roman" w:cs="Times New Roman"/>
                <w:sz w:val="22"/>
                <w:szCs w:val="22"/>
                <w:lang w:val="fr-FR"/>
              </w:rPr>
              <w:t>-6.</w:t>
            </w:r>
            <w:r w:rsidR="00F2276F">
              <w:rPr>
                <w:rFonts w:ascii="Times New Roman" w:hAnsi="Times New Roman" w:cs="Times New Roman"/>
                <w:sz w:val="22"/>
                <w:szCs w:val="22"/>
                <w:lang w:val="fr-FR"/>
              </w:rPr>
              <w:t>4</w:t>
            </w:r>
            <w:r w:rsidRPr="00B71012">
              <w:rPr>
                <w:rFonts w:ascii="Times New Roman" w:hAnsi="Times New Roman" w:cs="Times New Roman"/>
                <w:sz w:val="22"/>
                <w:szCs w:val="22"/>
                <w:lang w:val="fr-FR"/>
              </w:rPr>
              <w:t>6</w:t>
            </w:r>
          </w:p>
        </w:tc>
        <w:tc>
          <w:tcPr>
            <w:tcW w:w="751" w:type="dxa"/>
            <w:tcBorders>
              <w:top w:val="nil"/>
              <w:left w:val="nil"/>
              <w:bottom w:val="nil"/>
              <w:right w:val="nil"/>
            </w:tcBorders>
          </w:tcPr>
          <w:p w14:paraId="4D3BD957" w14:textId="77777777" w:rsidR="006E4CB1" w:rsidRPr="005669FD" w:rsidRDefault="006E4CB1" w:rsidP="00BA0D18">
            <w:pPr>
              <w:jc w:val="right"/>
              <w:rPr>
                <w:rFonts w:ascii="Times New Roman" w:hAnsi="Times New Roman" w:cs="Times New Roman"/>
                <w:sz w:val="22"/>
                <w:szCs w:val="22"/>
              </w:rPr>
            </w:pPr>
            <w:r w:rsidRPr="00B71012">
              <w:rPr>
                <w:rFonts w:ascii="Times New Roman" w:hAnsi="Times New Roman" w:cs="Times New Roman"/>
                <w:sz w:val="22"/>
                <w:szCs w:val="22"/>
                <w:lang w:val="fr-FR"/>
              </w:rPr>
              <w:t>-9</w:t>
            </w:r>
            <w:r w:rsidRPr="005669FD">
              <w:rPr>
                <w:rFonts w:ascii="Times New Roman" w:hAnsi="Times New Roman" w:cs="Times New Roman"/>
                <w:sz w:val="22"/>
                <w:szCs w:val="22"/>
              </w:rPr>
              <w:t>.13</w:t>
            </w:r>
          </w:p>
        </w:tc>
        <w:tc>
          <w:tcPr>
            <w:tcW w:w="751" w:type="dxa"/>
            <w:tcBorders>
              <w:top w:val="nil"/>
              <w:left w:val="nil"/>
              <w:bottom w:val="nil"/>
              <w:right w:val="nil"/>
            </w:tcBorders>
          </w:tcPr>
          <w:p w14:paraId="0C0DC257" w14:textId="77777777" w:rsidR="006E4CB1" w:rsidRPr="005669FD" w:rsidRDefault="006E4CB1" w:rsidP="00F2276F">
            <w:pPr>
              <w:ind w:left="-84"/>
              <w:jc w:val="right"/>
              <w:rPr>
                <w:rFonts w:ascii="Times New Roman" w:hAnsi="Times New Roman" w:cs="Times New Roman"/>
                <w:sz w:val="22"/>
                <w:szCs w:val="22"/>
              </w:rPr>
            </w:pPr>
            <w:r w:rsidRPr="005669FD">
              <w:rPr>
                <w:rFonts w:ascii="Times New Roman" w:hAnsi="Times New Roman" w:cs="Times New Roman"/>
                <w:sz w:val="22"/>
                <w:szCs w:val="22"/>
              </w:rPr>
              <w:t>-18.67</w:t>
            </w:r>
          </w:p>
        </w:tc>
        <w:tc>
          <w:tcPr>
            <w:tcW w:w="751" w:type="dxa"/>
            <w:tcBorders>
              <w:top w:val="nil"/>
              <w:left w:val="nil"/>
              <w:bottom w:val="nil"/>
              <w:right w:val="nil"/>
            </w:tcBorders>
          </w:tcPr>
          <w:p w14:paraId="06E52E05" w14:textId="77777777" w:rsidR="006E4CB1" w:rsidRPr="005669FD" w:rsidRDefault="006E4CB1" w:rsidP="00F2276F">
            <w:pPr>
              <w:ind w:left="-84"/>
              <w:jc w:val="right"/>
              <w:rPr>
                <w:rFonts w:ascii="Times New Roman" w:hAnsi="Times New Roman" w:cs="Times New Roman"/>
                <w:sz w:val="22"/>
                <w:szCs w:val="22"/>
              </w:rPr>
            </w:pPr>
            <w:r w:rsidRPr="005669FD">
              <w:rPr>
                <w:rFonts w:ascii="Times New Roman" w:hAnsi="Times New Roman" w:cs="Times New Roman"/>
                <w:sz w:val="22"/>
                <w:szCs w:val="22"/>
              </w:rPr>
              <w:t>-18.67</w:t>
            </w:r>
          </w:p>
        </w:tc>
        <w:tc>
          <w:tcPr>
            <w:tcW w:w="751" w:type="dxa"/>
            <w:tcBorders>
              <w:top w:val="nil"/>
              <w:left w:val="nil"/>
              <w:bottom w:val="nil"/>
              <w:right w:val="nil"/>
            </w:tcBorders>
          </w:tcPr>
          <w:p w14:paraId="212321F4" w14:textId="77777777" w:rsidR="006E4CB1" w:rsidRPr="005669FD" w:rsidRDefault="006E4CB1" w:rsidP="00F2276F">
            <w:pPr>
              <w:ind w:left="-84"/>
              <w:jc w:val="right"/>
              <w:rPr>
                <w:rFonts w:ascii="Times New Roman" w:hAnsi="Times New Roman" w:cs="Times New Roman"/>
                <w:sz w:val="22"/>
                <w:szCs w:val="22"/>
              </w:rPr>
            </w:pPr>
            <w:r w:rsidRPr="005669FD">
              <w:rPr>
                <w:rFonts w:ascii="Times New Roman" w:hAnsi="Times New Roman" w:cs="Times New Roman"/>
                <w:sz w:val="22"/>
                <w:szCs w:val="22"/>
              </w:rPr>
              <w:t>-24.00</w:t>
            </w:r>
          </w:p>
        </w:tc>
        <w:tc>
          <w:tcPr>
            <w:tcW w:w="751" w:type="dxa"/>
            <w:tcBorders>
              <w:top w:val="nil"/>
              <w:left w:val="nil"/>
              <w:bottom w:val="nil"/>
              <w:right w:val="nil"/>
            </w:tcBorders>
          </w:tcPr>
          <w:p w14:paraId="5BDA4097" w14:textId="77777777" w:rsidR="006E4CB1" w:rsidRPr="005669FD" w:rsidRDefault="006E4CB1" w:rsidP="00F2276F">
            <w:pPr>
              <w:ind w:left="-84"/>
              <w:jc w:val="right"/>
              <w:rPr>
                <w:rFonts w:ascii="Times New Roman" w:hAnsi="Times New Roman" w:cs="Times New Roman"/>
                <w:sz w:val="22"/>
                <w:szCs w:val="22"/>
              </w:rPr>
            </w:pPr>
            <w:r w:rsidRPr="005669FD">
              <w:rPr>
                <w:rFonts w:ascii="Times New Roman" w:hAnsi="Times New Roman" w:cs="Times New Roman"/>
                <w:sz w:val="22"/>
                <w:szCs w:val="22"/>
              </w:rPr>
              <w:t>-24.00</w:t>
            </w:r>
          </w:p>
        </w:tc>
        <w:tc>
          <w:tcPr>
            <w:tcW w:w="751" w:type="dxa"/>
            <w:tcBorders>
              <w:top w:val="nil"/>
              <w:left w:val="nil"/>
              <w:bottom w:val="nil"/>
              <w:right w:val="nil"/>
            </w:tcBorders>
          </w:tcPr>
          <w:p w14:paraId="5EECCE79"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-7.50</w:t>
            </w:r>
          </w:p>
        </w:tc>
        <w:tc>
          <w:tcPr>
            <w:tcW w:w="751" w:type="dxa"/>
            <w:tcBorders>
              <w:top w:val="nil"/>
              <w:left w:val="nil"/>
              <w:bottom w:val="nil"/>
              <w:right w:val="nil"/>
            </w:tcBorders>
          </w:tcPr>
          <w:p w14:paraId="3DB9EE32"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-5.0</w:t>
            </w:r>
          </w:p>
        </w:tc>
      </w:tr>
      <w:tr w:rsidR="003158F2" w:rsidRPr="005669FD" w14:paraId="2E3C672D" w14:textId="77777777" w:rsidTr="00F43431">
        <w:tc>
          <w:tcPr>
            <w:tcW w:w="3005" w:type="dxa"/>
            <w:tcBorders>
              <w:top w:val="nil"/>
              <w:left w:val="nil"/>
              <w:bottom w:val="nil"/>
              <w:right w:val="nil"/>
            </w:tcBorders>
          </w:tcPr>
          <w:p w14:paraId="4210A69B" w14:textId="2A0D28E8" w:rsidR="006E4CB1" w:rsidRPr="005669FD" w:rsidRDefault="00B71012" w:rsidP="003158F2">
            <w:pPr>
              <w:ind w:left="-113" w:right="-80"/>
              <w:rPr>
                <w:rFonts w:ascii="Times New Roman" w:hAnsi="Times New Roman" w:cs="Times New Roman"/>
                <w:sz w:val="22"/>
                <w:szCs w:val="22"/>
                <w:lang w:val="fr-FR"/>
              </w:rPr>
            </w:pPr>
            <w:r>
              <w:rPr>
                <w:rFonts w:ascii="Times New Roman" w:hAnsi="Times New Roman" w:cs="Times New Roman"/>
                <w:sz w:val="22"/>
                <w:szCs w:val="22"/>
                <w:lang w:val="fr-FR"/>
              </w:rPr>
              <w:t>Milk p</w:t>
            </w:r>
            <w:r w:rsidR="006E4CB1" w:rsidRPr="005669FD">
              <w:rPr>
                <w:rFonts w:ascii="Times New Roman" w:hAnsi="Times New Roman" w:cs="Times New Roman"/>
                <w:sz w:val="22"/>
                <w:szCs w:val="22"/>
                <w:lang w:val="fr-FR"/>
              </w:rPr>
              <w:t xml:space="preserve">roduction </w:t>
            </w:r>
            <w:r>
              <w:rPr>
                <w:rFonts w:ascii="Times New Roman" w:hAnsi="Times New Roman" w:cs="Times New Roman"/>
                <w:sz w:val="22"/>
                <w:szCs w:val="22"/>
                <w:lang w:val="fr-FR"/>
              </w:rPr>
              <w:t>(</w:t>
            </w:r>
            <w:r w:rsidRPr="00B71012">
              <w:rPr>
                <w:rFonts w:ascii="Times New Roman" w:hAnsi="Times New Roman" w:cs="Times New Roman"/>
                <w:i/>
                <w:sz w:val="22"/>
                <w:szCs w:val="22"/>
                <w:lang w:val="fr-FR"/>
              </w:rPr>
              <w:t>Mt</w:t>
            </w:r>
            <w:r>
              <w:rPr>
                <w:rFonts w:ascii="Times New Roman" w:hAnsi="Times New Roman" w:cs="Times New Roman"/>
                <w:sz w:val="22"/>
                <w:szCs w:val="22"/>
                <w:lang w:val="fr-FR"/>
              </w:rPr>
              <w:t xml:space="preserve">) </w:t>
            </w:r>
          </w:p>
        </w:tc>
        <w:tc>
          <w:tcPr>
            <w:tcW w:w="751" w:type="dxa"/>
            <w:tcBorders>
              <w:top w:val="nil"/>
              <w:left w:val="nil"/>
              <w:bottom w:val="nil"/>
              <w:right w:val="nil"/>
            </w:tcBorders>
          </w:tcPr>
          <w:p w14:paraId="13D47170"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24.19</w:t>
            </w:r>
          </w:p>
        </w:tc>
        <w:tc>
          <w:tcPr>
            <w:tcW w:w="751" w:type="dxa"/>
            <w:tcBorders>
              <w:top w:val="nil"/>
              <w:left w:val="nil"/>
              <w:bottom w:val="nil"/>
              <w:right w:val="nil"/>
            </w:tcBorders>
          </w:tcPr>
          <w:p w14:paraId="58108318" w14:textId="599EBC9B" w:rsidR="006E4CB1" w:rsidRPr="005669FD" w:rsidRDefault="006E4CB1" w:rsidP="00F2276F">
            <w:pPr>
              <w:jc w:val="right"/>
              <w:rPr>
                <w:rFonts w:ascii="Times New Roman" w:hAnsi="Times New Roman" w:cs="Times New Roman"/>
                <w:sz w:val="22"/>
                <w:szCs w:val="22"/>
              </w:rPr>
            </w:pPr>
            <w:r w:rsidRPr="005669FD">
              <w:rPr>
                <w:rFonts w:ascii="Times New Roman" w:hAnsi="Times New Roman" w:cs="Times New Roman"/>
                <w:sz w:val="22"/>
                <w:szCs w:val="22"/>
              </w:rPr>
              <w:t>23.60</w:t>
            </w:r>
          </w:p>
        </w:tc>
        <w:tc>
          <w:tcPr>
            <w:tcW w:w="751" w:type="dxa"/>
            <w:tcBorders>
              <w:top w:val="nil"/>
              <w:left w:val="nil"/>
              <w:bottom w:val="nil"/>
              <w:right w:val="nil"/>
            </w:tcBorders>
          </w:tcPr>
          <w:p w14:paraId="0C820C69" w14:textId="289DE8F1"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 xml:space="preserve">32.04   </w:t>
            </w:r>
          </w:p>
        </w:tc>
        <w:tc>
          <w:tcPr>
            <w:tcW w:w="751" w:type="dxa"/>
            <w:tcBorders>
              <w:top w:val="nil"/>
              <w:left w:val="nil"/>
              <w:bottom w:val="nil"/>
              <w:right w:val="nil"/>
            </w:tcBorders>
          </w:tcPr>
          <w:p w14:paraId="7422BFB4" w14:textId="4CFE2FCE"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 xml:space="preserve">32.04   </w:t>
            </w:r>
          </w:p>
        </w:tc>
        <w:tc>
          <w:tcPr>
            <w:tcW w:w="751" w:type="dxa"/>
            <w:tcBorders>
              <w:top w:val="nil"/>
              <w:left w:val="nil"/>
              <w:bottom w:val="nil"/>
              <w:right w:val="nil"/>
            </w:tcBorders>
          </w:tcPr>
          <w:p w14:paraId="742158FE" w14:textId="4E7CCBE6"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 xml:space="preserve">37.71   </w:t>
            </w:r>
          </w:p>
        </w:tc>
        <w:tc>
          <w:tcPr>
            <w:tcW w:w="751" w:type="dxa"/>
            <w:tcBorders>
              <w:top w:val="nil"/>
              <w:left w:val="nil"/>
              <w:bottom w:val="nil"/>
              <w:right w:val="nil"/>
            </w:tcBorders>
          </w:tcPr>
          <w:p w14:paraId="3E600B2C" w14:textId="24A71D22"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 xml:space="preserve">37.71   </w:t>
            </w:r>
          </w:p>
        </w:tc>
        <w:tc>
          <w:tcPr>
            <w:tcW w:w="751" w:type="dxa"/>
            <w:tcBorders>
              <w:top w:val="nil"/>
              <w:left w:val="nil"/>
              <w:bottom w:val="nil"/>
              <w:right w:val="nil"/>
            </w:tcBorders>
          </w:tcPr>
          <w:p w14:paraId="05997D6A" w14:textId="3A156E61"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 xml:space="preserve">22.03   </w:t>
            </w:r>
          </w:p>
        </w:tc>
        <w:tc>
          <w:tcPr>
            <w:tcW w:w="751" w:type="dxa"/>
            <w:tcBorders>
              <w:top w:val="nil"/>
              <w:left w:val="nil"/>
              <w:bottom w:val="nil"/>
              <w:right w:val="nil"/>
            </w:tcBorders>
          </w:tcPr>
          <w:p w14:paraId="6C6D0A98" w14:textId="63384E96"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 xml:space="preserve">18.70   </w:t>
            </w:r>
          </w:p>
        </w:tc>
      </w:tr>
      <w:tr w:rsidR="00BD749E" w:rsidRPr="00BD749E" w14:paraId="5C7703A6" w14:textId="77777777" w:rsidTr="00F43431">
        <w:tc>
          <w:tcPr>
            <w:tcW w:w="3005" w:type="dxa"/>
            <w:tcBorders>
              <w:top w:val="nil"/>
              <w:left w:val="nil"/>
              <w:bottom w:val="nil"/>
              <w:right w:val="nil"/>
            </w:tcBorders>
          </w:tcPr>
          <w:p w14:paraId="20A8619B" w14:textId="7774D9E4" w:rsidR="00BD749E" w:rsidRPr="00BD749E" w:rsidRDefault="00BD749E" w:rsidP="003158F2">
            <w:pPr>
              <w:ind w:left="-113" w:right="-80"/>
              <w:rPr>
                <w:rFonts w:ascii="Times New Roman" w:hAnsi="Times New Roman" w:cs="Times New Roman"/>
                <w:sz w:val="22"/>
                <w:szCs w:val="22"/>
                <w:lang w:val="fr-FR"/>
              </w:rPr>
            </w:pPr>
            <w:r w:rsidRPr="00BD749E">
              <w:rPr>
                <w:rFonts w:ascii="Times New Roman" w:hAnsi="Times New Roman" w:cs="Times New Roman"/>
                <w:sz w:val="22"/>
                <w:szCs w:val="22"/>
              </w:rPr>
              <w:t>Evolution since 1990</w:t>
            </w:r>
          </w:p>
        </w:tc>
        <w:tc>
          <w:tcPr>
            <w:tcW w:w="751" w:type="dxa"/>
            <w:tcBorders>
              <w:top w:val="nil"/>
              <w:left w:val="nil"/>
              <w:bottom w:val="nil"/>
              <w:right w:val="nil"/>
            </w:tcBorders>
          </w:tcPr>
          <w:p w14:paraId="76B54B3A" w14:textId="7ACF0926" w:rsidR="00BD749E" w:rsidRPr="00BD749E" w:rsidRDefault="00BD749E" w:rsidP="003158F2">
            <w:pPr>
              <w:jc w:val="right"/>
              <w:rPr>
                <w:rFonts w:ascii="Times New Roman" w:hAnsi="Times New Roman" w:cs="Times New Roman"/>
                <w:sz w:val="22"/>
                <w:szCs w:val="22"/>
              </w:rPr>
            </w:pPr>
            <w:r w:rsidRPr="00BD749E">
              <w:rPr>
                <w:rFonts w:ascii="Times New Roman" w:hAnsi="Times New Roman" w:cs="Times New Roman"/>
                <w:sz w:val="22"/>
                <w:szCs w:val="22"/>
              </w:rPr>
              <w:t xml:space="preserve">  </w:t>
            </w:r>
          </w:p>
        </w:tc>
        <w:tc>
          <w:tcPr>
            <w:tcW w:w="751" w:type="dxa"/>
            <w:tcBorders>
              <w:top w:val="nil"/>
              <w:left w:val="nil"/>
              <w:bottom w:val="nil"/>
              <w:right w:val="nil"/>
            </w:tcBorders>
            <w:vAlign w:val="bottom"/>
          </w:tcPr>
          <w:p w14:paraId="2413DAB2" w14:textId="4093FC61"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sz w:val="22"/>
                <w:szCs w:val="22"/>
              </w:rPr>
              <w:t>1.1%</w:t>
            </w:r>
          </w:p>
        </w:tc>
        <w:tc>
          <w:tcPr>
            <w:tcW w:w="751" w:type="dxa"/>
            <w:tcBorders>
              <w:top w:val="nil"/>
              <w:left w:val="nil"/>
              <w:bottom w:val="nil"/>
              <w:right w:val="nil"/>
            </w:tcBorders>
            <w:vAlign w:val="bottom"/>
          </w:tcPr>
          <w:p w14:paraId="28B9A46D" w14:textId="7B28C402" w:rsidR="00BD749E" w:rsidRPr="00BD749E" w:rsidRDefault="00BD749E" w:rsidP="00BD749E">
            <w:pPr>
              <w:ind w:left="-56"/>
              <w:jc w:val="right"/>
              <w:rPr>
                <w:rFonts w:ascii="Times New Roman" w:hAnsi="Times New Roman" w:cs="Times New Roman"/>
                <w:sz w:val="22"/>
                <w:szCs w:val="22"/>
              </w:rPr>
            </w:pPr>
            <w:r w:rsidRPr="00BD749E">
              <w:rPr>
                <w:rFonts w:ascii="Times New Roman" w:hAnsi="Times New Roman" w:cs="Times New Roman"/>
                <w:sz w:val="22"/>
                <w:szCs w:val="22"/>
              </w:rPr>
              <w:t>37.2%</w:t>
            </w:r>
          </w:p>
        </w:tc>
        <w:tc>
          <w:tcPr>
            <w:tcW w:w="751" w:type="dxa"/>
            <w:tcBorders>
              <w:top w:val="nil"/>
              <w:left w:val="nil"/>
              <w:bottom w:val="nil"/>
              <w:right w:val="nil"/>
            </w:tcBorders>
            <w:vAlign w:val="bottom"/>
          </w:tcPr>
          <w:p w14:paraId="74E5A131" w14:textId="28CA03EC" w:rsidR="00BD749E" w:rsidRPr="00BD749E" w:rsidRDefault="00BD749E" w:rsidP="00BD749E">
            <w:pPr>
              <w:ind w:left="-56"/>
              <w:jc w:val="right"/>
              <w:rPr>
                <w:rFonts w:ascii="Times New Roman" w:hAnsi="Times New Roman" w:cs="Times New Roman"/>
                <w:sz w:val="22"/>
                <w:szCs w:val="22"/>
              </w:rPr>
            </w:pPr>
            <w:r w:rsidRPr="00BD749E">
              <w:rPr>
                <w:rFonts w:ascii="Times New Roman" w:hAnsi="Times New Roman" w:cs="Times New Roman"/>
                <w:iCs/>
                <w:sz w:val="22"/>
                <w:szCs w:val="22"/>
              </w:rPr>
              <w:t>37.2%</w:t>
            </w:r>
          </w:p>
        </w:tc>
        <w:tc>
          <w:tcPr>
            <w:tcW w:w="751" w:type="dxa"/>
            <w:tcBorders>
              <w:top w:val="nil"/>
              <w:left w:val="nil"/>
              <w:bottom w:val="nil"/>
              <w:right w:val="nil"/>
            </w:tcBorders>
            <w:vAlign w:val="bottom"/>
          </w:tcPr>
          <w:p w14:paraId="2865CC77" w14:textId="3072C4A7" w:rsidR="00BD749E" w:rsidRPr="00BD749E" w:rsidRDefault="00BD749E" w:rsidP="00BD749E">
            <w:pPr>
              <w:ind w:left="-56"/>
              <w:jc w:val="right"/>
              <w:rPr>
                <w:rFonts w:ascii="Times New Roman" w:hAnsi="Times New Roman" w:cs="Times New Roman"/>
                <w:sz w:val="22"/>
                <w:szCs w:val="22"/>
              </w:rPr>
            </w:pPr>
            <w:r w:rsidRPr="00BD749E">
              <w:rPr>
                <w:rFonts w:ascii="Times New Roman" w:hAnsi="Times New Roman" w:cs="Times New Roman"/>
                <w:iCs/>
                <w:sz w:val="22"/>
                <w:szCs w:val="22"/>
              </w:rPr>
              <w:t>61.5%</w:t>
            </w:r>
          </w:p>
        </w:tc>
        <w:tc>
          <w:tcPr>
            <w:tcW w:w="751" w:type="dxa"/>
            <w:tcBorders>
              <w:top w:val="nil"/>
              <w:left w:val="nil"/>
              <w:bottom w:val="nil"/>
              <w:right w:val="nil"/>
            </w:tcBorders>
            <w:vAlign w:val="bottom"/>
          </w:tcPr>
          <w:p w14:paraId="6461A7DA" w14:textId="47422726" w:rsidR="00BD749E" w:rsidRPr="00BD749E" w:rsidRDefault="00BD749E" w:rsidP="00BD749E">
            <w:pPr>
              <w:ind w:left="-56"/>
              <w:jc w:val="right"/>
              <w:rPr>
                <w:rFonts w:ascii="Times New Roman" w:hAnsi="Times New Roman" w:cs="Times New Roman"/>
                <w:sz w:val="22"/>
                <w:szCs w:val="22"/>
              </w:rPr>
            </w:pPr>
            <w:r w:rsidRPr="00BD749E">
              <w:rPr>
                <w:rFonts w:ascii="Times New Roman" w:hAnsi="Times New Roman" w:cs="Times New Roman"/>
                <w:iCs/>
                <w:sz w:val="22"/>
                <w:szCs w:val="22"/>
              </w:rPr>
              <w:t>61.5%</w:t>
            </w:r>
          </w:p>
        </w:tc>
        <w:tc>
          <w:tcPr>
            <w:tcW w:w="751" w:type="dxa"/>
            <w:tcBorders>
              <w:top w:val="nil"/>
              <w:left w:val="nil"/>
              <w:bottom w:val="nil"/>
              <w:right w:val="nil"/>
            </w:tcBorders>
          </w:tcPr>
          <w:p w14:paraId="11713FFF" w14:textId="26DA4305"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iCs/>
                <w:sz w:val="22"/>
                <w:szCs w:val="22"/>
              </w:rPr>
              <w:t>-5.6%</w:t>
            </w:r>
          </w:p>
        </w:tc>
        <w:tc>
          <w:tcPr>
            <w:tcW w:w="751" w:type="dxa"/>
            <w:tcBorders>
              <w:top w:val="nil"/>
              <w:left w:val="nil"/>
              <w:bottom w:val="nil"/>
              <w:right w:val="nil"/>
            </w:tcBorders>
          </w:tcPr>
          <w:p w14:paraId="40B0DF65" w14:textId="7F5DD3C2" w:rsidR="00BD749E" w:rsidRPr="00BD749E" w:rsidRDefault="00BD749E" w:rsidP="00BD749E">
            <w:pPr>
              <w:ind w:left="-88" w:right="-35"/>
              <w:jc w:val="right"/>
              <w:rPr>
                <w:rFonts w:ascii="Times New Roman" w:hAnsi="Times New Roman" w:cs="Times New Roman"/>
                <w:sz w:val="22"/>
                <w:szCs w:val="22"/>
              </w:rPr>
            </w:pPr>
            <w:r w:rsidRPr="00BD749E">
              <w:rPr>
                <w:rFonts w:ascii="Times New Roman" w:hAnsi="Times New Roman" w:cs="Times New Roman"/>
                <w:iCs/>
                <w:sz w:val="22"/>
                <w:szCs w:val="22"/>
              </w:rPr>
              <w:t>-19.9%</w:t>
            </w:r>
          </w:p>
        </w:tc>
      </w:tr>
      <w:tr w:rsidR="003158F2" w:rsidRPr="005669FD" w14:paraId="776D9B62" w14:textId="77777777" w:rsidTr="00F43431">
        <w:tc>
          <w:tcPr>
            <w:tcW w:w="3005" w:type="dxa"/>
            <w:tcBorders>
              <w:top w:val="nil"/>
              <w:left w:val="nil"/>
              <w:bottom w:val="nil"/>
              <w:right w:val="nil"/>
            </w:tcBorders>
          </w:tcPr>
          <w:p w14:paraId="5E4EE9DC" w14:textId="1FF39416" w:rsidR="006E4CB1" w:rsidRPr="00B71012" w:rsidRDefault="00B71012" w:rsidP="003158F2">
            <w:pPr>
              <w:ind w:left="-113" w:right="-80"/>
              <w:rPr>
                <w:rFonts w:ascii="Times New Roman" w:hAnsi="Times New Roman" w:cs="Times New Roman"/>
                <w:sz w:val="22"/>
                <w:szCs w:val="22"/>
              </w:rPr>
            </w:pPr>
            <w:r>
              <w:rPr>
                <w:rFonts w:ascii="Times New Roman" w:hAnsi="Times New Roman" w:cs="Times New Roman"/>
                <w:sz w:val="22"/>
                <w:szCs w:val="22"/>
              </w:rPr>
              <w:t>M</w:t>
            </w:r>
            <w:r w:rsidRPr="00B71012">
              <w:rPr>
                <w:rFonts w:ascii="Times New Roman" w:hAnsi="Times New Roman" w:cs="Times New Roman"/>
                <w:sz w:val="22"/>
                <w:szCs w:val="22"/>
              </w:rPr>
              <w:t>ilk yield</w:t>
            </w:r>
            <w:r w:rsidR="006E4CB1" w:rsidRPr="00B71012">
              <w:rPr>
                <w:rFonts w:ascii="Times New Roman" w:hAnsi="Times New Roman" w:cs="Times New Roman"/>
                <w:sz w:val="22"/>
                <w:szCs w:val="22"/>
              </w:rPr>
              <w:t xml:space="preserve"> </w:t>
            </w:r>
            <w:r>
              <w:rPr>
                <w:rFonts w:ascii="Times New Roman" w:hAnsi="Times New Roman" w:cs="Times New Roman"/>
                <w:sz w:val="22"/>
                <w:szCs w:val="22"/>
              </w:rPr>
              <w:t>(</w:t>
            </w:r>
            <w:r w:rsidR="006E4CB1" w:rsidRPr="00B71012">
              <w:rPr>
                <w:rFonts w:ascii="Times New Roman" w:hAnsi="Times New Roman" w:cs="Times New Roman"/>
                <w:i/>
                <w:sz w:val="22"/>
                <w:szCs w:val="22"/>
              </w:rPr>
              <w:t xml:space="preserve">kg / </w:t>
            </w:r>
            <w:r>
              <w:rPr>
                <w:rFonts w:ascii="Times New Roman" w:hAnsi="Times New Roman" w:cs="Times New Roman"/>
                <w:i/>
                <w:sz w:val="22"/>
                <w:szCs w:val="22"/>
              </w:rPr>
              <w:t>dairy cow)</w:t>
            </w:r>
          </w:p>
        </w:tc>
        <w:tc>
          <w:tcPr>
            <w:tcW w:w="751" w:type="dxa"/>
            <w:tcBorders>
              <w:top w:val="nil"/>
              <w:left w:val="nil"/>
              <w:bottom w:val="nil"/>
              <w:right w:val="nil"/>
            </w:tcBorders>
          </w:tcPr>
          <w:p w14:paraId="146E85D3"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4 676</w:t>
            </w:r>
          </w:p>
        </w:tc>
        <w:tc>
          <w:tcPr>
            <w:tcW w:w="751" w:type="dxa"/>
            <w:tcBorders>
              <w:top w:val="nil"/>
              <w:left w:val="nil"/>
              <w:bottom w:val="nil"/>
              <w:right w:val="nil"/>
            </w:tcBorders>
          </w:tcPr>
          <w:p w14:paraId="6F10AE84"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6 956</w:t>
            </w:r>
          </w:p>
        </w:tc>
        <w:tc>
          <w:tcPr>
            <w:tcW w:w="751" w:type="dxa"/>
            <w:tcBorders>
              <w:top w:val="nil"/>
              <w:left w:val="nil"/>
              <w:bottom w:val="nil"/>
              <w:right w:val="nil"/>
            </w:tcBorders>
          </w:tcPr>
          <w:p w14:paraId="6E03E700"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9 093</w:t>
            </w:r>
          </w:p>
        </w:tc>
        <w:tc>
          <w:tcPr>
            <w:tcW w:w="751" w:type="dxa"/>
            <w:tcBorders>
              <w:top w:val="nil"/>
              <w:left w:val="nil"/>
              <w:bottom w:val="nil"/>
              <w:right w:val="nil"/>
            </w:tcBorders>
          </w:tcPr>
          <w:p w14:paraId="26C1DE51"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9 093</w:t>
            </w:r>
          </w:p>
        </w:tc>
        <w:tc>
          <w:tcPr>
            <w:tcW w:w="751" w:type="dxa"/>
            <w:tcBorders>
              <w:top w:val="nil"/>
              <w:left w:val="nil"/>
              <w:bottom w:val="nil"/>
              <w:right w:val="nil"/>
            </w:tcBorders>
          </w:tcPr>
          <w:p w14:paraId="767A91E1"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9 725</w:t>
            </w:r>
          </w:p>
        </w:tc>
        <w:tc>
          <w:tcPr>
            <w:tcW w:w="751" w:type="dxa"/>
            <w:tcBorders>
              <w:top w:val="nil"/>
              <w:left w:val="nil"/>
              <w:bottom w:val="nil"/>
              <w:right w:val="nil"/>
            </w:tcBorders>
          </w:tcPr>
          <w:p w14:paraId="573B5761"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9 725</w:t>
            </w:r>
          </w:p>
        </w:tc>
        <w:tc>
          <w:tcPr>
            <w:tcW w:w="751" w:type="dxa"/>
            <w:tcBorders>
              <w:top w:val="nil"/>
              <w:left w:val="nil"/>
              <w:bottom w:val="nil"/>
              <w:right w:val="nil"/>
            </w:tcBorders>
          </w:tcPr>
          <w:p w14:paraId="1A93FAC8"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7 164</w:t>
            </w:r>
          </w:p>
        </w:tc>
        <w:tc>
          <w:tcPr>
            <w:tcW w:w="751" w:type="dxa"/>
            <w:tcBorders>
              <w:top w:val="nil"/>
              <w:left w:val="nil"/>
              <w:bottom w:val="nil"/>
              <w:right w:val="nil"/>
            </w:tcBorders>
          </w:tcPr>
          <w:p w14:paraId="3A089CA1"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8 591</w:t>
            </w:r>
          </w:p>
        </w:tc>
      </w:tr>
      <w:tr w:rsidR="003158F2" w:rsidRPr="005669FD" w14:paraId="287BBF4D" w14:textId="77777777" w:rsidTr="00F43431">
        <w:tc>
          <w:tcPr>
            <w:tcW w:w="3005" w:type="dxa"/>
            <w:tcBorders>
              <w:top w:val="nil"/>
              <w:left w:val="nil"/>
              <w:bottom w:val="nil"/>
              <w:right w:val="nil"/>
            </w:tcBorders>
          </w:tcPr>
          <w:p w14:paraId="42EF0912" w14:textId="2530A0B6" w:rsidR="006E4CB1" w:rsidRPr="00B71012" w:rsidRDefault="00B71012" w:rsidP="003158F2">
            <w:pPr>
              <w:ind w:left="-113" w:right="-80"/>
              <w:rPr>
                <w:rFonts w:ascii="Times New Roman" w:hAnsi="Times New Roman" w:cs="Times New Roman"/>
                <w:sz w:val="22"/>
                <w:szCs w:val="22"/>
              </w:rPr>
            </w:pPr>
            <w:r>
              <w:rPr>
                <w:rFonts w:ascii="Times New Roman" w:hAnsi="Times New Roman" w:cs="Times New Roman"/>
                <w:sz w:val="22"/>
                <w:szCs w:val="22"/>
              </w:rPr>
              <w:t>D</w:t>
            </w:r>
            <w:r w:rsidRPr="00B71012">
              <w:rPr>
                <w:rFonts w:ascii="Times New Roman" w:hAnsi="Times New Roman" w:cs="Times New Roman"/>
                <w:sz w:val="22"/>
                <w:szCs w:val="22"/>
              </w:rPr>
              <w:t>airy cows</w:t>
            </w:r>
            <w:r>
              <w:rPr>
                <w:rFonts w:ascii="Times New Roman" w:hAnsi="Times New Roman" w:cs="Times New Roman"/>
                <w:sz w:val="22"/>
                <w:szCs w:val="22"/>
              </w:rPr>
              <w:t xml:space="preserve"> (</w:t>
            </w:r>
            <w:r w:rsidR="006E4CB1" w:rsidRPr="00B71012">
              <w:rPr>
                <w:rFonts w:ascii="Times New Roman" w:hAnsi="Times New Roman" w:cs="Times New Roman"/>
                <w:i/>
                <w:sz w:val="22"/>
                <w:szCs w:val="22"/>
              </w:rPr>
              <w:t xml:space="preserve">1000 </w:t>
            </w:r>
            <w:r>
              <w:rPr>
                <w:rFonts w:ascii="Times New Roman" w:hAnsi="Times New Roman" w:cs="Times New Roman"/>
                <w:i/>
                <w:sz w:val="22"/>
                <w:szCs w:val="22"/>
              </w:rPr>
              <w:t>heads)</w:t>
            </w:r>
          </w:p>
        </w:tc>
        <w:tc>
          <w:tcPr>
            <w:tcW w:w="751" w:type="dxa"/>
            <w:tcBorders>
              <w:top w:val="nil"/>
              <w:left w:val="nil"/>
              <w:bottom w:val="nil"/>
              <w:right w:val="nil"/>
            </w:tcBorders>
          </w:tcPr>
          <w:p w14:paraId="673BC4CA"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5 303</w:t>
            </w:r>
          </w:p>
        </w:tc>
        <w:tc>
          <w:tcPr>
            <w:tcW w:w="751" w:type="dxa"/>
            <w:tcBorders>
              <w:top w:val="nil"/>
              <w:left w:val="nil"/>
              <w:bottom w:val="nil"/>
              <w:right w:val="nil"/>
            </w:tcBorders>
          </w:tcPr>
          <w:p w14:paraId="7AF95DA2"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 xml:space="preserve">3 716 </w:t>
            </w:r>
          </w:p>
        </w:tc>
        <w:tc>
          <w:tcPr>
            <w:tcW w:w="751" w:type="dxa"/>
            <w:tcBorders>
              <w:top w:val="nil"/>
              <w:left w:val="nil"/>
              <w:bottom w:val="nil"/>
              <w:right w:val="nil"/>
            </w:tcBorders>
          </w:tcPr>
          <w:p w14:paraId="4B8A1167"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3 635</w:t>
            </w:r>
          </w:p>
        </w:tc>
        <w:tc>
          <w:tcPr>
            <w:tcW w:w="751" w:type="dxa"/>
            <w:tcBorders>
              <w:top w:val="nil"/>
              <w:left w:val="nil"/>
              <w:bottom w:val="nil"/>
              <w:right w:val="nil"/>
            </w:tcBorders>
          </w:tcPr>
          <w:p w14:paraId="0ACA7882"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3 635</w:t>
            </w:r>
          </w:p>
        </w:tc>
        <w:tc>
          <w:tcPr>
            <w:tcW w:w="751" w:type="dxa"/>
            <w:tcBorders>
              <w:top w:val="nil"/>
              <w:left w:val="nil"/>
              <w:bottom w:val="nil"/>
              <w:right w:val="nil"/>
            </w:tcBorders>
          </w:tcPr>
          <w:p w14:paraId="147DCFC6"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4 020</w:t>
            </w:r>
          </w:p>
        </w:tc>
        <w:tc>
          <w:tcPr>
            <w:tcW w:w="751" w:type="dxa"/>
            <w:tcBorders>
              <w:top w:val="nil"/>
              <w:left w:val="nil"/>
              <w:bottom w:val="nil"/>
              <w:right w:val="nil"/>
            </w:tcBorders>
          </w:tcPr>
          <w:p w14:paraId="3998896A"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4 020</w:t>
            </w:r>
          </w:p>
        </w:tc>
        <w:tc>
          <w:tcPr>
            <w:tcW w:w="751" w:type="dxa"/>
            <w:tcBorders>
              <w:top w:val="nil"/>
              <w:left w:val="nil"/>
              <w:bottom w:val="nil"/>
              <w:right w:val="nil"/>
            </w:tcBorders>
          </w:tcPr>
          <w:p w14:paraId="2BDC80F9"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3 227</w:t>
            </w:r>
          </w:p>
        </w:tc>
        <w:tc>
          <w:tcPr>
            <w:tcW w:w="751" w:type="dxa"/>
            <w:tcBorders>
              <w:top w:val="nil"/>
              <w:left w:val="nil"/>
              <w:bottom w:val="nil"/>
              <w:right w:val="nil"/>
            </w:tcBorders>
          </w:tcPr>
          <w:p w14:paraId="454CA5A7" w14:textId="77777777" w:rsidR="006E4CB1" w:rsidRPr="005669FD" w:rsidRDefault="006E4CB1" w:rsidP="00BA0D18">
            <w:pPr>
              <w:jc w:val="right"/>
              <w:rPr>
                <w:rFonts w:ascii="Times New Roman" w:hAnsi="Times New Roman" w:cs="Times New Roman"/>
                <w:sz w:val="22"/>
                <w:szCs w:val="22"/>
              </w:rPr>
            </w:pPr>
            <w:r w:rsidRPr="005669FD">
              <w:rPr>
                <w:rFonts w:ascii="Times New Roman" w:hAnsi="Times New Roman" w:cs="Times New Roman"/>
                <w:sz w:val="22"/>
                <w:szCs w:val="22"/>
              </w:rPr>
              <w:t>2 290</w:t>
            </w:r>
          </w:p>
        </w:tc>
      </w:tr>
      <w:tr w:rsidR="00BD749E" w:rsidRPr="005669FD" w14:paraId="238E772F" w14:textId="77777777" w:rsidTr="00F43431">
        <w:tc>
          <w:tcPr>
            <w:tcW w:w="3005" w:type="dxa"/>
            <w:tcBorders>
              <w:top w:val="nil"/>
              <w:left w:val="nil"/>
              <w:bottom w:val="nil"/>
              <w:right w:val="nil"/>
            </w:tcBorders>
          </w:tcPr>
          <w:p w14:paraId="7750A8B5" w14:textId="264B851D" w:rsidR="00BD749E" w:rsidRPr="00B71012" w:rsidRDefault="00A55DC0" w:rsidP="003158F2">
            <w:pPr>
              <w:ind w:left="-113" w:right="-80"/>
              <w:rPr>
                <w:rFonts w:ascii="Times New Roman" w:hAnsi="Times New Roman" w:cs="Times New Roman"/>
                <w:sz w:val="22"/>
                <w:szCs w:val="22"/>
              </w:rPr>
            </w:pPr>
            <w:r>
              <w:rPr>
                <w:rFonts w:ascii="Times New Roman" w:hAnsi="Times New Roman" w:cs="Times New Roman"/>
                <w:sz w:val="22"/>
                <w:szCs w:val="22"/>
              </w:rPr>
              <w:t>Beef</w:t>
            </w:r>
            <w:r w:rsidR="00BD749E">
              <w:rPr>
                <w:rFonts w:ascii="Times New Roman" w:hAnsi="Times New Roman" w:cs="Times New Roman"/>
                <w:sz w:val="22"/>
                <w:szCs w:val="22"/>
              </w:rPr>
              <w:t xml:space="preserve"> c</w:t>
            </w:r>
            <w:r w:rsidR="00BD749E" w:rsidRPr="001C51E1">
              <w:rPr>
                <w:rFonts w:ascii="Times New Roman" w:hAnsi="Times New Roman" w:cs="Times New Roman"/>
                <w:sz w:val="22"/>
                <w:szCs w:val="22"/>
              </w:rPr>
              <w:t xml:space="preserve">onsumption </w:t>
            </w:r>
            <w:r w:rsidR="00BD749E">
              <w:rPr>
                <w:rFonts w:ascii="Times New Roman" w:hAnsi="Times New Roman" w:cs="Times New Roman"/>
                <w:sz w:val="22"/>
                <w:szCs w:val="22"/>
              </w:rPr>
              <w:t>(</w:t>
            </w:r>
            <w:r w:rsidR="00BD749E">
              <w:rPr>
                <w:rFonts w:ascii="Times New Roman" w:hAnsi="Times New Roman" w:cs="Times New Roman"/>
                <w:i/>
                <w:sz w:val="22"/>
                <w:szCs w:val="22"/>
              </w:rPr>
              <w:t>kg cwe</w:t>
            </w:r>
            <w:r w:rsidR="00BD749E" w:rsidRPr="001C51E1">
              <w:rPr>
                <w:rFonts w:ascii="Times New Roman" w:hAnsi="Times New Roman" w:cs="Times New Roman"/>
                <w:i/>
                <w:sz w:val="22"/>
                <w:szCs w:val="22"/>
              </w:rPr>
              <w:t>/hab</w:t>
            </w:r>
            <w:r w:rsidR="00BD749E">
              <w:rPr>
                <w:rFonts w:ascii="Times New Roman" w:hAnsi="Times New Roman" w:cs="Times New Roman"/>
                <w:i/>
                <w:sz w:val="22"/>
                <w:szCs w:val="22"/>
              </w:rPr>
              <w:t>)</w:t>
            </w:r>
          </w:p>
        </w:tc>
        <w:tc>
          <w:tcPr>
            <w:tcW w:w="751" w:type="dxa"/>
            <w:tcBorders>
              <w:top w:val="nil"/>
              <w:left w:val="nil"/>
              <w:bottom w:val="nil"/>
              <w:right w:val="nil"/>
            </w:tcBorders>
            <w:vAlign w:val="bottom"/>
          </w:tcPr>
          <w:p w14:paraId="6C650E07" w14:textId="6E4524FA"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color w:val="000000"/>
                <w:sz w:val="22"/>
                <w:szCs w:val="22"/>
              </w:rPr>
              <w:t>29.8</w:t>
            </w:r>
          </w:p>
        </w:tc>
        <w:tc>
          <w:tcPr>
            <w:tcW w:w="751" w:type="dxa"/>
            <w:tcBorders>
              <w:top w:val="nil"/>
              <w:left w:val="nil"/>
              <w:bottom w:val="nil"/>
              <w:right w:val="nil"/>
            </w:tcBorders>
            <w:vAlign w:val="bottom"/>
          </w:tcPr>
          <w:p w14:paraId="7BD8207E" w14:textId="0661ABF1"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color w:val="000000"/>
                <w:sz w:val="22"/>
                <w:szCs w:val="22"/>
              </w:rPr>
              <w:t>26.0</w:t>
            </w:r>
          </w:p>
        </w:tc>
        <w:tc>
          <w:tcPr>
            <w:tcW w:w="751" w:type="dxa"/>
            <w:tcBorders>
              <w:top w:val="nil"/>
              <w:left w:val="nil"/>
              <w:bottom w:val="nil"/>
              <w:right w:val="nil"/>
            </w:tcBorders>
            <w:vAlign w:val="bottom"/>
          </w:tcPr>
          <w:p w14:paraId="2D638F04" w14:textId="5CB002B0" w:rsidR="00BD749E" w:rsidRPr="00BD749E" w:rsidRDefault="00BD749E" w:rsidP="00BD749E">
            <w:pPr>
              <w:rPr>
                <w:rFonts w:ascii="Times New Roman" w:hAnsi="Times New Roman" w:cs="Times New Roman"/>
                <w:sz w:val="22"/>
                <w:szCs w:val="22"/>
              </w:rPr>
            </w:pPr>
            <w:r w:rsidRPr="00BD749E">
              <w:rPr>
                <w:rFonts w:ascii="Times New Roman" w:hAnsi="Times New Roman" w:cs="Times New Roman"/>
                <w:color w:val="000000"/>
                <w:sz w:val="22"/>
                <w:szCs w:val="22"/>
              </w:rPr>
              <w:t>21.92</w:t>
            </w:r>
          </w:p>
        </w:tc>
        <w:tc>
          <w:tcPr>
            <w:tcW w:w="751" w:type="dxa"/>
            <w:tcBorders>
              <w:top w:val="nil"/>
              <w:left w:val="nil"/>
              <w:bottom w:val="nil"/>
              <w:right w:val="nil"/>
            </w:tcBorders>
            <w:vAlign w:val="bottom"/>
          </w:tcPr>
          <w:p w14:paraId="5F724F10" w14:textId="4C717983"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color w:val="000000"/>
                <w:sz w:val="22"/>
                <w:szCs w:val="22"/>
              </w:rPr>
              <w:t>21.92</w:t>
            </w:r>
          </w:p>
        </w:tc>
        <w:tc>
          <w:tcPr>
            <w:tcW w:w="751" w:type="dxa"/>
            <w:tcBorders>
              <w:top w:val="nil"/>
              <w:left w:val="nil"/>
              <w:bottom w:val="nil"/>
              <w:right w:val="nil"/>
            </w:tcBorders>
            <w:vAlign w:val="bottom"/>
          </w:tcPr>
          <w:p w14:paraId="3F500502" w14:textId="04381833"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color w:val="000000"/>
                <w:sz w:val="22"/>
                <w:szCs w:val="22"/>
              </w:rPr>
              <w:t>24.1</w:t>
            </w:r>
          </w:p>
        </w:tc>
        <w:tc>
          <w:tcPr>
            <w:tcW w:w="751" w:type="dxa"/>
            <w:tcBorders>
              <w:top w:val="nil"/>
              <w:left w:val="nil"/>
              <w:bottom w:val="nil"/>
              <w:right w:val="nil"/>
            </w:tcBorders>
            <w:vAlign w:val="bottom"/>
          </w:tcPr>
          <w:p w14:paraId="7BDD02A7" w14:textId="78A86E32"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color w:val="000000"/>
                <w:sz w:val="22"/>
                <w:szCs w:val="22"/>
              </w:rPr>
              <w:t>24.1</w:t>
            </w:r>
          </w:p>
        </w:tc>
        <w:tc>
          <w:tcPr>
            <w:tcW w:w="751" w:type="dxa"/>
            <w:tcBorders>
              <w:top w:val="nil"/>
              <w:left w:val="nil"/>
              <w:bottom w:val="nil"/>
              <w:right w:val="nil"/>
            </w:tcBorders>
            <w:vAlign w:val="bottom"/>
          </w:tcPr>
          <w:p w14:paraId="68BBB435" w14:textId="277B8471" w:rsidR="00BD749E" w:rsidRPr="00BD749E" w:rsidRDefault="00BD749E" w:rsidP="00BD749E">
            <w:pPr>
              <w:jc w:val="right"/>
              <w:rPr>
                <w:rFonts w:ascii="Times New Roman" w:hAnsi="Times New Roman" w:cs="Times New Roman"/>
                <w:sz w:val="22"/>
                <w:szCs w:val="22"/>
              </w:rPr>
            </w:pPr>
            <w:r w:rsidRPr="00BD749E">
              <w:rPr>
                <w:rFonts w:ascii="Times New Roman" w:hAnsi="Times New Roman" w:cs="Times New Roman"/>
                <w:color w:val="000000"/>
                <w:sz w:val="22"/>
                <w:szCs w:val="22"/>
              </w:rPr>
              <w:t>19.7</w:t>
            </w:r>
          </w:p>
        </w:tc>
        <w:tc>
          <w:tcPr>
            <w:tcW w:w="751" w:type="dxa"/>
            <w:tcBorders>
              <w:top w:val="nil"/>
              <w:left w:val="nil"/>
              <w:bottom w:val="nil"/>
              <w:right w:val="nil"/>
            </w:tcBorders>
            <w:vAlign w:val="bottom"/>
          </w:tcPr>
          <w:p w14:paraId="03FD32B2" w14:textId="19131178" w:rsidR="00BD749E" w:rsidRPr="00BD749E" w:rsidRDefault="00BD749E" w:rsidP="00BD749E">
            <w:pPr>
              <w:rPr>
                <w:rFonts w:ascii="Times New Roman" w:hAnsi="Times New Roman" w:cs="Times New Roman"/>
                <w:sz w:val="22"/>
                <w:szCs w:val="22"/>
              </w:rPr>
            </w:pPr>
            <w:r>
              <w:rPr>
                <w:rFonts w:ascii="Times New Roman" w:hAnsi="Times New Roman" w:cs="Times New Roman"/>
                <w:color w:val="000000"/>
                <w:sz w:val="22"/>
                <w:szCs w:val="22"/>
              </w:rPr>
              <w:t>17.54</w:t>
            </w:r>
          </w:p>
        </w:tc>
      </w:tr>
      <w:tr w:rsidR="00BD749E" w:rsidRPr="005669FD" w14:paraId="2458353F" w14:textId="77777777" w:rsidTr="00F43431">
        <w:tc>
          <w:tcPr>
            <w:tcW w:w="3005" w:type="dxa"/>
            <w:tcBorders>
              <w:top w:val="nil"/>
              <w:left w:val="nil"/>
              <w:bottom w:val="nil"/>
              <w:right w:val="nil"/>
            </w:tcBorders>
          </w:tcPr>
          <w:p w14:paraId="42DB290C" w14:textId="0A14F921" w:rsidR="00BD749E" w:rsidRPr="00B71012" w:rsidRDefault="00BD749E" w:rsidP="00A55DC0">
            <w:pPr>
              <w:ind w:left="-113" w:right="-80"/>
              <w:rPr>
                <w:rFonts w:ascii="Times New Roman" w:hAnsi="Times New Roman" w:cs="Times New Roman"/>
                <w:sz w:val="22"/>
                <w:szCs w:val="22"/>
              </w:rPr>
            </w:pPr>
            <w:r w:rsidRPr="00B71012">
              <w:rPr>
                <w:rFonts w:ascii="Times New Roman" w:hAnsi="Times New Roman" w:cs="Times New Roman"/>
                <w:sz w:val="22"/>
                <w:szCs w:val="22"/>
              </w:rPr>
              <w:t xml:space="preserve">Total </w:t>
            </w:r>
            <w:r w:rsidR="00A55DC0">
              <w:rPr>
                <w:rFonts w:ascii="Times New Roman" w:hAnsi="Times New Roman" w:cs="Times New Roman"/>
                <w:sz w:val="22"/>
                <w:szCs w:val="22"/>
              </w:rPr>
              <w:t>beef</w:t>
            </w:r>
            <w:r>
              <w:rPr>
                <w:rFonts w:ascii="Times New Roman" w:hAnsi="Times New Roman" w:cs="Times New Roman"/>
                <w:sz w:val="22"/>
                <w:szCs w:val="22"/>
              </w:rPr>
              <w:t xml:space="preserve"> </w:t>
            </w:r>
            <w:r w:rsidRPr="00B71012">
              <w:rPr>
                <w:rFonts w:ascii="Times New Roman" w:hAnsi="Times New Roman" w:cs="Times New Roman"/>
                <w:sz w:val="22"/>
                <w:szCs w:val="22"/>
              </w:rPr>
              <w:t>consumption</w:t>
            </w:r>
            <w:r w:rsidR="003158F2">
              <w:rPr>
                <w:rFonts w:ascii="Times New Roman" w:hAnsi="Times New Roman" w:cs="Times New Roman"/>
                <w:sz w:val="22"/>
                <w:szCs w:val="22"/>
              </w:rPr>
              <w:t xml:space="preserve"> </w:t>
            </w:r>
            <w:r>
              <w:rPr>
                <w:rFonts w:ascii="Times New Roman" w:hAnsi="Times New Roman" w:cs="Times New Roman"/>
                <w:sz w:val="22"/>
                <w:szCs w:val="22"/>
              </w:rPr>
              <w:t>(</w:t>
            </w:r>
            <w:r w:rsidRPr="00B71012">
              <w:rPr>
                <w:rFonts w:ascii="Times New Roman" w:hAnsi="Times New Roman" w:cs="Times New Roman"/>
                <w:i/>
                <w:sz w:val="22"/>
                <w:szCs w:val="22"/>
              </w:rPr>
              <w:t>Mt</w:t>
            </w:r>
            <w:r>
              <w:rPr>
                <w:rFonts w:ascii="Times New Roman" w:hAnsi="Times New Roman" w:cs="Times New Roman"/>
                <w:i/>
                <w:sz w:val="22"/>
                <w:szCs w:val="22"/>
              </w:rPr>
              <w:t xml:space="preserve"> cwe</w:t>
            </w:r>
            <w:r>
              <w:rPr>
                <w:rFonts w:ascii="Times New Roman" w:hAnsi="Times New Roman" w:cs="Times New Roman"/>
                <w:sz w:val="22"/>
                <w:szCs w:val="22"/>
              </w:rPr>
              <w:t>)</w:t>
            </w:r>
          </w:p>
        </w:tc>
        <w:tc>
          <w:tcPr>
            <w:tcW w:w="751" w:type="dxa"/>
            <w:tcBorders>
              <w:top w:val="nil"/>
              <w:left w:val="nil"/>
              <w:bottom w:val="nil"/>
              <w:right w:val="nil"/>
            </w:tcBorders>
            <w:vAlign w:val="bottom"/>
          </w:tcPr>
          <w:p w14:paraId="6CC29948" w14:textId="7D94A81D" w:rsidR="00BD749E" w:rsidRPr="00BD749E" w:rsidRDefault="00BD749E" w:rsidP="00BD749E">
            <w:pPr>
              <w:rPr>
                <w:rFonts w:ascii="Times New Roman" w:hAnsi="Times New Roman" w:cs="Times New Roman"/>
                <w:sz w:val="22"/>
                <w:szCs w:val="22"/>
              </w:rPr>
            </w:pPr>
            <w:r w:rsidRPr="00BD749E">
              <w:rPr>
                <w:rFonts w:ascii="Times New Roman" w:hAnsi="Times New Roman" w:cs="Times New Roman"/>
                <w:color w:val="000000"/>
                <w:sz w:val="22"/>
                <w:szCs w:val="22"/>
              </w:rPr>
              <w:t>1 500</w:t>
            </w:r>
          </w:p>
        </w:tc>
        <w:tc>
          <w:tcPr>
            <w:tcW w:w="751" w:type="dxa"/>
            <w:tcBorders>
              <w:top w:val="nil"/>
              <w:left w:val="nil"/>
              <w:bottom w:val="nil"/>
              <w:right w:val="nil"/>
            </w:tcBorders>
            <w:vAlign w:val="bottom"/>
          </w:tcPr>
          <w:p w14:paraId="007F5CE4" w14:textId="36B0BDEC" w:rsidR="00BD749E" w:rsidRPr="00BD749E" w:rsidRDefault="00BD749E" w:rsidP="00BD749E">
            <w:pPr>
              <w:rPr>
                <w:rFonts w:ascii="Times New Roman" w:hAnsi="Times New Roman" w:cs="Times New Roman"/>
                <w:sz w:val="22"/>
                <w:szCs w:val="22"/>
              </w:rPr>
            </w:pPr>
            <w:r w:rsidRPr="00BD749E">
              <w:rPr>
                <w:rFonts w:ascii="Times New Roman" w:hAnsi="Times New Roman" w:cs="Times New Roman"/>
                <w:color w:val="000000"/>
                <w:sz w:val="22"/>
                <w:szCs w:val="22"/>
              </w:rPr>
              <w:t>1 641</w:t>
            </w:r>
          </w:p>
        </w:tc>
        <w:tc>
          <w:tcPr>
            <w:tcW w:w="751" w:type="dxa"/>
            <w:tcBorders>
              <w:top w:val="nil"/>
              <w:left w:val="nil"/>
              <w:bottom w:val="nil"/>
              <w:right w:val="nil"/>
            </w:tcBorders>
            <w:vAlign w:val="bottom"/>
          </w:tcPr>
          <w:p w14:paraId="311B4283" w14:textId="27C1711F" w:rsidR="00BD749E" w:rsidRPr="00BD749E" w:rsidRDefault="00BD749E" w:rsidP="00BD749E">
            <w:pPr>
              <w:ind w:left="-70"/>
              <w:jc w:val="right"/>
              <w:rPr>
                <w:rFonts w:ascii="Times New Roman" w:hAnsi="Times New Roman" w:cs="Times New Roman"/>
                <w:sz w:val="22"/>
                <w:szCs w:val="22"/>
              </w:rPr>
            </w:pPr>
            <w:r w:rsidRPr="00BD749E">
              <w:rPr>
                <w:rFonts w:ascii="Times New Roman" w:hAnsi="Times New Roman" w:cs="Times New Roman"/>
                <w:color w:val="000000"/>
                <w:sz w:val="22"/>
                <w:szCs w:val="22"/>
              </w:rPr>
              <w:t>1501.6</w:t>
            </w:r>
          </w:p>
        </w:tc>
        <w:tc>
          <w:tcPr>
            <w:tcW w:w="751" w:type="dxa"/>
            <w:tcBorders>
              <w:top w:val="nil"/>
              <w:left w:val="nil"/>
              <w:bottom w:val="nil"/>
              <w:right w:val="nil"/>
            </w:tcBorders>
            <w:vAlign w:val="bottom"/>
          </w:tcPr>
          <w:p w14:paraId="7DD37175" w14:textId="7366C0C9" w:rsidR="00BD749E" w:rsidRPr="00BD749E" w:rsidRDefault="00BD749E" w:rsidP="00BD749E">
            <w:pPr>
              <w:ind w:left="-70"/>
              <w:jc w:val="right"/>
              <w:rPr>
                <w:rFonts w:ascii="Times New Roman" w:hAnsi="Times New Roman" w:cs="Times New Roman"/>
                <w:sz w:val="22"/>
                <w:szCs w:val="22"/>
              </w:rPr>
            </w:pPr>
            <w:r w:rsidRPr="00BD749E">
              <w:rPr>
                <w:rFonts w:ascii="Times New Roman" w:hAnsi="Times New Roman" w:cs="Times New Roman"/>
                <w:color w:val="000000"/>
                <w:sz w:val="22"/>
                <w:szCs w:val="22"/>
              </w:rPr>
              <w:t>1501.6</w:t>
            </w:r>
          </w:p>
        </w:tc>
        <w:tc>
          <w:tcPr>
            <w:tcW w:w="751" w:type="dxa"/>
            <w:tcBorders>
              <w:top w:val="nil"/>
              <w:left w:val="nil"/>
              <w:bottom w:val="nil"/>
              <w:right w:val="nil"/>
            </w:tcBorders>
            <w:vAlign w:val="bottom"/>
          </w:tcPr>
          <w:p w14:paraId="33B480FD" w14:textId="47FEE25E" w:rsidR="00BD749E" w:rsidRPr="00BD749E" w:rsidRDefault="00BD749E" w:rsidP="00BD749E">
            <w:pPr>
              <w:ind w:left="-70"/>
              <w:jc w:val="right"/>
              <w:rPr>
                <w:rFonts w:ascii="Times New Roman" w:hAnsi="Times New Roman" w:cs="Times New Roman"/>
                <w:sz w:val="22"/>
                <w:szCs w:val="22"/>
              </w:rPr>
            </w:pPr>
            <w:r w:rsidRPr="00BD749E">
              <w:rPr>
                <w:rFonts w:ascii="Times New Roman" w:hAnsi="Times New Roman" w:cs="Times New Roman"/>
                <w:color w:val="000000"/>
                <w:sz w:val="22"/>
                <w:szCs w:val="22"/>
              </w:rPr>
              <w:t>1651.7</w:t>
            </w:r>
          </w:p>
        </w:tc>
        <w:tc>
          <w:tcPr>
            <w:tcW w:w="751" w:type="dxa"/>
            <w:tcBorders>
              <w:top w:val="nil"/>
              <w:left w:val="nil"/>
              <w:bottom w:val="nil"/>
              <w:right w:val="nil"/>
            </w:tcBorders>
            <w:vAlign w:val="bottom"/>
          </w:tcPr>
          <w:p w14:paraId="2EC5464C" w14:textId="431E4675" w:rsidR="00BD749E" w:rsidRPr="00BD749E" w:rsidRDefault="00BD749E" w:rsidP="00BD749E">
            <w:pPr>
              <w:ind w:left="-70"/>
              <w:jc w:val="right"/>
              <w:rPr>
                <w:rFonts w:ascii="Times New Roman" w:hAnsi="Times New Roman" w:cs="Times New Roman"/>
                <w:sz w:val="22"/>
                <w:szCs w:val="22"/>
              </w:rPr>
            </w:pPr>
            <w:r w:rsidRPr="00BD749E">
              <w:rPr>
                <w:rFonts w:ascii="Times New Roman" w:hAnsi="Times New Roman" w:cs="Times New Roman"/>
                <w:color w:val="000000"/>
                <w:sz w:val="22"/>
                <w:szCs w:val="22"/>
              </w:rPr>
              <w:t>1651.7</w:t>
            </w:r>
          </w:p>
        </w:tc>
        <w:tc>
          <w:tcPr>
            <w:tcW w:w="751" w:type="dxa"/>
            <w:tcBorders>
              <w:top w:val="nil"/>
              <w:left w:val="nil"/>
              <w:bottom w:val="nil"/>
              <w:right w:val="nil"/>
            </w:tcBorders>
            <w:vAlign w:val="bottom"/>
          </w:tcPr>
          <w:p w14:paraId="6126AA06" w14:textId="5A28666E" w:rsidR="00BD749E" w:rsidRPr="00BD749E" w:rsidRDefault="00BD749E" w:rsidP="00BD749E">
            <w:pPr>
              <w:ind w:left="-70"/>
              <w:jc w:val="right"/>
              <w:rPr>
                <w:rFonts w:ascii="Times New Roman" w:hAnsi="Times New Roman" w:cs="Times New Roman"/>
                <w:sz w:val="22"/>
                <w:szCs w:val="22"/>
              </w:rPr>
            </w:pPr>
            <w:r w:rsidRPr="00BD749E">
              <w:rPr>
                <w:rFonts w:ascii="Times New Roman" w:hAnsi="Times New Roman" w:cs="Times New Roman"/>
                <w:color w:val="000000"/>
                <w:sz w:val="22"/>
                <w:szCs w:val="22"/>
              </w:rPr>
              <w:t>1351.4</w:t>
            </w:r>
          </w:p>
        </w:tc>
        <w:tc>
          <w:tcPr>
            <w:tcW w:w="751" w:type="dxa"/>
            <w:tcBorders>
              <w:top w:val="nil"/>
              <w:left w:val="nil"/>
              <w:bottom w:val="nil"/>
              <w:right w:val="nil"/>
            </w:tcBorders>
            <w:vAlign w:val="bottom"/>
          </w:tcPr>
          <w:p w14:paraId="23558EE9" w14:textId="091DE2A1" w:rsidR="00BD749E" w:rsidRPr="00BD749E" w:rsidRDefault="00BD749E" w:rsidP="00BD749E">
            <w:pPr>
              <w:ind w:left="-70"/>
              <w:jc w:val="right"/>
              <w:rPr>
                <w:rFonts w:ascii="Times New Roman" w:hAnsi="Times New Roman" w:cs="Times New Roman"/>
                <w:sz w:val="22"/>
                <w:szCs w:val="22"/>
              </w:rPr>
            </w:pPr>
            <w:r w:rsidRPr="00BD749E">
              <w:rPr>
                <w:rFonts w:ascii="Times New Roman" w:hAnsi="Times New Roman" w:cs="Times New Roman"/>
                <w:color w:val="000000"/>
                <w:sz w:val="22"/>
                <w:szCs w:val="22"/>
              </w:rPr>
              <w:t>1201.2</w:t>
            </w:r>
          </w:p>
        </w:tc>
      </w:tr>
      <w:tr w:rsidR="00CC4F26" w:rsidRPr="005669FD" w14:paraId="3BDB6C65" w14:textId="77777777" w:rsidTr="00F43431">
        <w:tc>
          <w:tcPr>
            <w:tcW w:w="3005" w:type="dxa"/>
            <w:tcBorders>
              <w:top w:val="nil"/>
              <w:left w:val="nil"/>
              <w:bottom w:val="nil"/>
              <w:right w:val="nil"/>
            </w:tcBorders>
          </w:tcPr>
          <w:p w14:paraId="57E50655" w14:textId="3840DA54" w:rsidR="00CC4F26" w:rsidRPr="005669FD" w:rsidRDefault="00A55DC0" w:rsidP="003158F2">
            <w:pPr>
              <w:ind w:left="-113" w:right="-80"/>
              <w:rPr>
                <w:rFonts w:ascii="Times New Roman" w:hAnsi="Times New Roman" w:cs="Times New Roman"/>
                <w:sz w:val="22"/>
                <w:szCs w:val="22"/>
                <w:lang w:val="fr-FR"/>
              </w:rPr>
            </w:pPr>
            <w:r>
              <w:rPr>
                <w:rFonts w:ascii="Times New Roman" w:hAnsi="Times New Roman" w:cs="Times New Roman"/>
                <w:sz w:val="22"/>
                <w:szCs w:val="22"/>
              </w:rPr>
              <w:t xml:space="preserve">Beef </w:t>
            </w:r>
            <w:r w:rsidR="00CC4F26">
              <w:rPr>
                <w:rFonts w:ascii="Times New Roman" w:hAnsi="Times New Roman" w:cs="Times New Roman"/>
                <w:sz w:val="22"/>
                <w:szCs w:val="22"/>
                <w:lang w:val="fr-FR"/>
              </w:rPr>
              <w:t>i</w:t>
            </w:r>
            <w:r w:rsidR="00CC4F26" w:rsidRPr="00B71012">
              <w:rPr>
                <w:rFonts w:ascii="Times New Roman" w:hAnsi="Times New Roman" w:cs="Times New Roman"/>
                <w:sz w:val="22"/>
                <w:szCs w:val="22"/>
                <w:lang w:val="fr-FR"/>
              </w:rPr>
              <w:t>mport</w:t>
            </w:r>
            <w:r w:rsidR="00CC4F26">
              <w:rPr>
                <w:rFonts w:ascii="Times New Roman" w:hAnsi="Times New Roman" w:cs="Times New Roman"/>
                <w:sz w:val="22"/>
                <w:szCs w:val="22"/>
                <w:lang w:val="fr-FR"/>
              </w:rPr>
              <w:t xml:space="preserve"> (</w:t>
            </w:r>
            <w:r w:rsidR="00CC4F26" w:rsidRPr="00B71012">
              <w:rPr>
                <w:rFonts w:ascii="Times New Roman" w:hAnsi="Times New Roman" w:cs="Times New Roman"/>
                <w:i/>
                <w:sz w:val="22"/>
                <w:szCs w:val="22"/>
              </w:rPr>
              <w:t>Mt</w:t>
            </w:r>
            <w:r w:rsidR="00CC4F26">
              <w:rPr>
                <w:rFonts w:ascii="Times New Roman" w:hAnsi="Times New Roman" w:cs="Times New Roman"/>
                <w:i/>
                <w:sz w:val="22"/>
                <w:szCs w:val="22"/>
              </w:rPr>
              <w:t xml:space="preserve"> cwe</w:t>
            </w:r>
            <w:r w:rsidR="00CC4F26">
              <w:rPr>
                <w:rFonts w:ascii="Times New Roman" w:hAnsi="Times New Roman" w:cs="Times New Roman"/>
                <w:sz w:val="22"/>
                <w:szCs w:val="22"/>
              </w:rPr>
              <w:t>)</w:t>
            </w:r>
          </w:p>
        </w:tc>
        <w:tc>
          <w:tcPr>
            <w:tcW w:w="751" w:type="dxa"/>
            <w:tcBorders>
              <w:top w:val="nil"/>
              <w:left w:val="nil"/>
              <w:bottom w:val="nil"/>
              <w:right w:val="nil"/>
            </w:tcBorders>
            <w:vAlign w:val="bottom"/>
          </w:tcPr>
          <w:p w14:paraId="0830DE92" w14:textId="2E34B85F"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459.3</w:t>
            </w:r>
          </w:p>
        </w:tc>
        <w:tc>
          <w:tcPr>
            <w:tcW w:w="751" w:type="dxa"/>
            <w:tcBorders>
              <w:top w:val="nil"/>
              <w:left w:val="nil"/>
              <w:bottom w:val="nil"/>
              <w:right w:val="nil"/>
            </w:tcBorders>
            <w:vAlign w:val="bottom"/>
          </w:tcPr>
          <w:p w14:paraId="55D74BE6" w14:textId="07379A27"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411.0</w:t>
            </w:r>
          </w:p>
        </w:tc>
        <w:tc>
          <w:tcPr>
            <w:tcW w:w="751" w:type="dxa"/>
            <w:tcBorders>
              <w:top w:val="nil"/>
              <w:left w:val="nil"/>
              <w:bottom w:val="nil"/>
              <w:right w:val="nil"/>
            </w:tcBorders>
            <w:vAlign w:val="bottom"/>
          </w:tcPr>
          <w:p w14:paraId="3F878D9F" w14:textId="4B7DDF81"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400.0</w:t>
            </w:r>
          </w:p>
        </w:tc>
        <w:tc>
          <w:tcPr>
            <w:tcW w:w="751" w:type="dxa"/>
            <w:tcBorders>
              <w:top w:val="nil"/>
              <w:left w:val="nil"/>
              <w:bottom w:val="nil"/>
              <w:right w:val="nil"/>
            </w:tcBorders>
            <w:vAlign w:val="bottom"/>
          </w:tcPr>
          <w:p w14:paraId="4E50E926" w14:textId="16B7B889"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400.0</w:t>
            </w:r>
          </w:p>
        </w:tc>
        <w:tc>
          <w:tcPr>
            <w:tcW w:w="751" w:type="dxa"/>
            <w:tcBorders>
              <w:top w:val="nil"/>
              <w:left w:val="nil"/>
              <w:bottom w:val="nil"/>
              <w:right w:val="nil"/>
            </w:tcBorders>
            <w:vAlign w:val="bottom"/>
          </w:tcPr>
          <w:p w14:paraId="110D2F39" w14:textId="212F0C81"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500.0</w:t>
            </w:r>
          </w:p>
        </w:tc>
        <w:tc>
          <w:tcPr>
            <w:tcW w:w="751" w:type="dxa"/>
            <w:tcBorders>
              <w:top w:val="nil"/>
              <w:left w:val="nil"/>
              <w:bottom w:val="nil"/>
              <w:right w:val="nil"/>
            </w:tcBorders>
            <w:vAlign w:val="bottom"/>
          </w:tcPr>
          <w:p w14:paraId="41D95E12" w14:textId="467A0170"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500.0</w:t>
            </w:r>
          </w:p>
        </w:tc>
        <w:tc>
          <w:tcPr>
            <w:tcW w:w="751" w:type="dxa"/>
            <w:tcBorders>
              <w:top w:val="nil"/>
              <w:left w:val="nil"/>
              <w:bottom w:val="nil"/>
              <w:right w:val="nil"/>
            </w:tcBorders>
            <w:vAlign w:val="bottom"/>
          </w:tcPr>
          <w:p w14:paraId="4AFAB380" w14:textId="7E635614"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230.0</w:t>
            </w:r>
          </w:p>
        </w:tc>
        <w:tc>
          <w:tcPr>
            <w:tcW w:w="751" w:type="dxa"/>
            <w:tcBorders>
              <w:top w:val="nil"/>
              <w:left w:val="nil"/>
              <w:bottom w:val="nil"/>
              <w:right w:val="nil"/>
            </w:tcBorders>
            <w:vAlign w:val="bottom"/>
          </w:tcPr>
          <w:p w14:paraId="0EC522F9" w14:textId="0CD7A6C0" w:rsidR="00CC4F26" w:rsidRPr="00BD749E" w:rsidRDefault="00CC4F26" w:rsidP="00CC4F26">
            <w:pPr>
              <w:jc w:val="right"/>
              <w:rPr>
                <w:rFonts w:ascii="Times New Roman" w:hAnsi="Times New Roman" w:cs="Times New Roman"/>
                <w:sz w:val="22"/>
                <w:szCs w:val="22"/>
              </w:rPr>
            </w:pPr>
            <w:r w:rsidRPr="00BD749E">
              <w:rPr>
                <w:rFonts w:ascii="Times New Roman" w:hAnsi="Times New Roman" w:cs="Times New Roman"/>
                <w:color w:val="000000"/>
                <w:sz w:val="22"/>
                <w:szCs w:val="22"/>
              </w:rPr>
              <w:t>200.0</w:t>
            </w:r>
          </w:p>
        </w:tc>
      </w:tr>
      <w:tr w:rsidR="00CC4F26" w:rsidRPr="00CC4F26" w14:paraId="04CB63AB" w14:textId="77777777" w:rsidTr="00F43431">
        <w:tc>
          <w:tcPr>
            <w:tcW w:w="3005" w:type="dxa"/>
            <w:tcBorders>
              <w:top w:val="nil"/>
              <w:left w:val="nil"/>
              <w:bottom w:val="nil"/>
              <w:right w:val="nil"/>
            </w:tcBorders>
          </w:tcPr>
          <w:p w14:paraId="03B10E9D" w14:textId="6C090C66" w:rsidR="00CC4F26" w:rsidRPr="00CC4F26" w:rsidRDefault="00A55DC0" w:rsidP="003158F2">
            <w:pPr>
              <w:ind w:left="-113" w:right="-80"/>
              <w:rPr>
                <w:rFonts w:ascii="Times New Roman" w:hAnsi="Times New Roman" w:cs="Times New Roman"/>
                <w:sz w:val="22"/>
                <w:szCs w:val="22"/>
                <w:lang w:val="fr-FR"/>
              </w:rPr>
            </w:pPr>
            <w:r>
              <w:rPr>
                <w:rFonts w:ascii="Times New Roman" w:hAnsi="Times New Roman" w:cs="Times New Roman"/>
                <w:sz w:val="22"/>
                <w:szCs w:val="22"/>
              </w:rPr>
              <w:t xml:space="preserve">Beef </w:t>
            </w:r>
            <w:r w:rsidR="00CC4F26" w:rsidRPr="00CC4F26">
              <w:rPr>
                <w:rFonts w:ascii="Times New Roman" w:hAnsi="Times New Roman" w:cs="Times New Roman"/>
                <w:sz w:val="22"/>
                <w:szCs w:val="22"/>
                <w:lang w:val="fr-FR"/>
              </w:rPr>
              <w:t>export (</w:t>
            </w:r>
            <w:r w:rsidR="00CC4F26" w:rsidRPr="00CC4F26">
              <w:rPr>
                <w:rFonts w:ascii="Times New Roman" w:hAnsi="Times New Roman" w:cs="Times New Roman"/>
                <w:i/>
                <w:sz w:val="22"/>
                <w:szCs w:val="22"/>
              </w:rPr>
              <w:t>Mt cwe)</w:t>
            </w:r>
            <w:r w:rsidR="00CC4F26" w:rsidRPr="00CC4F26">
              <w:rPr>
                <w:rFonts w:ascii="Times New Roman" w:hAnsi="Times New Roman" w:cs="Times New Roman"/>
                <w:sz w:val="22"/>
                <w:szCs w:val="22"/>
              </w:rPr>
              <w:t xml:space="preserve"> </w:t>
            </w:r>
          </w:p>
        </w:tc>
        <w:tc>
          <w:tcPr>
            <w:tcW w:w="751" w:type="dxa"/>
            <w:tcBorders>
              <w:top w:val="nil"/>
              <w:left w:val="nil"/>
              <w:bottom w:val="nil"/>
              <w:right w:val="nil"/>
            </w:tcBorders>
            <w:vAlign w:val="bottom"/>
          </w:tcPr>
          <w:p w14:paraId="3A8A4EB7" w14:textId="35748362" w:rsidR="00CC4F26" w:rsidRPr="00CC4F26" w:rsidRDefault="00CC4F26" w:rsidP="003E05C0">
            <w:pPr>
              <w:ind w:left="-38"/>
              <w:jc w:val="right"/>
              <w:rPr>
                <w:rFonts w:ascii="Times New Roman" w:hAnsi="Times New Roman" w:cs="Times New Roman"/>
                <w:color w:val="000000"/>
                <w:sz w:val="22"/>
                <w:szCs w:val="22"/>
              </w:rPr>
            </w:pPr>
            <w:r w:rsidRPr="00CC4F26">
              <w:rPr>
                <w:rFonts w:ascii="Times New Roman" w:hAnsi="Times New Roman" w:cs="Times New Roman"/>
                <w:color w:val="000000"/>
                <w:sz w:val="22"/>
                <w:szCs w:val="22"/>
              </w:rPr>
              <w:t>-844.7</w:t>
            </w:r>
          </w:p>
        </w:tc>
        <w:tc>
          <w:tcPr>
            <w:tcW w:w="751" w:type="dxa"/>
            <w:tcBorders>
              <w:top w:val="nil"/>
              <w:left w:val="nil"/>
              <w:bottom w:val="nil"/>
              <w:right w:val="nil"/>
            </w:tcBorders>
            <w:vAlign w:val="bottom"/>
          </w:tcPr>
          <w:p w14:paraId="66FA865D" w14:textId="249E9A4F" w:rsidR="00CC4F26" w:rsidRPr="00CC4F26" w:rsidRDefault="00CC4F26" w:rsidP="003E05C0">
            <w:pPr>
              <w:ind w:left="-38"/>
              <w:jc w:val="right"/>
              <w:rPr>
                <w:rFonts w:ascii="Times New Roman" w:hAnsi="Times New Roman" w:cs="Times New Roman"/>
                <w:sz w:val="22"/>
                <w:szCs w:val="22"/>
              </w:rPr>
            </w:pPr>
            <w:r w:rsidRPr="00CC4F26">
              <w:rPr>
                <w:rFonts w:ascii="Times New Roman" w:hAnsi="Times New Roman" w:cs="Times New Roman"/>
                <w:color w:val="000000"/>
                <w:sz w:val="22"/>
                <w:szCs w:val="22"/>
              </w:rPr>
              <w:t>-541.1</w:t>
            </w:r>
          </w:p>
        </w:tc>
        <w:tc>
          <w:tcPr>
            <w:tcW w:w="751" w:type="dxa"/>
            <w:tcBorders>
              <w:top w:val="nil"/>
              <w:left w:val="nil"/>
              <w:bottom w:val="nil"/>
              <w:right w:val="nil"/>
            </w:tcBorders>
            <w:vAlign w:val="bottom"/>
          </w:tcPr>
          <w:p w14:paraId="34018D5B" w14:textId="580B60FD" w:rsidR="00CC4F26" w:rsidRPr="00CC4F26" w:rsidRDefault="00CC4F26" w:rsidP="003E05C0">
            <w:pPr>
              <w:ind w:left="-38"/>
              <w:jc w:val="right"/>
              <w:rPr>
                <w:rFonts w:ascii="Times New Roman" w:hAnsi="Times New Roman" w:cs="Times New Roman"/>
                <w:sz w:val="22"/>
                <w:szCs w:val="22"/>
              </w:rPr>
            </w:pPr>
            <w:r w:rsidRPr="00CC4F26">
              <w:rPr>
                <w:rFonts w:ascii="Times New Roman" w:hAnsi="Times New Roman" w:cs="Times New Roman"/>
                <w:color w:val="000000"/>
                <w:sz w:val="22"/>
                <w:szCs w:val="22"/>
              </w:rPr>
              <w:t>-550.0</w:t>
            </w:r>
          </w:p>
        </w:tc>
        <w:tc>
          <w:tcPr>
            <w:tcW w:w="751" w:type="dxa"/>
            <w:tcBorders>
              <w:top w:val="nil"/>
              <w:left w:val="nil"/>
              <w:bottom w:val="nil"/>
              <w:right w:val="nil"/>
            </w:tcBorders>
            <w:vAlign w:val="bottom"/>
          </w:tcPr>
          <w:p w14:paraId="3A98A14B" w14:textId="16980873" w:rsidR="00CC4F26" w:rsidRPr="00CC4F26" w:rsidRDefault="00CC4F26" w:rsidP="003E05C0">
            <w:pPr>
              <w:ind w:left="-38"/>
              <w:jc w:val="right"/>
              <w:rPr>
                <w:rFonts w:ascii="Times New Roman" w:hAnsi="Times New Roman" w:cs="Times New Roman"/>
                <w:sz w:val="22"/>
                <w:szCs w:val="22"/>
              </w:rPr>
            </w:pPr>
            <w:r w:rsidRPr="00CC4F26">
              <w:rPr>
                <w:rFonts w:ascii="Times New Roman" w:hAnsi="Times New Roman" w:cs="Times New Roman"/>
                <w:color w:val="000000"/>
                <w:sz w:val="22"/>
                <w:szCs w:val="22"/>
              </w:rPr>
              <w:t>-550.0</w:t>
            </w:r>
          </w:p>
        </w:tc>
        <w:tc>
          <w:tcPr>
            <w:tcW w:w="751" w:type="dxa"/>
            <w:tcBorders>
              <w:top w:val="nil"/>
              <w:left w:val="nil"/>
              <w:bottom w:val="nil"/>
              <w:right w:val="nil"/>
            </w:tcBorders>
            <w:vAlign w:val="bottom"/>
          </w:tcPr>
          <w:p w14:paraId="0C708DCB" w14:textId="1BA0747F" w:rsidR="00CC4F26" w:rsidRPr="00CC4F26" w:rsidRDefault="00CC4F26" w:rsidP="003E05C0">
            <w:pPr>
              <w:ind w:left="-38"/>
              <w:jc w:val="right"/>
              <w:rPr>
                <w:rFonts w:ascii="Times New Roman" w:hAnsi="Times New Roman" w:cs="Times New Roman"/>
                <w:sz w:val="22"/>
                <w:szCs w:val="22"/>
              </w:rPr>
            </w:pPr>
            <w:r w:rsidRPr="00CC4F26">
              <w:rPr>
                <w:rFonts w:ascii="Times New Roman" w:hAnsi="Times New Roman" w:cs="Times New Roman"/>
                <w:color w:val="000000"/>
                <w:sz w:val="22"/>
                <w:szCs w:val="22"/>
              </w:rPr>
              <w:t>-900.0</w:t>
            </w:r>
          </w:p>
        </w:tc>
        <w:tc>
          <w:tcPr>
            <w:tcW w:w="751" w:type="dxa"/>
            <w:tcBorders>
              <w:top w:val="nil"/>
              <w:left w:val="nil"/>
              <w:bottom w:val="nil"/>
              <w:right w:val="nil"/>
            </w:tcBorders>
            <w:vAlign w:val="bottom"/>
          </w:tcPr>
          <w:p w14:paraId="54FC6C87" w14:textId="615C558E" w:rsidR="00CC4F26" w:rsidRPr="00CC4F26" w:rsidRDefault="00CC4F26" w:rsidP="003E05C0">
            <w:pPr>
              <w:ind w:left="-38"/>
              <w:jc w:val="right"/>
              <w:rPr>
                <w:rFonts w:ascii="Times New Roman" w:hAnsi="Times New Roman" w:cs="Times New Roman"/>
                <w:sz w:val="22"/>
                <w:szCs w:val="22"/>
              </w:rPr>
            </w:pPr>
            <w:r w:rsidRPr="00CC4F26">
              <w:rPr>
                <w:rFonts w:ascii="Times New Roman" w:hAnsi="Times New Roman" w:cs="Times New Roman"/>
                <w:color w:val="000000"/>
                <w:sz w:val="22"/>
                <w:szCs w:val="22"/>
              </w:rPr>
              <w:t>-900.0</w:t>
            </w:r>
          </w:p>
        </w:tc>
        <w:tc>
          <w:tcPr>
            <w:tcW w:w="751" w:type="dxa"/>
            <w:tcBorders>
              <w:top w:val="nil"/>
              <w:left w:val="nil"/>
              <w:bottom w:val="nil"/>
              <w:right w:val="nil"/>
            </w:tcBorders>
            <w:vAlign w:val="bottom"/>
          </w:tcPr>
          <w:p w14:paraId="72DC5154" w14:textId="3D6C7F49" w:rsidR="00CC4F26" w:rsidRPr="00CC4F26" w:rsidRDefault="00CC4F26" w:rsidP="003E05C0">
            <w:pPr>
              <w:ind w:left="-38"/>
              <w:jc w:val="right"/>
              <w:rPr>
                <w:rFonts w:ascii="Times New Roman" w:hAnsi="Times New Roman" w:cs="Times New Roman"/>
                <w:sz w:val="22"/>
                <w:szCs w:val="22"/>
              </w:rPr>
            </w:pPr>
            <w:r w:rsidRPr="00CC4F26">
              <w:rPr>
                <w:rFonts w:ascii="Times New Roman" w:hAnsi="Times New Roman" w:cs="Times New Roman"/>
                <w:color w:val="000000"/>
                <w:sz w:val="22"/>
                <w:szCs w:val="22"/>
              </w:rPr>
              <w:t>-390.0</w:t>
            </w:r>
          </w:p>
        </w:tc>
        <w:tc>
          <w:tcPr>
            <w:tcW w:w="751" w:type="dxa"/>
            <w:tcBorders>
              <w:top w:val="nil"/>
              <w:left w:val="nil"/>
              <w:bottom w:val="nil"/>
              <w:right w:val="nil"/>
            </w:tcBorders>
            <w:vAlign w:val="bottom"/>
          </w:tcPr>
          <w:p w14:paraId="0928FF00" w14:textId="119EFDB9" w:rsidR="00CC4F26" w:rsidRPr="00CC4F26" w:rsidRDefault="00CC4F26" w:rsidP="003E05C0">
            <w:pPr>
              <w:ind w:left="-38"/>
              <w:jc w:val="right"/>
              <w:rPr>
                <w:rFonts w:ascii="Times New Roman" w:hAnsi="Times New Roman" w:cs="Times New Roman"/>
                <w:sz w:val="22"/>
                <w:szCs w:val="22"/>
              </w:rPr>
            </w:pPr>
            <w:r w:rsidRPr="00CC4F26">
              <w:rPr>
                <w:rFonts w:ascii="Times New Roman" w:hAnsi="Times New Roman" w:cs="Times New Roman"/>
                <w:color w:val="000000"/>
                <w:sz w:val="22"/>
                <w:szCs w:val="22"/>
              </w:rPr>
              <w:t>-200.0</w:t>
            </w:r>
          </w:p>
        </w:tc>
      </w:tr>
      <w:tr w:rsidR="003E05C0" w:rsidRPr="005669FD" w14:paraId="6D0B6237" w14:textId="77777777" w:rsidTr="00F43431">
        <w:tc>
          <w:tcPr>
            <w:tcW w:w="3005" w:type="dxa"/>
            <w:tcBorders>
              <w:top w:val="nil"/>
              <w:left w:val="nil"/>
              <w:bottom w:val="nil"/>
              <w:right w:val="nil"/>
            </w:tcBorders>
          </w:tcPr>
          <w:p w14:paraId="5FCC94AF" w14:textId="1C7A231B" w:rsidR="003E05C0" w:rsidRPr="005669FD" w:rsidRDefault="00A55DC0" w:rsidP="003158F2">
            <w:pPr>
              <w:ind w:left="-113" w:right="-80"/>
              <w:rPr>
                <w:rFonts w:ascii="Times New Roman" w:hAnsi="Times New Roman" w:cs="Times New Roman"/>
                <w:sz w:val="22"/>
                <w:szCs w:val="22"/>
                <w:lang w:val="fr-FR"/>
              </w:rPr>
            </w:pPr>
            <w:r>
              <w:rPr>
                <w:rFonts w:ascii="Times New Roman" w:hAnsi="Times New Roman" w:cs="Times New Roman"/>
                <w:sz w:val="22"/>
                <w:szCs w:val="22"/>
              </w:rPr>
              <w:t xml:space="preserve">Beef </w:t>
            </w:r>
            <w:r w:rsidR="003E05C0">
              <w:rPr>
                <w:rFonts w:ascii="Times New Roman" w:hAnsi="Times New Roman" w:cs="Times New Roman"/>
                <w:sz w:val="22"/>
                <w:szCs w:val="22"/>
                <w:lang w:val="fr-FR"/>
              </w:rPr>
              <w:t>p</w:t>
            </w:r>
            <w:r w:rsidR="003E05C0" w:rsidRPr="005669FD">
              <w:rPr>
                <w:rFonts w:ascii="Times New Roman" w:hAnsi="Times New Roman" w:cs="Times New Roman"/>
                <w:sz w:val="22"/>
                <w:szCs w:val="22"/>
                <w:lang w:val="fr-FR"/>
              </w:rPr>
              <w:t xml:space="preserve">roduction </w:t>
            </w:r>
            <w:r w:rsidR="003E05C0">
              <w:rPr>
                <w:rFonts w:ascii="Times New Roman" w:hAnsi="Times New Roman" w:cs="Times New Roman"/>
                <w:sz w:val="22"/>
                <w:szCs w:val="22"/>
                <w:lang w:val="fr-FR"/>
              </w:rPr>
              <w:t>(</w:t>
            </w:r>
            <w:r w:rsidR="003E05C0" w:rsidRPr="00B71012">
              <w:rPr>
                <w:rFonts w:ascii="Times New Roman" w:hAnsi="Times New Roman" w:cs="Times New Roman"/>
                <w:i/>
                <w:sz w:val="22"/>
                <w:szCs w:val="22"/>
                <w:lang w:val="fr-FR"/>
              </w:rPr>
              <w:t>Mt</w:t>
            </w:r>
            <w:r w:rsidR="003E05C0">
              <w:rPr>
                <w:rFonts w:ascii="Times New Roman" w:hAnsi="Times New Roman" w:cs="Times New Roman"/>
                <w:i/>
                <w:sz w:val="22"/>
                <w:szCs w:val="22"/>
                <w:lang w:val="fr-FR"/>
              </w:rPr>
              <w:t xml:space="preserve"> cwe</w:t>
            </w:r>
            <w:r w:rsidR="003E05C0">
              <w:rPr>
                <w:rFonts w:ascii="Times New Roman" w:hAnsi="Times New Roman" w:cs="Times New Roman"/>
                <w:sz w:val="22"/>
                <w:szCs w:val="22"/>
                <w:lang w:val="fr-FR"/>
              </w:rPr>
              <w:t xml:space="preserve">) </w:t>
            </w:r>
          </w:p>
        </w:tc>
        <w:tc>
          <w:tcPr>
            <w:tcW w:w="751" w:type="dxa"/>
            <w:tcBorders>
              <w:top w:val="nil"/>
              <w:left w:val="nil"/>
              <w:bottom w:val="nil"/>
              <w:right w:val="nil"/>
            </w:tcBorders>
            <w:vAlign w:val="bottom"/>
          </w:tcPr>
          <w:p w14:paraId="4670EF2A" w14:textId="5B0DEEE6" w:rsidR="003E05C0" w:rsidRPr="00BD749E" w:rsidRDefault="00FD0DD4" w:rsidP="00FD0DD4">
            <w:pPr>
              <w:rPr>
                <w:rFonts w:ascii="Times New Roman" w:hAnsi="Times New Roman" w:cs="Times New Roman"/>
                <w:sz w:val="22"/>
                <w:szCs w:val="22"/>
              </w:rPr>
            </w:pPr>
            <w:r>
              <w:rPr>
                <w:rFonts w:ascii="Times New Roman" w:hAnsi="Times New Roman" w:cs="Times New Roman"/>
                <w:color w:val="000000"/>
                <w:sz w:val="22"/>
                <w:szCs w:val="22"/>
              </w:rPr>
              <w:t>1 903</w:t>
            </w:r>
          </w:p>
        </w:tc>
        <w:tc>
          <w:tcPr>
            <w:tcW w:w="751" w:type="dxa"/>
            <w:tcBorders>
              <w:top w:val="nil"/>
              <w:left w:val="nil"/>
              <w:bottom w:val="nil"/>
              <w:right w:val="nil"/>
            </w:tcBorders>
            <w:vAlign w:val="bottom"/>
          </w:tcPr>
          <w:p w14:paraId="7594062E" w14:textId="6DDB584F" w:rsidR="003E05C0" w:rsidRPr="00BD749E" w:rsidRDefault="003E05C0" w:rsidP="00FD0DD4">
            <w:pPr>
              <w:rPr>
                <w:rFonts w:ascii="Times New Roman" w:hAnsi="Times New Roman" w:cs="Times New Roman"/>
                <w:sz w:val="22"/>
                <w:szCs w:val="22"/>
              </w:rPr>
            </w:pPr>
            <w:r>
              <w:rPr>
                <w:rFonts w:ascii="Times New Roman" w:hAnsi="Times New Roman" w:cs="Times New Roman"/>
                <w:color w:val="000000"/>
                <w:sz w:val="22"/>
                <w:szCs w:val="22"/>
              </w:rPr>
              <w:t>1 764</w:t>
            </w:r>
          </w:p>
        </w:tc>
        <w:tc>
          <w:tcPr>
            <w:tcW w:w="751" w:type="dxa"/>
            <w:tcBorders>
              <w:top w:val="nil"/>
              <w:left w:val="nil"/>
              <w:bottom w:val="nil"/>
              <w:right w:val="nil"/>
            </w:tcBorders>
            <w:vAlign w:val="bottom"/>
          </w:tcPr>
          <w:p w14:paraId="4ABE1071" w14:textId="5E5872D2" w:rsidR="003E05C0" w:rsidRPr="00BD749E" w:rsidRDefault="00FD0DD4" w:rsidP="00FD0DD4">
            <w:pPr>
              <w:rPr>
                <w:rFonts w:ascii="Times New Roman" w:hAnsi="Times New Roman" w:cs="Times New Roman"/>
                <w:sz w:val="22"/>
                <w:szCs w:val="22"/>
              </w:rPr>
            </w:pPr>
            <w:r>
              <w:rPr>
                <w:rFonts w:ascii="Times New Roman" w:hAnsi="Times New Roman" w:cs="Times New Roman"/>
                <w:color w:val="000000"/>
                <w:sz w:val="22"/>
                <w:szCs w:val="22"/>
              </w:rPr>
              <w:t>1 652</w:t>
            </w:r>
          </w:p>
        </w:tc>
        <w:tc>
          <w:tcPr>
            <w:tcW w:w="751" w:type="dxa"/>
            <w:tcBorders>
              <w:top w:val="nil"/>
              <w:left w:val="nil"/>
              <w:bottom w:val="nil"/>
              <w:right w:val="nil"/>
            </w:tcBorders>
            <w:vAlign w:val="bottom"/>
          </w:tcPr>
          <w:p w14:paraId="78899118" w14:textId="27A5938C" w:rsidR="003E05C0" w:rsidRPr="00BD749E" w:rsidRDefault="003E05C0" w:rsidP="00FD0DD4">
            <w:pPr>
              <w:jc w:val="right"/>
              <w:rPr>
                <w:rFonts w:ascii="Times New Roman" w:hAnsi="Times New Roman" w:cs="Times New Roman"/>
                <w:sz w:val="22"/>
                <w:szCs w:val="22"/>
              </w:rPr>
            </w:pPr>
            <w:r w:rsidRPr="00BD749E">
              <w:rPr>
                <w:rFonts w:ascii="Times New Roman" w:hAnsi="Times New Roman" w:cs="Times New Roman"/>
                <w:color w:val="000000"/>
                <w:sz w:val="22"/>
                <w:szCs w:val="22"/>
              </w:rPr>
              <w:t>1 65</w:t>
            </w:r>
            <w:r w:rsidR="00FD0DD4">
              <w:rPr>
                <w:rFonts w:ascii="Times New Roman" w:hAnsi="Times New Roman" w:cs="Times New Roman"/>
                <w:color w:val="000000"/>
                <w:sz w:val="22"/>
                <w:szCs w:val="22"/>
              </w:rPr>
              <w:t>2</w:t>
            </w:r>
          </w:p>
        </w:tc>
        <w:tc>
          <w:tcPr>
            <w:tcW w:w="751" w:type="dxa"/>
            <w:tcBorders>
              <w:top w:val="nil"/>
              <w:left w:val="nil"/>
              <w:bottom w:val="nil"/>
              <w:right w:val="nil"/>
            </w:tcBorders>
            <w:vAlign w:val="bottom"/>
          </w:tcPr>
          <w:p w14:paraId="509041F3" w14:textId="63C94BB4" w:rsidR="003E05C0" w:rsidRPr="00BD749E" w:rsidRDefault="00FD0DD4" w:rsidP="00FD0DD4">
            <w:pPr>
              <w:jc w:val="right"/>
              <w:rPr>
                <w:rFonts w:ascii="Times New Roman" w:hAnsi="Times New Roman" w:cs="Times New Roman"/>
                <w:sz w:val="22"/>
                <w:szCs w:val="22"/>
              </w:rPr>
            </w:pPr>
            <w:r>
              <w:rPr>
                <w:rFonts w:ascii="Times New Roman" w:hAnsi="Times New Roman" w:cs="Times New Roman"/>
                <w:color w:val="000000"/>
                <w:sz w:val="22"/>
                <w:szCs w:val="22"/>
              </w:rPr>
              <w:t>2 052</w:t>
            </w:r>
          </w:p>
        </w:tc>
        <w:tc>
          <w:tcPr>
            <w:tcW w:w="751" w:type="dxa"/>
            <w:tcBorders>
              <w:top w:val="nil"/>
              <w:left w:val="nil"/>
              <w:bottom w:val="nil"/>
              <w:right w:val="nil"/>
            </w:tcBorders>
            <w:vAlign w:val="bottom"/>
          </w:tcPr>
          <w:p w14:paraId="493EE769" w14:textId="661A00B0" w:rsidR="003E05C0" w:rsidRPr="00BD749E" w:rsidRDefault="00FD0DD4" w:rsidP="003E05C0">
            <w:pPr>
              <w:jc w:val="right"/>
              <w:rPr>
                <w:rFonts w:ascii="Times New Roman" w:hAnsi="Times New Roman" w:cs="Times New Roman"/>
                <w:sz w:val="22"/>
                <w:szCs w:val="22"/>
              </w:rPr>
            </w:pPr>
            <w:r>
              <w:rPr>
                <w:rFonts w:ascii="Times New Roman" w:hAnsi="Times New Roman" w:cs="Times New Roman"/>
                <w:color w:val="000000"/>
                <w:sz w:val="22"/>
                <w:szCs w:val="22"/>
              </w:rPr>
              <w:t>2 052</w:t>
            </w:r>
          </w:p>
        </w:tc>
        <w:tc>
          <w:tcPr>
            <w:tcW w:w="751" w:type="dxa"/>
            <w:tcBorders>
              <w:top w:val="nil"/>
              <w:left w:val="nil"/>
              <w:bottom w:val="nil"/>
              <w:right w:val="nil"/>
            </w:tcBorders>
            <w:vAlign w:val="bottom"/>
          </w:tcPr>
          <w:p w14:paraId="0D4082B6" w14:textId="37A21DE5" w:rsidR="003E05C0" w:rsidRPr="00BD749E" w:rsidRDefault="00FD0DD4" w:rsidP="00FD0DD4">
            <w:pPr>
              <w:rPr>
                <w:rFonts w:ascii="Times New Roman" w:hAnsi="Times New Roman" w:cs="Times New Roman"/>
                <w:sz w:val="22"/>
                <w:szCs w:val="22"/>
              </w:rPr>
            </w:pPr>
            <w:r>
              <w:rPr>
                <w:rFonts w:ascii="Times New Roman" w:hAnsi="Times New Roman" w:cs="Times New Roman"/>
                <w:color w:val="000000"/>
                <w:sz w:val="22"/>
                <w:szCs w:val="22"/>
              </w:rPr>
              <w:t>1 511</w:t>
            </w:r>
          </w:p>
        </w:tc>
        <w:tc>
          <w:tcPr>
            <w:tcW w:w="751" w:type="dxa"/>
            <w:tcBorders>
              <w:top w:val="nil"/>
              <w:left w:val="nil"/>
              <w:bottom w:val="nil"/>
              <w:right w:val="nil"/>
            </w:tcBorders>
            <w:vAlign w:val="bottom"/>
          </w:tcPr>
          <w:p w14:paraId="7EE3323E" w14:textId="48571ACE" w:rsidR="003E05C0" w:rsidRPr="00BD749E" w:rsidRDefault="003E05C0" w:rsidP="00FD0DD4">
            <w:pPr>
              <w:rPr>
                <w:rFonts w:ascii="Times New Roman" w:hAnsi="Times New Roman" w:cs="Times New Roman"/>
                <w:sz w:val="22"/>
                <w:szCs w:val="22"/>
              </w:rPr>
            </w:pPr>
            <w:r w:rsidRPr="00BD749E">
              <w:rPr>
                <w:rFonts w:ascii="Times New Roman" w:hAnsi="Times New Roman" w:cs="Times New Roman"/>
                <w:color w:val="000000"/>
                <w:sz w:val="22"/>
                <w:szCs w:val="22"/>
              </w:rPr>
              <w:t>1 201</w:t>
            </w:r>
          </w:p>
        </w:tc>
      </w:tr>
      <w:tr w:rsidR="003158F2" w:rsidRPr="003158F2" w14:paraId="1B2354F7" w14:textId="77777777" w:rsidTr="00F43431">
        <w:tc>
          <w:tcPr>
            <w:tcW w:w="3005" w:type="dxa"/>
            <w:tcBorders>
              <w:top w:val="nil"/>
              <w:left w:val="nil"/>
              <w:bottom w:val="nil"/>
              <w:right w:val="nil"/>
            </w:tcBorders>
          </w:tcPr>
          <w:p w14:paraId="5768C826" w14:textId="3F8AA098" w:rsidR="003158F2" w:rsidRPr="003158F2" w:rsidRDefault="003158F2" w:rsidP="003158F2">
            <w:pPr>
              <w:ind w:left="-113" w:right="-80"/>
              <w:rPr>
                <w:rFonts w:ascii="Times New Roman" w:hAnsi="Times New Roman" w:cs="Times New Roman"/>
                <w:sz w:val="22"/>
                <w:szCs w:val="22"/>
              </w:rPr>
            </w:pPr>
            <w:r w:rsidRPr="003158F2">
              <w:rPr>
                <w:rFonts w:ascii="Times New Roman" w:hAnsi="Times New Roman" w:cs="Times New Roman"/>
                <w:sz w:val="22"/>
                <w:szCs w:val="22"/>
              </w:rPr>
              <w:t>Evolution since 1990</w:t>
            </w:r>
          </w:p>
        </w:tc>
        <w:tc>
          <w:tcPr>
            <w:tcW w:w="751" w:type="dxa"/>
            <w:tcBorders>
              <w:top w:val="nil"/>
              <w:left w:val="nil"/>
              <w:bottom w:val="nil"/>
              <w:right w:val="nil"/>
            </w:tcBorders>
          </w:tcPr>
          <w:p w14:paraId="69D34746" w14:textId="77777777" w:rsidR="003158F2" w:rsidRPr="003158F2" w:rsidRDefault="003158F2" w:rsidP="003158F2">
            <w:pPr>
              <w:jc w:val="right"/>
              <w:rPr>
                <w:rFonts w:ascii="Times New Roman" w:hAnsi="Times New Roman" w:cs="Times New Roman"/>
                <w:sz w:val="22"/>
                <w:szCs w:val="22"/>
              </w:rPr>
            </w:pPr>
          </w:p>
        </w:tc>
        <w:tc>
          <w:tcPr>
            <w:tcW w:w="751" w:type="dxa"/>
            <w:tcBorders>
              <w:top w:val="nil"/>
              <w:left w:val="nil"/>
              <w:bottom w:val="nil"/>
              <w:right w:val="nil"/>
            </w:tcBorders>
            <w:vAlign w:val="bottom"/>
          </w:tcPr>
          <w:p w14:paraId="696230BA" w14:textId="4BFE3434" w:rsidR="003158F2" w:rsidRPr="003158F2" w:rsidRDefault="003158F2" w:rsidP="003158F2">
            <w:pPr>
              <w:jc w:val="right"/>
              <w:rPr>
                <w:rFonts w:ascii="Times New Roman" w:hAnsi="Times New Roman" w:cs="Times New Roman"/>
                <w:sz w:val="22"/>
                <w:szCs w:val="22"/>
              </w:rPr>
            </w:pPr>
            <w:r w:rsidRPr="003158F2">
              <w:rPr>
                <w:rFonts w:ascii="Times New Roman" w:hAnsi="Times New Roman" w:cs="Times New Roman"/>
                <w:color w:val="000000"/>
                <w:sz w:val="22"/>
                <w:szCs w:val="22"/>
              </w:rPr>
              <w:t>-7.3%</w:t>
            </w:r>
          </w:p>
        </w:tc>
        <w:tc>
          <w:tcPr>
            <w:tcW w:w="751" w:type="dxa"/>
            <w:tcBorders>
              <w:top w:val="nil"/>
              <w:left w:val="nil"/>
              <w:bottom w:val="nil"/>
              <w:right w:val="nil"/>
            </w:tcBorders>
            <w:vAlign w:val="bottom"/>
          </w:tcPr>
          <w:p w14:paraId="76F449C6" w14:textId="722587E7" w:rsidR="003158F2" w:rsidRPr="003158F2" w:rsidRDefault="003158F2" w:rsidP="003158F2">
            <w:pPr>
              <w:ind w:left="-98" w:right="-39"/>
              <w:jc w:val="right"/>
              <w:rPr>
                <w:rFonts w:ascii="Times New Roman" w:hAnsi="Times New Roman" w:cs="Times New Roman"/>
                <w:sz w:val="22"/>
                <w:szCs w:val="22"/>
              </w:rPr>
            </w:pPr>
            <w:r w:rsidRPr="003158F2">
              <w:rPr>
                <w:rFonts w:ascii="Times New Roman" w:hAnsi="Times New Roman" w:cs="Times New Roman"/>
                <w:color w:val="000000"/>
                <w:sz w:val="22"/>
                <w:szCs w:val="22"/>
              </w:rPr>
              <w:t>-13.2%</w:t>
            </w:r>
          </w:p>
        </w:tc>
        <w:tc>
          <w:tcPr>
            <w:tcW w:w="751" w:type="dxa"/>
            <w:tcBorders>
              <w:top w:val="nil"/>
              <w:left w:val="nil"/>
              <w:bottom w:val="nil"/>
              <w:right w:val="nil"/>
            </w:tcBorders>
            <w:vAlign w:val="bottom"/>
          </w:tcPr>
          <w:p w14:paraId="14BF3AF3" w14:textId="1823C9E5" w:rsidR="003158F2" w:rsidRPr="003158F2" w:rsidRDefault="003158F2" w:rsidP="003158F2">
            <w:pPr>
              <w:ind w:left="-98" w:right="-39"/>
              <w:jc w:val="right"/>
              <w:rPr>
                <w:rFonts w:ascii="Times New Roman" w:hAnsi="Times New Roman" w:cs="Times New Roman"/>
                <w:color w:val="000000"/>
                <w:sz w:val="22"/>
                <w:szCs w:val="22"/>
              </w:rPr>
            </w:pPr>
            <w:r w:rsidRPr="003158F2">
              <w:rPr>
                <w:rFonts w:ascii="Times New Roman" w:hAnsi="Times New Roman" w:cs="Times New Roman"/>
                <w:color w:val="000000"/>
                <w:sz w:val="22"/>
                <w:szCs w:val="22"/>
              </w:rPr>
              <w:t>-13.2%</w:t>
            </w:r>
          </w:p>
        </w:tc>
        <w:tc>
          <w:tcPr>
            <w:tcW w:w="751" w:type="dxa"/>
            <w:tcBorders>
              <w:top w:val="nil"/>
              <w:left w:val="nil"/>
              <w:bottom w:val="nil"/>
              <w:right w:val="nil"/>
            </w:tcBorders>
          </w:tcPr>
          <w:p w14:paraId="0745463C" w14:textId="3A27AFF9" w:rsidR="003158F2" w:rsidRPr="003158F2" w:rsidRDefault="003158F2" w:rsidP="003158F2">
            <w:pPr>
              <w:ind w:left="-98" w:right="-39"/>
              <w:jc w:val="right"/>
              <w:rPr>
                <w:rFonts w:ascii="Times New Roman" w:hAnsi="Times New Roman" w:cs="Times New Roman"/>
                <w:color w:val="000000"/>
                <w:sz w:val="22"/>
                <w:szCs w:val="22"/>
              </w:rPr>
            </w:pPr>
            <w:r w:rsidRPr="003158F2">
              <w:rPr>
                <w:rFonts w:ascii="Times New Roman" w:hAnsi="Times New Roman" w:cs="Times New Roman"/>
                <w:color w:val="000000"/>
                <w:sz w:val="22"/>
                <w:szCs w:val="22"/>
              </w:rPr>
              <w:t>7.8%</w:t>
            </w:r>
          </w:p>
        </w:tc>
        <w:tc>
          <w:tcPr>
            <w:tcW w:w="751" w:type="dxa"/>
            <w:tcBorders>
              <w:top w:val="nil"/>
              <w:left w:val="nil"/>
              <w:bottom w:val="nil"/>
              <w:right w:val="nil"/>
            </w:tcBorders>
          </w:tcPr>
          <w:p w14:paraId="07A429FE" w14:textId="722226DE" w:rsidR="003158F2" w:rsidRPr="003158F2" w:rsidRDefault="003158F2" w:rsidP="003158F2">
            <w:pPr>
              <w:ind w:left="-98" w:right="-39"/>
              <w:jc w:val="right"/>
              <w:rPr>
                <w:rFonts w:ascii="Times New Roman" w:hAnsi="Times New Roman" w:cs="Times New Roman"/>
                <w:color w:val="000000"/>
                <w:sz w:val="22"/>
                <w:szCs w:val="22"/>
              </w:rPr>
            </w:pPr>
            <w:r w:rsidRPr="003158F2">
              <w:rPr>
                <w:rFonts w:ascii="Times New Roman" w:hAnsi="Times New Roman" w:cs="Times New Roman"/>
                <w:color w:val="000000"/>
                <w:sz w:val="22"/>
                <w:szCs w:val="22"/>
              </w:rPr>
              <w:t>7.8%</w:t>
            </w:r>
          </w:p>
        </w:tc>
        <w:tc>
          <w:tcPr>
            <w:tcW w:w="751" w:type="dxa"/>
            <w:tcBorders>
              <w:top w:val="nil"/>
              <w:left w:val="nil"/>
              <w:bottom w:val="nil"/>
              <w:right w:val="nil"/>
            </w:tcBorders>
            <w:vAlign w:val="bottom"/>
          </w:tcPr>
          <w:p w14:paraId="3FEB9F9C" w14:textId="450DA82E" w:rsidR="003158F2" w:rsidRPr="003158F2" w:rsidRDefault="003158F2" w:rsidP="003158F2">
            <w:pPr>
              <w:ind w:left="-98" w:right="-39"/>
              <w:jc w:val="right"/>
              <w:rPr>
                <w:rFonts w:ascii="Times New Roman" w:hAnsi="Times New Roman" w:cs="Times New Roman"/>
                <w:color w:val="000000"/>
                <w:sz w:val="22"/>
                <w:szCs w:val="22"/>
              </w:rPr>
            </w:pPr>
            <w:r w:rsidRPr="003158F2">
              <w:rPr>
                <w:rFonts w:ascii="Times New Roman" w:hAnsi="Times New Roman" w:cs="Times New Roman"/>
                <w:color w:val="000000"/>
                <w:sz w:val="22"/>
                <w:szCs w:val="22"/>
              </w:rPr>
              <w:t>-20.6%</w:t>
            </w:r>
          </w:p>
        </w:tc>
        <w:tc>
          <w:tcPr>
            <w:tcW w:w="751" w:type="dxa"/>
            <w:tcBorders>
              <w:top w:val="nil"/>
              <w:left w:val="nil"/>
              <w:bottom w:val="nil"/>
              <w:right w:val="nil"/>
            </w:tcBorders>
            <w:vAlign w:val="bottom"/>
          </w:tcPr>
          <w:p w14:paraId="4D56EF33" w14:textId="37F9BDA2" w:rsidR="003158F2" w:rsidRPr="003158F2" w:rsidRDefault="003158F2" w:rsidP="003158F2">
            <w:pPr>
              <w:ind w:left="-98" w:right="-39"/>
              <w:jc w:val="right"/>
              <w:rPr>
                <w:rFonts w:ascii="Times New Roman" w:hAnsi="Times New Roman" w:cs="Times New Roman"/>
                <w:color w:val="000000"/>
                <w:sz w:val="22"/>
                <w:szCs w:val="22"/>
              </w:rPr>
            </w:pPr>
            <w:r w:rsidRPr="003158F2">
              <w:rPr>
                <w:rFonts w:ascii="Times New Roman" w:hAnsi="Times New Roman" w:cs="Times New Roman"/>
                <w:color w:val="000000"/>
                <w:sz w:val="22"/>
                <w:szCs w:val="22"/>
              </w:rPr>
              <w:t>-36.9%</w:t>
            </w:r>
          </w:p>
        </w:tc>
      </w:tr>
      <w:tr w:rsidR="00407C13" w:rsidRPr="005669FD" w14:paraId="5C8BF6D3" w14:textId="77777777" w:rsidTr="00F43431">
        <w:tc>
          <w:tcPr>
            <w:tcW w:w="3005" w:type="dxa"/>
            <w:tcBorders>
              <w:top w:val="nil"/>
              <w:left w:val="nil"/>
              <w:bottom w:val="nil"/>
              <w:right w:val="nil"/>
            </w:tcBorders>
          </w:tcPr>
          <w:p w14:paraId="06AF00ED" w14:textId="64D01FF6" w:rsidR="00407C13" w:rsidRPr="00B71012" w:rsidRDefault="00407C13" w:rsidP="00407C13">
            <w:pPr>
              <w:ind w:left="-113" w:right="-80"/>
              <w:rPr>
                <w:rFonts w:ascii="Times New Roman" w:hAnsi="Times New Roman" w:cs="Times New Roman"/>
                <w:sz w:val="22"/>
                <w:szCs w:val="22"/>
              </w:rPr>
            </w:pPr>
            <w:r>
              <w:rPr>
                <w:rFonts w:ascii="Times New Roman" w:hAnsi="Times New Roman" w:cs="Times New Roman"/>
                <w:sz w:val="22"/>
                <w:szCs w:val="22"/>
              </w:rPr>
              <w:t>Suckler</w:t>
            </w:r>
            <w:r w:rsidRPr="00B71012">
              <w:rPr>
                <w:rFonts w:ascii="Times New Roman" w:hAnsi="Times New Roman" w:cs="Times New Roman"/>
                <w:sz w:val="22"/>
                <w:szCs w:val="22"/>
              </w:rPr>
              <w:t xml:space="preserve"> cows</w:t>
            </w:r>
            <w:r>
              <w:rPr>
                <w:rFonts w:ascii="Times New Roman" w:hAnsi="Times New Roman" w:cs="Times New Roman"/>
                <w:sz w:val="22"/>
                <w:szCs w:val="22"/>
              </w:rPr>
              <w:t xml:space="preserve"> (</w:t>
            </w:r>
            <w:r w:rsidRPr="00B71012">
              <w:rPr>
                <w:rFonts w:ascii="Times New Roman" w:hAnsi="Times New Roman" w:cs="Times New Roman"/>
                <w:i/>
                <w:sz w:val="22"/>
                <w:szCs w:val="22"/>
              </w:rPr>
              <w:t xml:space="preserve">1000 </w:t>
            </w:r>
            <w:r>
              <w:rPr>
                <w:rFonts w:ascii="Times New Roman" w:hAnsi="Times New Roman" w:cs="Times New Roman"/>
                <w:i/>
                <w:sz w:val="22"/>
                <w:szCs w:val="22"/>
              </w:rPr>
              <w:t>heads)</w:t>
            </w:r>
          </w:p>
        </w:tc>
        <w:tc>
          <w:tcPr>
            <w:tcW w:w="751" w:type="dxa"/>
            <w:tcBorders>
              <w:top w:val="nil"/>
              <w:left w:val="nil"/>
              <w:bottom w:val="nil"/>
              <w:right w:val="nil"/>
            </w:tcBorders>
            <w:vAlign w:val="bottom"/>
          </w:tcPr>
          <w:p w14:paraId="02C34909" w14:textId="10C58EFE" w:rsidR="00407C13" w:rsidRPr="00407C13" w:rsidRDefault="00407C13" w:rsidP="00407C13">
            <w:pPr>
              <w:rPr>
                <w:rFonts w:ascii="Times New Roman" w:hAnsi="Times New Roman" w:cs="Times New Roman"/>
                <w:sz w:val="22"/>
                <w:szCs w:val="22"/>
              </w:rPr>
            </w:pPr>
            <w:r w:rsidRPr="00407C13">
              <w:rPr>
                <w:rFonts w:ascii="Times New Roman" w:hAnsi="Times New Roman" w:cs="Times New Roman"/>
                <w:color w:val="000000"/>
                <w:sz w:val="22"/>
                <w:szCs w:val="22"/>
              </w:rPr>
              <w:t>3 708</w:t>
            </w:r>
          </w:p>
        </w:tc>
        <w:tc>
          <w:tcPr>
            <w:tcW w:w="751" w:type="dxa"/>
            <w:tcBorders>
              <w:top w:val="nil"/>
              <w:left w:val="nil"/>
              <w:bottom w:val="nil"/>
              <w:right w:val="nil"/>
            </w:tcBorders>
            <w:vAlign w:val="bottom"/>
          </w:tcPr>
          <w:p w14:paraId="18D595F2" w14:textId="6FE03611" w:rsidR="00407C13" w:rsidRPr="00407C13" w:rsidRDefault="00407C13" w:rsidP="00407C13">
            <w:pPr>
              <w:rPr>
                <w:rFonts w:ascii="Times New Roman" w:hAnsi="Times New Roman" w:cs="Times New Roman"/>
                <w:sz w:val="22"/>
                <w:szCs w:val="22"/>
              </w:rPr>
            </w:pPr>
            <w:r>
              <w:rPr>
                <w:rFonts w:ascii="Times New Roman" w:hAnsi="Times New Roman" w:cs="Times New Roman"/>
                <w:color w:val="000000"/>
                <w:sz w:val="22"/>
                <w:szCs w:val="22"/>
              </w:rPr>
              <w:t>4 179</w:t>
            </w:r>
          </w:p>
        </w:tc>
        <w:tc>
          <w:tcPr>
            <w:tcW w:w="751" w:type="dxa"/>
            <w:tcBorders>
              <w:top w:val="nil"/>
              <w:left w:val="nil"/>
              <w:bottom w:val="nil"/>
              <w:right w:val="nil"/>
            </w:tcBorders>
            <w:vAlign w:val="bottom"/>
          </w:tcPr>
          <w:p w14:paraId="54E616D1" w14:textId="211A95D4" w:rsidR="00407C13" w:rsidRPr="00407C13" w:rsidRDefault="00407C13" w:rsidP="00407C13">
            <w:pPr>
              <w:rPr>
                <w:rFonts w:ascii="Times New Roman" w:hAnsi="Times New Roman" w:cs="Times New Roman"/>
                <w:sz w:val="22"/>
                <w:szCs w:val="22"/>
              </w:rPr>
            </w:pPr>
            <w:r w:rsidRPr="00407C13">
              <w:rPr>
                <w:rFonts w:ascii="Times New Roman" w:hAnsi="Times New Roman" w:cs="Times New Roman"/>
                <w:color w:val="000000"/>
                <w:sz w:val="22"/>
                <w:szCs w:val="22"/>
              </w:rPr>
              <w:t>3 747</w:t>
            </w:r>
          </w:p>
        </w:tc>
        <w:tc>
          <w:tcPr>
            <w:tcW w:w="751" w:type="dxa"/>
            <w:tcBorders>
              <w:top w:val="nil"/>
              <w:left w:val="nil"/>
              <w:bottom w:val="nil"/>
              <w:right w:val="nil"/>
            </w:tcBorders>
            <w:vAlign w:val="bottom"/>
          </w:tcPr>
          <w:p w14:paraId="1A063FB9" w14:textId="46667F78" w:rsidR="00407C13" w:rsidRPr="00407C13" w:rsidRDefault="00407C13" w:rsidP="00407C13">
            <w:pPr>
              <w:rPr>
                <w:rFonts w:ascii="Times New Roman" w:hAnsi="Times New Roman" w:cs="Times New Roman"/>
                <w:sz w:val="22"/>
                <w:szCs w:val="22"/>
              </w:rPr>
            </w:pPr>
            <w:r w:rsidRPr="00407C13">
              <w:rPr>
                <w:rFonts w:ascii="Times New Roman" w:hAnsi="Times New Roman" w:cs="Times New Roman"/>
                <w:color w:val="000000"/>
                <w:sz w:val="22"/>
                <w:szCs w:val="22"/>
              </w:rPr>
              <w:t>3 177</w:t>
            </w:r>
          </w:p>
        </w:tc>
        <w:tc>
          <w:tcPr>
            <w:tcW w:w="751" w:type="dxa"/>
            <w:tcBorders>
              <w:top w:val="nil"/>
              <w:left w:val="nil"/>
              <w:bottom w:val="nil"/>
              <w:right w:val="nil"/>
            </w:tcBorders>
            <w:vAlign w:val="bottom"/>
          </w:tcPr>
          <w:p w14:paraId="7CC74FFB" w14:textId="14838586" w:rsidR="00407C13" w:rsidRPr="00407C13" w:rsidRDefault="00407C13" w:rsidP="00407C13">
            <w:pPr>
              <w:rPr>
                <w:rFonts w:ascii="Times New Roman" w:hAnsi="Times New Roman" w:cs="Times New Roman"/>
                <w:sz w:val="22"/>
                <w:szCs w:val="22"/>
              </w:rPr>
            </w:pPr>
            <w:r>
              <w:rPr>
                <w:rFonts w:ascii="Times New Roman" w:hAnsi="Times New Roman" w:cs="Times New Roman"/>
                <w:color w:val="000000"/>
                <w:sz w:val="22"/>
                <w:szCs w:val="22"/>
              </w:rPr>
              <w:t>4 640</w:t>
            </w:r>
          </w:p>
        </w:tc>
        <w:tc>
          <w:tcPr>
            <w:tcW w:w="751" w:type="dxa"/>
            <w:tcBorders>
              <w:top w:val="nil"/>
              <w:left w:val="nil"/>
              <w:bottom w:val="nil"/>
              <w:right w:val="nil"/>
            </w:tcBorders>
            <w:vAlign w:val="bottom"/>
          </w:tcPr>
          <w:p w14:paraId="05543DBC" w14:textId="4BD79421" w:rsidR="00407C13" w:rsidRPr="00407C13" w:rsidRDefault="00407C13" w:rsidP="00407C13">
            <w:pPr>
              <w:rPr>
                <w:rFonts w:ascii="Times New Roman" w:hAnsi="Times New Roman" w:cs="Times New Roman"/>
                <w:sz w:val="22"/>
                <w:szCs w:val="22"/>
              </w:rPr>
            </w:pPr>
            <w:r w:rsidRPr="00407C13">
              <w:rPr>
                <w:rFonts w:ascii="Times New Roman" w:hAnsi="Times New Roman" w:cs="Times New Roman"/>
                <w:color w:val="000000"/>
                <w:sz w:val="22"/>
                <w:szCs w:val="22"/>
              </w:rPr>
              <w:t>3 970</w:t>
            </w:r>
          </w:p>
        </w:tc>
        <w:tc>
          <w:tcPr>
            <w:tcW w:w="751" w:type="dxa"/>
            <w:tcBorders>
              <w:top w:val="nil"/>
              <w:left w:val="nil"/>
              <w:bottom w:val="nil"/>
              <w:right w:val="nil"/>
            </w:tcBorders>
            <w:vAlign w:val="bottom"/>
          </w:tcPr>
          <w:p w14:paraId="0BD0F7FE" w14:textId="5392629C" w:rsidR="00407C13" w:rsidRPr="00407C13" w:rsidRDefault="00407C13" w:rsidP="00407C13">
            <w:pPr>
              <w:rPr>
                <w:rFonts w:ascii="Times New Roman" w:hAnsi="Times New Roman" w:cs="Times New Roman"/>
                <w:sz w:val="22"/>
                <w:szCs w:val="22"/>
              </w:rPr>
            </w:pPr>
            <w:r w:rsidRPr="00407C13">
              <w:rPr>
                <w:rFonts w:ascii="Times New Roman" w:hAnsi="Times New Roman" w:cs="Times New Roman"/>
                <w:color w:val="000000"/>
                <w:sz w:val="22"/>
                <w:szCs w:val="22"/>
              </w:rPr>
              <w:t>2 810</w:t>
            </w:r>
          </w:p>
        </w:tc>
        <w:tc>
          <w:tcPr>
            <w:tcW w:w="751" w:type="dxa"/>
            <w:tcBorders>
              <w:top w:val="nil"/>
              <w:left w:val="nil"/>
              <w:bottom w:val="nil"/>
              <w:right w:val="nil"/>
            </w:tcBorders>
            <w:vAlign w:val="bottom"/>
          </w:tcPr>
          <w:p w14:paraId="6AC68291" w14:textId="157703F3" w:rsidR="00407C13" w:rsidRPr="00407C13" w:rsidRDefault="00407C13" w:rsidP="00407C13">
            <w:pPr>
              <w:rPr>
                <w:rFonts w:ascii="Times New Roman" w:hAnsi="Times New Roman" w:cs="Times New Roman"/>
                <w:sz w:val="22"/>
                <w:szCs w:val="22"/>
              </w:rPr>
            </w:pPr>
            <w:r w:rsidRPr="00407C13">
              <w:rPr>
                <w:rFonts w:ascii="Times New Roman" w:hAnsi="Times New Roman" w:cs="Times New Roman"/>
                <w:color w:val="000000"/>
                <w:sz w:val="22"/>
                <w:szCs w:val="22"/>
              </w:rPr>
              <w:t>2 510</w:t>
            </w:r>
          </w:p>
        </w:tc>
      </w:tr>
      <w:tr w:rsidR="00F43431" w:rsidRPr="005669FD" w14:paraId="69A412D6" w14:textId="77777777" w:rsidTr="00F43431">
        <w:tc>
          <w:tcPr>
            <w:tcW w:w="3005" w:type="dxa"/>
            <w:tcBorders>
              <w:top w:val="nil"/>
              <w:left w:val="nil"/>
              <w:bottom w:val="single" w:sz="4" w:space="0" w:color="auto"/>
              <w:right w:val="nil"/>
            </w:tcBorders>
          </w:tcPr>
          <w:p w14:paraId="3FA94197" w14:textId="650F71E0" w:rsidR="00F43431" w:rsidRDefault="00F43431" w:rsidP="00F43431">
            <w:pPr>
              <w:ind w:left="-113" w:right="-80"/>
              <w:rPr>
                <w:rFonts w:ascii="Times New Roman" w:hAnsi="Times New Roman" w:cs="Times New Roman"/>
                <w:sz w:val="22"/>
                <w:szCs w:val="22"/>
              </w:rPr>
            </w:pPr>
            <w:r w:rsidRPr="00F43431">
              <w:rPr>
                <w:rFonts w:ascii="Times New Roman" w:hAnsi="Times New Roman" w:cs="Times New Roman"/>
                <w:color w:val="000000"/>
                <w:sz w:val="22"/>
                <w:szCs w:val="22"/>
                <w:lang w:eastAsia="fr-FR"/>
              </w:rPr>
              <w:t xml:space="preserve">Stocking rate </w:t>
            </w:r>
            <w:r w:rsidRPr="00B11777">
              <w:rPr>
                <w:rFonts w:ascii="Times New Roman" w:hAnsi="Times New Roman" w:cs="Times New Roman"/>
                <w:i/>
                <w:color w:val="000000"/>
                <w:sz w:val="22"/>
                <w:szCs w:val="22"/>
                <w:lang w:eastAsia="fr-FR"/>
              </w:rPr>
              <w:t>(heads</w:t>
            </w:r>
            <w:r w:rsidRPr="00B11777">
              <w:rPr>
                <w:rFonts w:ascii="Times New Roman" w:hAnsi="Times New Roman" w:cs="Times New Roman"/>
                <w:i/>
                <w:color w:val="000000"/>
                <w:sz w:val="22"/>
                <w:szCs w:val="22"/>
                <w:lang w:eastAsia="fr-FR"/>
              </w:rPr>
              <w:t>/ha AA</w:t>
            </w:r>
            <w:r w:rsidRPr="00B11777">
              <w:rPr>
                <w:rFonts w:ascii="Times New Roman" w:hAnsi="Times New Roman" w:cs="Times New Roman"/>
                <w:i/>
                <w:color w:val="000000"/>
                <w:sz w:val="22"/>
                <w:szCs w:val="22"/>
                <w:lang w:eastAsia="fr-FR"/>
              </w:rPr>
              <w:t>)</w:t>
            </w:r>
          </w:p>
        </w:tc>
        <w:tc>
          <w:tcPr>
            <w:tcW w:w="751" w:type="dxa"/>
            <w:tcBorders>
              <w:top w:val="nil"/>
              <w:left w:val="nil"/>
              <w:bottom w:val="single" w:sz="4" w:space="0" w:color="auto"/>
              <w:right w:val="nil"/>
            </w:tcBorders>
          </w:tcPr>
          <w:p w14:paraId="5B4607A9" w14:textId="32744706" w:rsidR="00F43431" w:rsidRPr="00407C13" w:rsidRDefault="000A31CA" w:rsidP="000A31CA">
            <w:pPr>
              <w:jc w:val="right"/>
              <w:rPr>
                <w:rFonts w:ascii="Times New Roman" w:hAnsi="Times New Roman" w:cs="Times New Roman"/>
                <w:color w:val="000000"/>
                <w:sz w:val="22"/>
                <w:szCs w:val="22"/>
              </w:rPr>
            </w:pPr>
            <w:r>
              <w:rPr>
                <w:rFonts w:ascii="Times New Roman" w:hAnsi="Times New Roman" w:cs="Times New Roman"/>
                <w:color w:val="000000"/>
                <w:sz w:val="22"/>
                <w:szCs w:val="22"/>
                <w:lang w:eastAsia="fr-FR"/>
              </w:rPr>
              <w:t>1.</w:t>
            </w:r>
            <w:r w:rsidR="00F43431" w:rsidRPr="00AE0BE8">
              <w:rPr>
                <w:rFonts w:ascii="Times New Roman" w:hAnsi="Times New Roman" w:cs="Times New Roman"/>
                <w:color w:val="000000"/>
                <w:sz w:val="22"/>
                <w:szCs w:val="22"/>
                <w:lang w:eastAsia="fr-FR"/>
              </w:rPr>
              <w:t>86</w:t>
            </w:r>
          </w:p>
        </w:tc>
        <w:tc>
          <w:tcPr>
            <w:tcW w:w="751" w:type="dxa"/>
            <w:tcBorders>
              <w:top w:val="nil"/>
              <w:left w:val="nil"/>
              <w:bottom w:val="single" w:sz="4" w:space="0" w:color="auto"/>
              <w:right w:val="nil"/>
            </w:tcBorders>
          </w:tcPr>
          <w:p w14:paraId="28A0B503" w14:textId="69514454" w:rsidR="00F43431" w:rsidRDefault="00F43431" w:rsidP="000A31CA">
            <w:pPr>
              <w:jc w:val="right"/>
              <w:rPr>
                <w:rFonts w:ascii="Times New Roman" w:hAnsi="Times New Roman" w:cs="Times New Roman"/>
                <w:color w:val="000000"/>
                <w:sz w:val="22"/>
                <w:szCs w:val="22"/>
              </w:rPr>
            </w:pPr>
            <w:r w:rsidRPr="00AE0BE8">
              <w:rPr>
                <w:rFonts w:ascii="Times New Roman" w:hAnsi="Times New Roman" w:cs="Times New Roman"/>
                <w:color w:val="000000"/>
                <w:sz w:val="22"/>
                <w:szCs w:val="22"/>
                <w:lang w:eastAsia="fr-FR"/>
              </w:rPr>
              <w:t>1</w:t>
            </w:r>
            <w:r w:rsidR="000A31CA">
              <w:rPr>
                <w:rFonts w:ascii="Times New Roman" w:hAnsi="Times New Roman" w:cs="Times New Roman"/>
                <w:color w:val="000000"/>
                <w:sz w:val="22"/>
                <w:szCs w:val="22"/>
                <w:lang w:eastAsia="fr-FR"/>
              </w:rPr>
              <w:t>.</w:t>
            </w:r>
            <w:r w:rsidRPr="00AE0BE8">
              <w:rPr>
                <w:rFonts w:ascii="Times New Roman" w:hAnsi="Times New Roman" w:cs="Times New Roman"/>
                <w:color w:val="000000"/>
                <w:sz w:val="22"/>
                <w:szCs w:val="22"/>
                <w:lang w:eastAsia="fr-FR"/>
              </w:rPr>
              <w:t>91</w:t>
            </w:r>
          </w:p>
        </w:tc>
        <w:tc>
          <w:tcPr>
            <w:tcW w:w="751" w:type="dxa"/>
            <w:tcBorders>
              <w:top w:val="nil"/>
              <w:left w:val="nil"/>
              <w:bottom w:val="single" w:sz="4" w:space="0" w:color="auto"/>
              <w:right w:val="nil"/>
            </w:tcBorders>
          </w:tcPr>
          <w:p w14:paraId="384D0D08" w14:textId="2B194DC2" w:rsidR="00F43431" w:rsidRPr="00407C13" w:rsidRDefault="000A31CA" w:rsidP="000A31CA">
            <w:pPr>
              <w:jc w:val="right"/>
              <w:rPr>
                <w:rFonts w:ascii="Times New Roman" w:hAnsi="Times New Roman" w:cs="Times New Roman"/>
                <w:color w:val="000000"/>
                <w:sz w:val="22"/>
                <w:szCs w:val="22"/>
              </w:rPr>
            </w:pPr>
            <w:r>
              <w:rPr>
                <w:rFonts w:ascii="Times New Roman" w:hAnsi="Times New Roman" w:cs="Times New Roman"/>
                <w:color w:val="000000"/>
                <w:sz w:val="22"/>
                <w:szCs w:val="22"/>
                <w:lang w:eastAsia="fr-FR"/>
              </w:rPr>
              <w:t>1.</w:t>
            </w:r>
            <w:r w:rsidR="00F43431" w:rsidRPr="00AE0BE8">
              <w:rPr>
                <w:rFonts w:ascii="Times New Roman" w:hAnsi="Times New Roman" w:cs="Times New Roman"/>
                <w:color w:val="000000"/>
                <w:sz w:val="22"/>
                <w:szCs w:val="22"/>
                <w:lang w:eastAsia="fr-FR"/>
              </w:rPr>
              <w:t>92</w:t>
            </w:r>
          </w:p>
        </w:tc>
        <w:tc>
          <w:tcPr>
            <w:tcW w:w="751" w:type="dxa"/>
            <w:tcBorders>
              <w:top w:val="nil"/>
              <w:left w:val="nil"/>
              <w:bottom w:val="single" w:sz="4" w:space="0" w:color="auto"/>
              <w:right w:val="nil"/>
            </w:tcBorders>
          </w:tcPr>
          <w:p w14:paraId="7EF9B6AE" w14:textId="2A1DA595" w:rsidR="00F43431" w:rsidRPr="00407C13" w:rsidRDefault="00F43431" w:rsidP="000A31CA">
            <w:pPr>
              <w:jc w:val="right"/>
              <w:rPr>
                <w:rFonts w:ascii="Times New Roman" w:hAnsi="Times New Roman" w:cs="Times New Roman"/>
                <w:color w:val="000000"/>
                <w:sz w:val="22"/>
                <w:szCs w:val="22"/>
              </w:rPr>
            </w:pPr>
            <w:r w:rsidRPr="00AE0BE8">
              <w:rPr>
                <w:rFonts w:ascii="Times New Roman" w:hAnsi="Times New Roman" w:cs="Times New Roman"/>
                <w:color w:val="000000"/>
                <w:sz w:val="22"/>
                <w:szCs w:val="22"/>
                <w:lang w:eastAsia="fr-FR"/>
              </w:rPr>
              <w:t>1</w:t>
            </w:r>
            <w:r w:rsidR="000A31CA">
              <w:rPr>
                <w:rFonts w:ascii="Times New Roman" w:hAnsi="Times New Roman" w:cs="Times New Roman"/>
                <w:color w:val="000000"/>
                <w:sz w:val="22"/>
                <w:szCs w:val="22"/>
                <w:lang w:eastAsia="fr-FR"/>
              </w:rPr>
              <w:t>.</w:t>
            </w:r>
            <w:r w:rsidRPr="00AE0BE8">
              <w:rPr>
                <w:rFonts w:ascii="Times New Roman" w:hAnsi="Times New Roman" w:cs="Times New Roman"/>
                <w:color w:val="000000"/>
                <w:sz w:val="22"/>
                <w:szCs w:val="22"/>
                <w:lang w:eastAsia="fr-FR"/>
              </w:rPr>
              <w:t>95</w:t>
            </w:r>
          </w:p>
        </w:tc>
        <w:tc>
          <w:tcPr>
            <w:tcW w:w="751" w:type="dxa"/>
            <w:tcBorders>
              <w:top w:val="nil"/>
              <w:left w:val="nil"/>
              <w:bottom w:val="single" w:sz="4" w:space="0" w:color="auto"/>
              <w:right w:val="nil"/>
            </w:tcBorders>
          </w:tcPr>
          <w:p w14:paraId="4CE23C0D" w14:textId="3C353EFE" w:rsidR="00F43431" w:rsidRDefault="000A31CA" w:rsidP="000A31CA">
            <w:pPr>
              <w:jc w:val="right"/>
              <w:rPr>
                <w:rFonts w:ascii="Times New Roman" w:hAnsi="Times New Roman" w:cs="Times New Roman"/>
                <w:color w:val="000000"/>
                <w:sz w:val="22"/>
                <w:szCs w:val="22"/>
              </w:rPr>
            </w:pPr>
            <w:r>
              <w:rPr>
                <w:rFonts w:ascii="Times New Roman" w:hAnsi="Times New Roman" w:cs="Times New Roman"/>
                <w:color w:val="000000"/>
                <w:sz w:val="22"/>
                <w:szCs w:val="22"/>
                <w:lang w:eastAsia="fr-FR"/>
              </w:rPr>
              <w:t>1.</w:t>
            </w:r>
            <w:r w:rsidR="00F43431" w:rsidRPr="00AE0BE8">
              <w:rPr>
                <w:rFonts w:ascii="Times New Roman" w:hAnsi="Times New Roman" w:cs="Times New Roman"/>
                <w:color w:val="000000"/>
                <w:sz w:val="22"/>
                <w:szCs w:val="22"/>
                <w:lang w:eastAsia="fr-FR"/>
              </w:rPr>
              <w:t>89</w:t>
            </w:r>
          </w:p>
        </w:tc>
        <w:tc>
          <w:tcPr>
            <w:tcW w:w="751" w:type="dxa"/>
            <w:tcBorders>
              <w:top w:val="nil"/>
              <w:left w:val="nil"/>
              <w:bottom w:val="single" w:sz="4" w:space="0" w:color="auto"/>
              <w:right w:val="nil"/>
            </w:tcBorders>
          </w:tcPr>
          <w:p w14:paraId="1E26AEE5" w14:textId="6366C89E" w:rsidR="00F43431" w:rsidRPr="00407C13" w:rsidRDefault="000A31CA" w:rsidP="000A31CA">
            <w:pPr>
              <w:jc w:val="right"/>
              <w:rPr>
                <w:rFonts w:ascii="Times New Roman" w:hAnsi="Times New Roman" w:cs="Times New Roman"/>
                <w:color w:val="000000"/>
                <w:sz w:val="22"/>
                <w:szCs w:val="22"/>
              </w:rPr>
            </w:pPr>
            <w:r>
              <w:rPr>
                <w:rFonts w:ascii="Times New Roman" w:hAnsi="Times New Roman" w:cs="Times New Roman"/>
                <w:color w:val="000000"/>
                <w:sz w:val="22"/>
                <w:szCs w:val="22"/>
                <w:lang w:eastAsia="fr-FR"/>
              </w:rPr>
              <w:t>1.</w:t>
            </w:r>
            <w:r w:rsidR="00F43431" w:rsidRPr="00AE0BE8">
              <w:rPr>
                <w:rFonts w:ascii="Times New Roman" w:hAnsi="Times New Roman" w:cs="Times New Roman"/>
                <w:color w:val="000000"/>
                <w:sz w:val="22"/>
                <w:szCs w:val="22"/>
                <w:lang w:eastAsia="fr-FR"/>
              </w:rPr>
              <w:t>91</w:t>
            </w:r>
          </w:p>
        </w:tc>
        <w:tc>
          <w:tcPr>
            <w:tcW w:w="751" w:type="dxa"/>
            <w:tcBorders>
              <w:top w:val="nil"/>
              <w:left w:val="nil"/>
              <w:bottom w:val="single" w:sz="4" w:space="0" w:color="auto"/>
              <w:right w:val="nil"/>
            </w:tcBorders>
          </w:tcPr>
          <w:p w14:paraId="4D103772" w14:textId="0AEDAFBF" w:rsidR="00F43431" w:rsidRPr="00407C13" w:rsidRDefault="000A31CA" w:rsidP="000A31CA">
            <w:pPr>
              <w:jc w:val="right"/>
              <w:rPr>
                <w:rFonts w:ascii="Times New Roman" w:hAnsi="Times New Roman" w:cs="Times New Roman"/>
                <w:color w:val="000000"/>
                <w:sz w:val="22"/>
                <w:szCs w:val="22"/>
              </w:rPr>
            </w:pPr>
            <w:r>
              <w:rPr>
                <w:rFonts w:ascii="Times New Roman" w:hAnsi="Times New Roman" w:cs="Times New Roman"/>
                <w:color w:val="000000"/>
                <w:sz w:val="22"/>
                <w:szCs w:val="22"/>
                <w:lang w:eastAsia="fr-FR"/>
              </w:rPr>
              <w:t>1.</w:t>
            </w:r>
            <w:r w:rsidR="00F43431" w:rsidRPr="00AE0BE8">
              <w:rPr>
                <w:rFonts w:ascii="Times New Roman" w:hAnsi="Times New Roman" w:cs="Times New Roman"/>
                <w:color w:val="000000"/>
                <w:sz w:val="22"/>
                <w:szCs w:val="22"/>
                <w:lang w:eastAsia="fr-FR"/>
              </w:rPr>
              <w:t>82</w:t>
            </w:r>
          </w:p>
        </w:tc>
        <w:tc>
          <w:tcPr>
            <w:tcW w:w="751" w:type="dxa"/>
            <w:tcBorders>
              <w:top w:val="nil"/>
              <w:left w:val="nil"/>
              <w:bottom w:val="single" w:sz="4" w:space="0" w:color="auto"/>
              <w:right w:val="nil"/>
            </w:tcBorders>
          </w:tcPr>
          <w:p w14:paraId="022BE95C" w14:textId="3C089721" w:rsidR="00F43431" w:rsidRPr="00407C13" w:rsidRDefault="00F43431" w:rsidP="000A31CA">
            <w:pPr>
              <w:jc w:val="right"/>
              <w:rPr>
                <w:rFonts w:ascii="Times New Roman" w:hAnsi="Times New Roman" w:cs="Times New Roman"/>
                <w:color w:val="000000"/>
                <w:sz w:val="22"/>
                <w:szCs w:val="22"/>
              </w:rPr>
            </w:pPr>
            <w:r w:rsidRPr="00AE0BE8">
              <w:rPr>
                <w:rFonts w:ascii="Times New Roman" w:hAnsi="Times New Roman" w:cs="Times New Roman"/>
                <w:color w:val="000000"/>
                <w:sz w:val="22"/>
                <w:szCs w:val="22"/>
                <w:lang w:eastAsia="fr-FR"/>
              </w:rPr>
              <w:t>1</w:t>
            </w:r>
            <w:r w:rsidR="000A31CA">
              <w:rPr>
                <w:rFonts w:ascii="Times New Roman" w:hAnsi="Times New Roman" w:cs="Times New Roman"/>
                <w:color w:val="000000"/>
                <w:sz w:val="22"/>
                <w:szCs w:val="22"/>
                <w:lang w:eastAsia="fr-FR"/>
              </w:rPr>
              <w:t>.</w:t>
            </w:r>
            <w:r w:rsidRPr="00AE0BE8">
              <w:rPr>
                <w:rFonts w:ascii="Times New Roman" w:hAnsi="Times New Roman" w:cs="Times New Roman"/>
                <w:color w:val="000000"/>
                <w:sz w:val="22"/>
                <w:szCs w:val="22"/>
                <w:lang w:eastAsia="fr-FR"/>
              </w:rPr>
              <w:t>80</w:t>
            </w:r>
          </w:p>
        </w:tc>
      </w:tr>
    </w:tbl>
    <w:p w14:paraId="7AFFF2A1" w14:textId="5F7BD371" w:rsidR="0059165A" w:rsidRPr="003158F2" w:rsidRDefault="00E84524" w:rsidP="004121D1">
      <w:pPr>
        <w:ind w:firstLine="284"/>
        <w:jc w:val="both"/>
        <w:rPr>
          <w:rFonts w:ascii="Times New Roman" w:hAnsi="Times New Roman" w:cs="Times New Roman"/>
          <w:sz w:val="22"/>
          <w:szCs w:val="22"/>
        </w:rPr>
      </w:pPr>
      <w:r>
        <w:rPr>
          <w:rFonts w:ascii="Times New Roman" w:hAnsi="Times New Roman" w:cs="Times New Roman"/>
          <w:sz w:val="22"/>
          <w:szCs w:val="22"/>
        </w:rPr>
        <w:t>c</w:t>
      </w:r>
      <w:r w:rsidR="008806E8" w:rsidRPr="00FD0DD4">
        <w:rPr>
          <w:rFonts w:ascii="Times New Roman" w:hAnsi="Times New Roman" w:cs="Times New Roman"/>
          <w:sz w:val="22"/>
          <w:szCs w:val="22"/>
        </w:rPr>
        <w:t>w</w:t>
      </w:r>
      <w:r w:rsidR="00401F17">
        <w:rPr>
          <w:rFonts w:ascii="Times New Roman" w:hAnsi="Times New Roman" w:cs="Times New Roman"/>
          <w:sz w:val="22"/>
          <w:szCs w:val="22"/>
        </w:rPr>
        <w:t>e</w:t>
      </w:r>
      <w:r w:rsidR="008806E8" w:rsidRPr="003158F2">
        <w:rPr>
          <w:rFonts w:ascii="Times New Roman" w:hAnsi="Times New Roman" w:cs="Times New Roman"/>
          <w:sz w:val="22"/>
          <w:szCs w:val="22"/>
        </w:rPr>
        <w:t xml:space="preserve">: </w:t>
      </w:r>
      <w:r w:rsidR="00DF3331" w:rsidRPr="00401F17">
        <w:rPr>
          <w:rFonts w:ascii="Times New Roman" w:hAnsi="Times New Roman" w:cs="Times New Roman"/>
          <w:sz w:val="22"/>
          <w:szCs w:val="22"/>
        </w:rPr>
        <w:t>carcass</w:t>
      </w:r>
      <w:r w:rsidR="008806E8" w:rsidRPr="00401F17">
        <w:rPr>
          <w:rFonts w:ascii="Times New Roman" w:hAnsi="Times New Roman" w:cs="Times New Roman"/>
          <w:sz w:val="22"/>
          <w:szCs w:val="22"/>
        </w:rPr>
        <w:t xml:space="preserve"> </w:t>
      </w:r>
      <w:r w:rsidR="00DF3331" w:rsidRPr="00401F17">
        <w:rPr>
          <w:rFonts w:ascii="Times New Roman" w:hAnsi="Times New Roman" w:cs="Times New Roman"/>
          <w:sz w:val="22"/>
          <w:szCs w:val="22"/>
        </w:rPr>
        <w:t>weight</w:t>
      </w:r>
      <w:r w:rsidR="008806E8" w:rsidRPr="00401F17">
        <w:rPr>
          <w:rFonts w:ascii="Times New Roman" w:hAnsi="Times New Roman" w:cs="Times New Roman"/>
          <w:sz w:val="22"/>
          <w:szCs w:val="22"/>
        </w:rPr>
        <w:t xml:space="preserve"> </w:t>
      </w:r>
      <w:r w:rsidR="008806E8" w:rsidRPr="003158F2">
        <w:rPr>
          <w:rFonts w:ascii="Times New Roman" w:hAnsi="Times New Roman" w:cs="Times New Roman"/>
          <w:sz w:val="22"/>
          <w:szCs w:val="22"/>
        </w:rPr>
        <w:t>equivalent</w:t>
      </w:r>
    </w:p>
    <w:p w14:paraId="7E3AD399" w14:textId="77777777" w:rsidR="008806E8" w:rsidRPr="003158F2" w:rsidRDefault="008806E8" w:rsidP="004121D1">
      <w:pPr>
        <w:ind w:firstLine="284"/>
        <w:jc w:val="both"/>
        <w:rPr>
          <w:rFonts w:ascii="Times New Roman" w:hAnsi="Times New Roman" w:cs="Times New Roman"/>
          <w:sz w:val="22"/>
          <w:szCs w:val="22"/>
        </w:rPr>
      </w:pPr>
    </w:p>
    <w:p w14:paraId="0B8708ED" w14:textId="12E81D5F" w:rsidR="001256BA" w:rsidRDefault="00746ABE" w:rsidP="00401F17">
      <w:pPr>
        <w:ind w:firstLine="284"/>
        <w:jc w:val="both"/>
        <w:rPr>
          <w:rFonts w:ascii="Times New Roman" w:hAnsi="Times New Roman" w:cs="Times New Roman"/>
          <w:sz w:val="22"/>
          <w:szCs w:val="22"/>
        </w:rPr>
      </w:pPr>
      <w:r>
        <w:rPr>
          <w:rFonts w:ascii="Times New Roman" w:hAnsi="Times New Roman" w:cs="Times New Roman"/>
          <w:sz w:val="22"/>
          <w:szCs w:val="22"/>
        </w:rPr>
        <w:t>The ClimAgri® tool has been used to assess the GHG</w:t>
      </w:r>
      <w:r w:rsidR="000D71C4">
        <w:rPr>
          <w:rFonts w:ascii="Times New Roman" w:hAnsi="Times New Roman" w:cs="Times New Roman"/>
          <w:sz w:val="22"/>
          <w:szCs w:val="22"/>
        </w:rPr>
        <w:t xml:space="preserve"> emissions</w:t>
      </w:r>
      <w:r w:rsidR="001256BA">
        <w:rPr>
          <w:rFonts w:ascii="Times New Roman" w:hAnsi="Times New Roman" w:cs="Times New Roman"/>
          <w:sz w:val="22"/>
          <w:szCs w:val="22"/>
        </w:rPr>
        <w:t xml:space="preserve"> </w:t>
      </w:r>
      <w:r>
        <w:rPr>
          <w:rFonts w:ascii="Times New Roman" w:hAnsi="Times New Roman" w:cs="Times New Roman"/>
          <w:sz w:val="22"/>
          <w:szCs w:val="22"/>
        </w:rPr>
        <w:t xml:space="preserve">and energy </w:t>
      </w:r>
      <w:r w:rsidR="000D71C4">
        <w:rPr>
          <w:rFonts w:ascii="Times New Roman" w:hAnsi="Times New Roman" w:cs="Times New Roman"/>
          <w:sz w:val="22"/>
          <w:szCs w:val="22"/>
        </w:rPr>
        <w:t>consumption</w:t>
      </w:r>
      <w:r>
        <w:rPr>
          <w:rFonts w:ascii="Times New Roman" w:hAnsi="Times New Roman" w:cs="Times New Roman"/>
          <w:sz w:val="22"/>
          <w:szCs w:val="22"/>
        </w:rPr>
        <w:t xml:space="preserve"> of the French bovine farm. It is the national tool to </w:t>
      </w:r>
      <w:r w:rsidR="00D46D7E">
        <w:rPr>
          <w:rFonts w:ascii="Times New Roman" w:hAnsi="Times New Roman" w:cs="Times New Roman"/>
          <w:sz w:val="22"/>
          <w:szCs w:val="22"/>
        </w:rPr>
        <w:t>make</w:t>
      </w:r>
      <w:r>
        <w:rPr>
          <w:rFonts w:ascii="Times New Roman" w:hAnsi="Times New Roman" w:cs="Times New Roman"/>
          <w:sz w:val="22"/>
          <w:szCs w:val="22"/>
        </w:rPr>
        <w:t xml:space="preserve"> climate and energy diagnosis </w:t>
      </w:r>
      <w:r w:rsidR="00D46D7E">
        <w:rPr>
          <w:rFonts w:ascii="Times New Roman" w:hAnsi="Times New Roman" w:cs="Times New Roman"/>
          <w:sz w:val="22"/>
          <w:szCs w:val="22"/>
        </w:rPr>
        <w:t>for the agriculture and forestry sectors at territory level</w:t>
      </w:r>
      <w:r w:rsidR="00E84524">
        <w:rPr>
          <w:rFonts w:ascii="Times New Roman" w:hAnsi="Times New Roman" w:cs="Times New Roman"/>
          <w:sz w:val="22"/>
          <w:szCs w:val="22"/>
        </w:rPr>
        <w:t xml:space="preserve">, taking into account </w:t>
      </w:r>
      <w:r>
        <w:rPr>
          <w:rFonts w:ascii="Times New Roman" w:hAnsi="Times New Roman" w:cs="Times New Roman"/>
          <w:sz w:val="22"/>
          <w:szCs w:val="22"/>
        </w:rPr>
        <w:t>all</w:t>
      </w:r>
      <w:r w:rsidR="00D46D7E">
        <w:rPr>
          <w:rFonts w:ascii="Times New Roman" w:hAnsi="Times New Roman" w:cs="Times New Roman"/>
          <w:sz w:val="22"/>
          <w:szCs w:val="22"/>
        </w:rPr>
        <w:t xml:space="preserve"> inputs and direct environmental fluxes, in a life cycle perspective (Doublet, 2011). </w:t>
      </w:r>
      <w:r w:rsidR="001256BA">
        <w:rPr>
          <w:rFonts w:ascii="Times New Roman" w:hAnsi="Times New Roman" w:cs="Times New Roman"/>
          <w:sz w:val="22"/>
          <w:szCs w:val="22"/>
        </w:rPr>
        <w:t>This tool also provide other helpful indicators such as</w:t>
      </w:r>
      <w:r w:rsidR="001256BA">
        <w:rPr>
          <w:rFonts w:ascii="Times New Roman" w:hAnsi="Times New Roman" w:cs="Times New Roman"/>
          <w:sz w:val="22"/>
          <w:szCs w:val="22"/>
        </w:rPr>
        <w:t xml:space="preserve"> variation in </w:t>
      </w:r>
      <w:r w:rsidR="00697393">
        <w:rPr>
          <w:rFonts w:ascii="Times New Roman" w:hAnsi="Times New Roman" w:cs="Times New Roman"/>
          <w:sz w:val="22"/>
          <w:szCs w:val="22"/>
        </w:rPr>
        <w:t xml:space="preserve">direct </w:t>
      </w:r>
      <w:r w:rsidR="001256BA">
        <w:rPr>
          <w:rFonts w:ascii="Times New Roman" w:hAnsi="Times New Roman" w:cs="Times New Roman"/>
          <w:sz w:val="22"/>
          <w:szCs w:val="22"/>
        </w:rPr>
        <w:t>soil organic carbon</w:t>
      </w:r>
      <w:r w:rsidR="00697393">
        <w:rPr>
          <w:rFonts w:ascii="Times New Roman" w:hAnsi="Times New Roman" w:cs="Times New Roman"/>
          <w:sz w:val="22"/>
          <w:szCs w:val="22"/>
        </w:rPr>
        <w:t xml:space="preserve"> </w:t>
      </w:r>
      <w:r w:rsidR="001B1F85">
        <w:rPr>
          <w:rFonts w:ascii="Times New Roman" w:hAnsi="Times New Roman" w:cs="Times New Roman"/>
          <w:sz w:val="22"/>
          <w:szCs w:val="22"/>
        </w:rPr>
        <w:t xml:space="preserve">(under permanent grasslands and hedges) </w:t>
      </w:r>
      <w:r w:rsidR="00697393">
        <w:rPr>
          <w:rFonts w:ascii="Times New Roman" w:hAnsi="Times New Roman" w:cs="Times New Roman"/>
          <w:sz w:val="22"/>
          <w:szCs w:val="22"/>
        </w:rPr>
        <w:t xml:space="preserve">and its potential </w:t>
      </w:r>
      <w:r w:rsidR="00697393">
        <w:rPr>
          <w:rFonts w:ascii="Times New Roman" w:hAnsi="Times New Roman" w:cs="Times New Roman"/>
          <w:sz w:val="22"/>
          <w:szCs w:val="22"/>
        </w:rPr>
        <w:t xml:space="preserve">to </w:t>
      </w:r>
      <w:r w:rsidR="00F43431">
        <w:rPr>
          <w:rFonts w:ascii="Times New Roman" w:hAnsi="Times New Roman" w:cs="Times New Roman"/>
          <w:sz w:val="22"/>
          <w:szCs w:val="22"/>
        </w:rPr>
        <w:t>compensate</w:t>
      </w:r>
      <w:r w:rsidR="00697393">
        <w:rPr>
          <w:rFonts w:ascii="Times New Roman" w:hAnsi="Times New Roman" w:cs="Times New Roman"/>
          <w:sz w:val="22"/>
          <w:szCs w:val="22"/>
        </w:rPr>
        <w:t xml:space="preserve"> climate change </w:t>
      </w:r>
      <w:r w:rsidR="00697393">
        <w:rPr>
          <w:rFonts w:ascii="Times New Roman" w:hAnsi="Times New Roman" w:cs="Times New Roman"/>
          <w:sz w:val="22"/>
          <w:szCs w:val="22"/>
        </w:rPr>
        <w:t>(</w:t>
      </w:r>
      <w:r w:rsidR="00697393">
        <w:rPr>
          <w:rFonts w:ascii="Times New Roman" w:hAnsi="Times New Roman" w:cs="Times New Roman"/>
          <w:sz w:val="22"/>
          <w:szCs w:val="22"/>
        </w:rPr>
        <w:t>in % of the GHG emission</w:t>
      </w:r>
      <w:r w:rsidR="00697393">
        <w:rPr>
          <w:rFonts w:ascii="Times New Roman" w:hAnsi="Times New Roman" w:cs="Times New Roman"/>
          <w:sz w:val="22"/>
          <w:szCs w:val="22"/>
        </w:rPr>
        <w:t xml:space="preserve">), direct </w:t>
      </w:r>
      <w:r w:rsidR="001256BA">
        <w:rPr>
          <w:rFonts w:ascii="Times New Roman" w:hAnsi="Times New Roman" w:cs="Times New Roman"/>
          <w:sz w:val="22"/>
          <w:szCs w:val="22"/>
        </w:rPr>
        <w:t>ammonia emissions (kg N-NH</w:t>
      </w:r>
      <w:r w:rsidR="001256BA" w:rsidRPr="001256BA">
        <w:rPr>
          <w:rFonts w:ascii="Times New Roman" w:hAnsi="Times New Roman" w:cs="Times New Roman"/>
          <w:sz w:val="22"/>
          <w:szCs w:val="22"/>
          <w:vertAlign w:val="subscript"/>
        </w:rPr>
        <w:t>3</w:t>
      </w:r>
      <w:r w:rsidR="001256BA">
        <w:rPr>
          <w:rFonts w:ascii="Times New Roman" w:hAnsi="Times New Roman" w:cs="Times New Roman"/>
          <w:sz w:val="22"/>
          <w:szCs w:val="22"/>
        </w:rPr>
        <w:t xml:space="preserve">/ha of agricultural </w:t>
      </w:r>
      <w:r w:rsidR="00EF09B5">
        <w:rPr>
          <w:rFonts w:ascii="Times New Roman" w:hAnsi="Times New Roman" w:cs="Times New Roman"/>
          <w:sz w:val="22"/>
          <w:szCs w:val="22"/>
        </w:rPr>
        <w:t xml:space="preserve">area, </w:t>
      </w:r>
      <w:r w:rsidR="001256BA">
        <w:rPr>
          <w:rFonts w:ascii="Times New Roman" w:hAnsi="Times New Roman" w:cs="Times New Roman"/>
          <w:sz w:val="22"/>
          <w:szCs w:val="22"/>
        </w:rPr>
        <w:t>AA</w:t>
      </w:r>
      <w:r w:rsidR="00697393">
        <w:rPr>
          <w:rFonts w:ascii="Times New Roman" w:hAnsi="Times New Roman" w:cs="Times New Roman"/>
          <w:sz w:val="22"/>
          <w:szCs w:val="22"/>
        </w:rPr>
        <w:t>) and</w:t>
      </w:r>
      <w:r w:rsidR="001256BA">
        <w:rPr>
          <w:rFonts w:ascii="Times New Roman" w:hAnsi="Times New Roman" w:cs="Times New Roman"/>
          <w:sz w:val="22"/>
          <w:szCs w:val="22"/>
        </w:rPr>
        <w:t xml:space="preserve"> need of external </w:t>
      </w:r>
      <w:r w:rsidR="00EF09B5">
        <w:rPr>
          <w:rFonts w:ascii="Times New Roman" w:hAnsi="Times New Roman" w:cs="Times New Roman"/>
          <w:sz w:val="22"/>
          <w:szCs w:val="22"/>
        </w:rPr>
        <w:t>AA</w:t>
      </w:r>
      <w:r w:rsidR="001256BA">
        <w:rPr>
          <w:rFonts w:ascii="Times New Roman" w:hAnsi="Times New Roman" w:cs="Times New Roman"/>
          <w:sz w:val="22"/>
          <w:szCs w:val="22"/>
        </w:rPr>
        <w:t xml:space="preserve"> to produce bought feed (in ha imported </w:t>
      </w:r>
      <w:r w:rsidR="00697393">
        <w:rPr>
          <w:rFonts w:ascii="Times New Roman" w:hAnsi="Times New Roman" w:cs="Times New Roman"/>
          <w:sz w:val="22"/>
          <w:szCs w:val="22"/>
        </w:rPr>
        <w:t>AA</w:t>
      </w:r>
      <w:r w:rsidR="001256BA">
        <w:rPr>
          <w:rFonts w:ascii="Times New Roman" w:hAnsi="Times New Roman" w:cs="Times New Roman"/>
          <w:sz w:val="22"/>
          <w:szCs w:val="22"/>
        </w:rPr>
        <w:t>/ ha AA</w:t>
      </w:r>
      <w:r w:rsidR="00697393">
        <w:rPr>
          <w:rFonts w:ascii="Times New Roman" w:hAnsi="Times New Roman" w:cs="Times New Roman"/>
          <w:sz w:val="22"/>
          <w:szCs w:val="22"/>
        </w:rPr>
        <w:t xml:space="preserve"> of the French farm</w:t>
      </w:r>
      <w:r w:rsidR="001256BA">
        <w:rPr>
          <w:rFonts w:ascii="Times New Roman" w:hAnsi="Times New Roman" w:cs="Times New Roman"/>
          <w:sz w:val="22"/>
          <w:szCs w:val="22"/>
        </w:rPr>
        <w:t>)</w:t>
      </w:r>
      <w:r w:rsidR="00697393">
        <w:rPr>
          <w:rFonts w:ascii="Times New Roman" w:hAnsi="Times New Roman" w:cs="Times New Roman"/>
          <w:sz w:val="22"/>
          <w:szCs w:val="22"/>
        </w:rPr>
        <w:t xml:space="preserve">. </w:t>
      </w:r>
    </w:p>
    <w:p w14:paraId="70CCA89F" w14:textId="566E2A5D" w:rsidR="00401F17" w:rsidRDefault="00D46D7E" w:rsidP="00401F17">
      <w:pPr>
        <w:ind w:firstLine="284"/>
        <w:jc w:val="both"/>
        <w:rPr>
          <w:rFonts w:ascii="Times New Roman" w:hAnsi="Times New Roman" w:cs="Times New Roman"/>
          <w:sz w:val="22"/>
          <w:szCs w:val="22"/>
        </w:rPr>
      </w:pPr>
      <w:r>
        <w:rPr>
          <w:rFonts w:ascii="Times New Roman" w:hAnsi="Times New Roman" w:cs="Times New Roman"/>
          <w:sz w:val="22"/>
          <w:szCs w:val="22"/>
        </w:rPr>
        <w:t xml:space="preserve">For the Gesebov project, ClimAgri® was </w:t>
      </w:r>
      <w:r w:rsidR="00870917">
        <w:rPr>
          <w:rFonts w:ascii="Times New Roman" w:hAnsi="Times New Roman" w:cs="Times New Roman"/>
          <w:sz w:val="22"/>
          <w:szCs w:val="22"/>
        </w:rPr>
        <w:t xml:space="preserve">refined. </w:t>
      </w:r>
      <w:r w:rsidR="00401F17">
        <w:rPr>
          <w:rFonts w:ascii="Times New Roman" w:hAnsi="Times New Roman" w:cs="Times New Roman"/>
          <w:sz w:val="22"/>
          <w:szCs w:val="22"/>
        </w:rPr>
        <w:t>F</w:t>
      </w:r>
      <w:r w:rsidR="00401F17">
        <w:rPr>
          <w:rFonts w:ascii="Times New Roman" w:hAnsi="Times New Roman" w:cs="Times New Roman"/>
          <w:sz w:val="22"/>
          <w:szCs w:val="22"/>
        </w:rPr>
        <w:t>or the animal classes mentioned above, considering their diet and productivity, their enteric emissions and nitrogen excretion were specifically calculated</w:t>
      </w:r>
      <w:r w:rsidR="00401F17">
        <w:rPr>
          <w:rFonts w:ascii="Times New Roman" w:hAnsi="Times New Roman" w:cs="Times New Roman"/>
          <w:sz w:val="22"/>
          <w:szCs w:val="22"/>
        </w:rPr>
        <w:t xml:space="preserve">. </w:t>
      </w:r>
    </w:p>
    <w:p w14:paraId="7807B95F" w14:textId="5B5F7CCD" w:rsidR="00697393" w:rsidRDefault="00E84524" w:rsidP="00697393">
      <w:pPr>
        <w:ind w:firstLine="284"/>
        <w:jc w:val="both"/>
        <w:rPr>
          <w:rFonts w:ascii="Times New Roman" w:hAnsi="Times New Roman" w:cs="Times New Roman"/>
          <w:sz w:val="22"/>
          <w:szCs w:val="22"/>
        </w:rPr>
      </w:pPr>
      <w:r>
        <w:rPr>
          <w:rFonts w:ascii="Times New Roman" w:hAnsi="Times New Roman" w:cs="Times New Roman"/>
          <w:sz w:val="22"/>
          <w:szCs w:val="22"/>
        </w:rPr>
        <w:t xml:space="preserve">The </w:t>
      </w:r>
      <w:r w:rsidR="00697393">
        <w:rPr>
          <w:rFonts w:ascii="Times New Roman" w:hAnsi="Times New Roman" w:cs="Times New Roman"/>
          <w:sz w:val="22"/>
          <w:szCs w:val="22"/>
        </w:rPr>
        <w:t xml:space="preserve">LCA </w:t>
      </w:r>
      <w:r>
        <w:rPr>
          <w:rFonts w:ascii="Times New Roman" w:hAnsi="Times New Roman" w:cs="Times New Roman"/>
          <w:sz w:val="22"/>
          <w:szCs w:val="22"/>
        </w:rPr>
        <w:t>impacts assessed correspond to climate change</w:t>
      </w:r>
      <w:r w:rsidR="00D0325C">
        <w:rPr>
          <w:rFonts w:ascii="Times New Roman" w:hAnsi="Times New Roman" w:cs="Times New Roman"/>
          <w:sz w:val="22"/>
          <w:szCs w:val="22"/>
        </w:rPr>
        <w:t xml:space="preserve"> expressed in kg CO</w:t>
      </w:r>
      <w:r w:rsidR="00D0325C" w:rsidRPr="00D0325C">
        <w:rPr>
          <w:rFonts w:ascii="Times New Roman" w:hAnsi="Times New Roman" w:cs="Times New Roman"/>
          <w:sz w:val="22"/>
          <w:szCs w:val="22"/>
          <w:vertAlign w:val="subscript"/>
        </w:rPr>
        <w:t>2</w:t>
      </w:r>
      <w:r w:rsidR="00D0325C">
        <w:rPr>
          <w:rFonts w:ascii="Times New Roman" w:hAnsi="Times New Roman" w:cs="Times New Roman"/>
          <w:sz w:val="22"/>
          <w:szCs w:val="22"/>
        </w:rPr>
        <w:t>eq</w:t>
      </w:r>
      <w:r>
        <w:rPr>
          <w:rFonts w:ascii="Times New Roman" w:hAnsi="Times New Roman" w:cs="Times New Roman"/>
          <w:sz w:val="22"/>
          <w:szCs w:val="22"/>
        </w:rPr>
        <w:t>, with IPCC 2013</w:t>
      </w:r>
      <w:r w:rsidR="00892B37">
        <w:rPr>
          <w:rFonts w:ascii="Times New Roman" w:hAnsi="Times New Roman" w:cs="Times New Roman"/>
          <w:sz w:val="22"/>
          <w:szCs w:val="22"/>
        </w:rPr>
        <w:t>,</w:t>
      </w:r>
      <w:r>
        <w:rPr>
          <w:rFonts w:ascii="Times New Roman" w:hAnsi="Times New Roman" w:cs="Times New Roman"/>
          <w:sz w:val="22"/>
          <w:szCs w:val="22"/>
        </w:rPr>
        <w:t xml:space="preserve"> and</w:t>
      </w:r>
      <w:r w:rsidR="00892B37">
        <w:rPr>
          <w:rFonts w:ascii="Times New Roman" w:hAnsi="Times New Roman" w:cs="Times New Roman"/>
          <w:sz w:val="22"/>
          <w:szCs w:val="22"/>
        </w:rPr>
        <w:t xml:space="preserve"> energy consumption, as</w:t>
      </w:r>
      <w:r>
        <w:rPr>
          <w:rFonts w:ascii="Times New Roman" w:hAnsi="Times New Roman" w:cs="Times New Roman"/>
          <w:sz w:val="22"/>
          <w:szCs w:val="22"/>
        </w:rPr>
        <w:t xml:space="preserve"> </w:t>
      </w:r>
      <w:r w:rsidR="00892B37">
        <w:rPr>
          <w:rFonts w:ascii="Times New Roman" w:hAnsi="Times New Roman" w:cs="Times New Roman"/>
          <w:sz w:val="22"/>
          <w:szCs w:val="22"/>
        </w:rPr>
        <w:t>Non renewable, fossil</w:t>
      </w:r>
      <w:r w:rsidR="00D0325C">
        <w:rPr>
          <w:rFonts w:ascii="Times New Roman" w:hAnsi="Times New Roman" w:cs="Times New Roman"/>
          <w:sz w:val="22"/>
          <w:szCs w:val="22"/>
        </w:rPr>
        <w:t xml:space="preserve"> expressed in MJ,</w:t>
      </w:r>
      <w:r w:rsidR="00892B37">
        <w:rPr>
          <w:rFonts w:ascii="Times New Roman" w:hAnsi="Times New Roman" w:cs="Times New Roman"/>
          <w:sz w:val="22"/>
          <w:szCs w:val="22"/>
        </w:rPr>
        <w:t xml:space="preserve"> </w:t>
      </w:r>
      <w:r w:rsidR="00697393">
        <w:rPr>
          <w:rFonts w:ascii="Times New Roman" w:hAnsi="Times New Roman" w:cs="Times New Roman"/>
          <w:sz w:val="22"/>
          <w:szCs w:val="22"/>
        </w:rPr>
        <w:t>with</w:t>
      </w:r>
      <w:r w:rsidR="00892B37">
        <w:rPr>
          <w:rFonts w:ascii="Times New Roman" w:hAnsi="Times New Roman" w:cs="Times New Roman"/>
          <w:sz w:val="22"/>
          <w:szCs w:val="22"/>
        </w:rPr>
        <w:t xml:space="preserve"> the </w:t>
      </w:r>
      <w:r w:rsidR="00675C9C">
        <w:rPr>
          <w:rFonts w:ascii="Times New Roman" w:hAnsi="Times New Roman" w:cs="Times New Roman"/>
          <w:sz w:val="22"/>
          <w:szCs w:val="22"/>
        </w:rPr>
        <w:t>C</w:t>
      </w:r>
      <w:r w:rsidR="0081776A">
        <w:rPr>
          <w:rFonts w:ascii="Times New Roman" w:hAnsi="Times New Roman" w:cs="Times New Roman"/>
          <w:sz w:val="22"/>
          <w:szCs w:val="22"/>
        </w:rPr>
        <w:t xml:space="preserve">umulative Energy Demand </w:t>
      </w:r>
      <w:r w:rsidR="00675C9C">
        <w:rPr>
          <w:rFonts w:ascii="Times New Roman" w:hAnsi="Times New Roman" w:cs="Times New Roman"/>
          <w:sz w:val="22"/>
          <w:szCs w:val="22"/>
        </w:rPr>
        <w:t>1.8</w:t>
      </w:r>
      <w:r>
        <w:rPr>
          <w:rFonts w:ascii="Times New Roman" w:hAnsi="Times New Roman" w:cs="Times New Roman"/>
          <w:sz w:val="22"/>
          <w:szCs w:val="22"/>
        </w:rPr>
        <w:t xml:space="preserve"> </w:t>
      </w:r>
      <w:r w:rsidR="00892B37">
        <w:rPr>
          <w:rFonts w:ascii="Times New Roman" w:hAnsi="Times New Roman" w:cs="Times New Roman"/>
          <w:sz w:val="22"/>
          <w:szCs w:val="22"/>
        </w:rPr>
        <w:t xml:space="preserve">method. </w:t>
      </w:r>
      <w:r w:rsidR="000D71C4">
        <w:rPr>
          <w:rFonts w:ascii="Times New Roman" w:hAnsi="Times New Roman" w:cs="Times New Roman"/>
          <w:sz w:val="22"/>
          <w:szCs w:val="22"/>
        </w:rPr>
        <w:t xml:space="preserve">For climate change, emissions of GHG and carbon storage are accounted separately, according to ISO 14067:2013. </w:t>
      </w:r>
    </w:p>
    <w:p w14:paraId="503AFB90" w14:textId="107C4C47" w:rsidR="00892B37" w:rsidRDefault="002F15C3" w:rsidP="004121D1">
      <w:pPr>
        <w:ind w:firstLine="284"/>
        <w:jc w:val="both"/>
        <w:rPr>
          <w:rFonts w:ascii="Times New Roman" w:hAnsi="Times New Roman" w:cs="Times New Roman"/>
          <w:sz w:val="22"/>
          <w:szCs w:val="22"/>
        </w:rPr>
      </w:pPr>
      <w:r>
        <w:rPr>
          <w:rFonts w:ascii="Times New Roman" w:hAnsi="Times New Roman" w:cs="Times New Roman"/>
          <w:sz w:val="22"/>
          <w:szCs w:val="22"/>
        </w:rPr>
        <w:t>Functional units to express i</w:t>
      </w:r>
      <w:r w:rsidR="00892B37">
        <w:rPr>
          <w:rFonts w:ascii="Times New Roman" w:hAnsi="Times New Roman" w:cs="Times New Roman"/>
          <w:sz w:val="22"/>
          <w:szCs w:val="22"/>
        </w:rPr>
        <w:t xml:space="preserve">mpacts </w:t>
      </w:r>
      <w:r w:rsidR="001256BA">
        <w:rPr>
          <w:rFonts w:ascii="Times New Roman" w:hAnsi="Times New Roman" w:cs="Times New Roman"/>
          <w:sz w:val="22"/>
          <w:szCs w:val="22"/>
        </w:rPr>
        <w:t xml:space="preserve">on climate change (only GHG emissions) and on energy resource depletion </w:t>
      </w:r>
      <w:r w:rsidR="00892B37">
        <w:rPr>
          <w:rFonts w:ascii="Times New Roman" w:hAnsi="Times New Roman" w:cs="Times New Roman"/>
          <w:sz w:val="22"/>
          <w:szCs w:val="22"/>
        </w:rPr>
        <w:t xml:space="preserve">are here </w:t>
      </w:r>
      <w:r>
        <w:rPr>
          <w:rFonts w:ascii="Times New Roman" w:hAnsi="Times New Roman" w:cs="Times New Roman"/>
          <w:sz w:val="22"/>
          <w:szCs w:val="22"/>
        </w:rPr>
        <w:t>one</w:t>
      </w:r>
      <w:r w:rsidR="00892B37">
        <w:rPr>
          <w:rFonts w:ascii="Times New Roman" w:hAnsi="Times New Roman" w:cs="Times New Roman"/>
          <w:sz w:val="22"/>
          <w:szCs w:val="22"/>
        </w:rPr>
        <w:t xml:space="preserve"> kg of </w:t>
      </w:r>
      <w:r w:rsidR="00A55DC0">
        <w:rPr>
          <w:rFonts w:ascii="Times New Roman" w:hAnsi="Times New Roman" w:cs="Times New Roman"/>
          <w:sz w:val="22"/>
          <w:szCs w:val="22"/>
        </w:rPr>
        <w:t>FPCM (fat and protein corrected milk)</w:t>
      </w:r>
      <w:r w:rsidR="00892B37">
        <w:rPr>
          <w:rFonts w:ascii="Times New Roman" w:hAnsi="Times New Roman" w:cs="Times New Roman"/>
          <w:sz w:val="22"/>
          <w:szCs w:val="22"/>
        </w:rPr>
        <w:t xml:space="preserve"> produced and </w:t>
      </w:r>
      <w:r>
        <w:rPr>
          <w:rFonts w:ascii="Times New Roman" w:hAnsi="Times New Roman" w:cs="Times New Roman"/>
          <w:sz w:val="22"/>
          <w:szCs w:val="22"/>
        </w:rPr>
        <w:t>one</w:t>
      </w:r>
      <w:r w:rsidR="00892B37">
        <w:rPr>
          <w:rFonts w:ascii="Times New Roman" w:hAnsi="Times New Roman" w:cs="Times New Roman"/>
          <w:sz w:val="22"/>
          <w:szCs w:val="22"/>
        </w:rPr>
        <w:t xml:space="preserve"> kg </w:t>
      </w:r>
      <w:r w:rsidR="0081776A">
        <w:rPr>
          <w:rFonts w:ascii="Times New Roman" w:hAnsi="Times New Roman" w:cs="Times New Roman"/>
          <w:sz w:val="22"/>
          <w:szCs w:val="22"/>
        </w:rPr>
        <w:t xml:space="preserve">of </w:t>
      </w:r>
      <w:r w:rsidR="0081776A" w:rsidRPr="0081776A">
        <w:rPr>
          <w:rFonts w:ascii="Times New Roman" w:hAnsi="Times New Roman" w:cs="Times New Roman"/>
          <w:sz w:val="22"/>
          <w:szCs w:val="22"/>
        </w:rPr>
        <w:t>LW (</w:t>
      </w:r>
      <w:r w:rsidR="00513B3A" w:rsidRPr="0081776A">
        <w:rPr>
          <w:rFonts w:ascii="Times New Roman" w:hAnsi="Times New Roman" w:cs="Times New Roman"/>
          <w:sz w:val="22"/>
          <w:szCs w:val="22"/>
        </w:rPr>
        <w:t xml:space="preserve">live weight) </w:t>
      </w:r>
      <w:r w:rsidR="00892B37">
        <w:rPr>
          <w:rFonts w:ascii="Times New Roman" w:hAnsi="Times New Roman" w:cs="Times New Roman"/>
          <w:sz w:val="22"/>
          <w:szCs w:val="22"/>
        </w:rPr>
        <w:t xml:space="preserve">of beef produced by the French </w:t>
      </w:r>
      <w:r>
        <w:rPr>
          <w:rFonts w:ascii="Times New Roman" w:hAnsi="Times New Roman" w:cs="Times New Roman"/>
          <w:sz w:val="22"/>
          <w:szCs w:val="22"/>
        </w:rPr>
        <w:t>bovine farm</w:t>
      </w:r>
      <w:r w:rsidR="00892B37">
        <w:rPr>
          <w:rFonts w:ascii="Times New Roman" w:hAnsi="Times New Roman" w:cs="Times New Roman"/>
          <w:sz w:val="22"/>
          <w:szCs w:val="22"/>
        </w:rPr>
        <w:t xml:space="preserve">. </w:t>
      </w:r>
    </w:p>
    <w:p w14:paraId="5DFD5F62" w14:textId="092EAE50" w:rsidR="00642894" w:rsidRDefault="00892B37" w:rsidP="00642894">
      <w:pPr>
        <w:ind w:firstLine="284"/>
        <w:jc w:val="both"/>
        <w:rPr>
          <w:rFonts w:ascii="Times New Roman" w:hAnsi="Times New Roman" w:cs="Times New Roman"/>
          <w:sz w:val="22"/>
          <w:szCs w:val="22"/>
        </w:rPr>
      </w:pPr>
      <w:r w:rsidRPr="00892B37">
        <w:rPr>
          <w:rFonts w:ascii="Times New Roman" w:hAnsi="Times New Roman" w:cs="Times New Roman"/>
          <w:sz w:val="22"/>
          <w:szCs w:val="22"/>
        </w:rPr>
        <w:t xml:space="preserve">A biophysical allocation, </w:t>
      </w:r>
      <w:r w:rsidR="0081776A">
        <w:rPr>
          <w:rFonts w:ascii="Times New Roman" w:hAnsi="Times New Roman" w:cs="Times New Roman"/>
          <w:sz w:val="22"/>
          <w:szCs w:val="22"/>
        </w:rPr>
        <w:t>similar to the one</w:t>
      </w:r>
      <w:r w:rsidRPr="00892B37">
        <w:rPr>
          <w:rFonts w:ascii="Times New Roman" w:hAnsi="Times New Roman" w:cs="Times New Roman"/>
          <w:sz w:val="22"/>
          <w:szCs w:val="22"/>
        </w:rPr>
        <w:t xml:space="preserve"> applied in the French AGRIBALYS</w:t>
      </w:r>
      <w:r w:rsidR="00D0325C">
        <w:rPr>
          <w:rFonts w:ascii="Times New Roman" w:hAnsi="Times New Roman" w:cs="Times New Roman"/>
          <w:sz w:val="22"/>
          <w:szCs w:val="22"/>
        </w:rPr>
        <w:t>E® program (Koch and Salou, 2015</w:t>
      </w:r>
      <w:r w:rsidRPr="00892B37">
        <w:rPr>
          <w:rFonts w:ascii="Times New Roman" w:hAnsi="Times New Roman" w:cs="Times New Roman"/>
          <w:sz w:val="22"/>
          <w:szCs w:val="22"/>
        </w:rPr>
        <w:t xml:space="preserve">), is here used to share the environmental </w:t>
      </w:r>
      <w:r>
        <w:rPr>
          <w:rFonts w:ascii="Times New Roman" w:hAnsi="Times New Roman" w:cs="Times New Roman"/>
          <w:sz w:val="22"/>
          <w:szCs w:val="22"/>
        </w:rPr>
        <w:t>impacts</w:t>
      </w:r>
      <w:r w:rsidRPr="00892B37">
        <w:rPr>
          <w:rFonts w:ascii="Times New Roman" w:hAnsi="Times New Roman" w:cs="Times New Roman"/>
          <w:sz w:val="22"/>
          <w:szCs w:val="22"/>
        </w:rPr>
        <w:t xml:space="preserve"> between milk and meat</w:t>
      </w:r>
      <w:r>
        <w:rPr>
          <w:rFonts w:ascii="Times New Roman" w:hAnsi="Times New Roman" w:cs="Times New Roman"/>
          <w:sz w:val="22"/>
          <w:szCs w:val="22"/>
        </w:rPr>
        <w:t>: the burdens associated to dairy cows are calculated in separate ClimAgri® files an</w:t>
      </w:r>
      <w:r w:rsidR="0081776A">
        <w:rPr>
          <w:rFonts w:ascii="Times New Roman" w:hAnsi="Times New Roman" w:cs="Times New Roman"/>
          <w:sz w:val="22"/>
          <w:szCs w:val="22"/>
        </w:rPr>
        <w:t>d attributed to milk production</w:t>
      </w:r>
      <w:r>
        <w:rPr>
          <w:rFonts w:ascii="Times New Roman" w:hAnsi="Times New Roman" w:cs="Times New Roman"/>
          <w:sz w:val="22"/>
          <w:szCs w:val="22"/>
        </w:rPr>
        <w:t xml:space="preserve">, while the burdens of all the other bovine animals (including dairy heifers) are attributed to meat production. </w:t>
      </w:r>
    </w:p>
    <w:p w14:paraId="18809B28" w14:textId="77777777" w:rsidR="00C21433" w:rsidRDefault="00C21433" w:rsidP="004C1228">
      <w:pPr>
        <w:ind w:firstLine="284"/>
        <w:jc w:val="both"/>
        <w:rPr>
          <w:rFonts w:ascii="Times New Roman" w:hAnsi="Times New Roman" w:cs="Times New Roman"/>
          <w:sz w:val="22"/>
          <w:szCs w:val="22"/>
        </w:rPr>
      </w:pPr>
    </w:p>
    <w:p w14:paraId="3684DBE7" w14:textId="33EBA3BC" w:rsidR="004C1228" w:rsidRPr="004C1228" w:rsidRDefault="004C1228" w:rsidP="004C1228">
      <w:pPr>
        <w:jc w:val="both"/>
        <w:rPr>
          <w:rFonts w:ascii="Times New Roman" w:hAnsi="Times New Roman" w:cs="Times New Roman"/>
          <w:b/>
          <w:sz w:val="22"/>
          <w:szCs w:val="22"/>
        </w:rPr>
      </w:pPr>
      <w:r w:rsidRPr="004C1228">
        <w:rPr>
          <w:rFonts w:ascii="Times New Roman" w:hAnsi="Times New Roman" w:cs="Times New Roman"/>
          <w:b/>
          <w:sz w:val="22"/>
          <w:szCs w:val="22"/>
        </w:rPr>
        <w:t>3. Results</w:t>
      </w:r>
    </w:p>
    <w:p w14:paraId="5FBAB362" w14:textId="77777777" w:rsidR="00C21433" w:rsidRDefault="00C21433" w:rsidP="004C1228">
      <w:pPr>
        <w:ind w:firstLine="284"/>
        <w:jc w:val="both"/>
        <w:rPr>
          <w:rFonts w:ascii="Times New Roman" w:hAnsi="Times New Roman" w:cs="Times New Roman"/>
          <w:sz w:val="22"/>
          <w:szCs w:val="22"/>
        </w:rPr>
      </w:pPr>
    </w:p>
    <w:p w14:paraId="6AAB5225" w14:textId="4DF6DF7A" w:rsidR="00A55DC0" w:rsidRDefault="00642894" w:rsidP="004C1228">
      <w:pPr>
        <w:ind w:firstLine="284"/>
        <w:jc w:val="both"/>
        <w:rPr>
          <w:rFonts w:ascii="Times New Roman" w:hAnsi="Times New Roman" w:cs="Times New Roman"/>
          <w:sz w:val="22"/>
          <w:szCs w:val="22"/>
        </w:rPr>
      </w:pPr>
      <w:r w:rsidRPr="00642894">
        <w:rPr>
          <w:rFonts w:ascii="Times New Roman" w:hAnsi="Times New Roman" w:cs="Times New Roman"/>
          <w:sz w:val="22"/>
          <w:szCs w:val="22"/>
        </w:rPr>
        <w:t xml:space="preserve">From 1990 to 2010, the cattle sector </w:t>
      </w:r>
      <w:r w:rsidR="00264867">
        <w:rPr>
          <w:rFonts w:ascii="Times New Roman" w:hAnsi="Times New Roman" w:cs="Times New Roman"/>
          <w:sz w:val="22"/>
          <w:szCs w:val="22"/>
        </w:rPr>
        <w:t xml:space="preserve">already </w:t>
      </w:r>
      <w:r w:rsidRPr="00642894">
        <w:rPr>
          <w:rFonts w:ascii="Times New Roman" w:hAnsi="Times New Roman" w:cs="Times New Roman"/>
          <w:sz w:val="22"/>
          <w:szCs w:val="22"/>
        </w:rPr>
        <w:t xml:space="preserve">reduced its </w:t>
      </w:r>
      <w:r w:rsidR="000D71C4">
        <w:rPr>
          <w:rFonts w:ascii="Times New Roman" w:hAnsi="Times New Roman" w:cs="Times New Roman"/>
          <w:sz w:val="22"/>
          <w:szCs w:val="22"/>
        </w:rPr>
        <w:t xml:space="preserve">GHG </w:t>
      </w:r>
      <w:r w:rsidRPr="00642894">
        <w:rPr>
          <w:rFonts w:ascii="Times New Roman" w:hAnsi="Times New Roman" w:cs="Times New Roman"/>
          <w:sz w:val="22"/>
          <w:szCs w:val="22"/>
        </w:rPr>
        <w:t>emissions and energy consumptions</w:t>
      </w:r>
      <w:r w:rsidR="00264867">
        <w:rPr>
          <w:rFonts w:ascii="Times New Roman" w:hAnsi="Times New Roman" w:cs="Times New Roman"/>
          <w:sz w:val="22"/>
          <w:szCs w:val="22"/>
        </w:rPr>
        <w:t>, respectively of -10.6% and -22%</w:t>
      </w:r>
      <w:r w:rsidR="00294C59">
        <w:rPr>
          <w:rFonts w:ascii="Times New Roman" w:hAnsi="Times New Roman" w:cs="Times New Roman"/>
          <w:sz w:val="22"/>
          <w:szCs w:val="22"/>
        </w:rPr>
        <w:t xml:space="preserve"> (Table 2)</w:t>
      </w:r>
      <w:r w:rsidR="00264867">
        <w:rPr>
          <w:rFonts w:ascii="Times New Roman" w:hAnsi="Times New Roman" w:cs="Times New Roman"/>
          <w:sz w:val="22"/>
          <w:szCs w:val="22"/>
        </w:rPr>
        <w:t>. Those</w:t>
      </w:r>
      <w:r w:rsidRPr="00642894">
        <w:rPr>
          <w:rFonts w:ascii="Times New Roman" w:hAnsi="Times New Roman" w:cs="Times New Roman"/>
          <w:sz w:val="22"/>
          <w:szCs w:val="22"/>
        </w:rPr>
        <w:t xml:space="preserve"> reduction</w:t>
      </w:r>
      <w:r w:rsidR="00264867">
        <w:rPr>
          <w:rFonts w:ascii="Times New Roman" w:hAnsi="Times New Roman" w:cs="Times New Roman"/>
          <w:sz w:val="22"/>
          <w:szCs w:val="22"/>
        </w:rPr>
        <w:t>s are</w:t>
      </w:r>
      <w:r w:rsidRPr="00642894">
        <w:rPr>
          <w:rFonts w:ascii="Times New Roman" w:hAnsi="Times New Roman" w:cs="Times New Roman"/>
          <w:sz w:val="22"/>
          <w:szCs w:val="22"/>
        </w:rPr>
        <w:t xml:space="preserve"> mainly the result of the </w:t>
      </w:r>
      <w:r w:rsidR="00F679D4">
        <w:rPr>
          <w:rFonts w:ascii="Times New Roman" w:hAnsi="Times New Roman" w:cs="Times New Roman"/>
          <w:sz w:val="22"/>
          <w:szCs w:val="22"/>
        </w:rPr>
        <w:t>change</w:t>
      </w:r>
      <w:r w:rsidRPr="00642894">
        <w:rPr>
          <w:rFonts w:ascii="Times New Roman" w:hAnsi="Times New Roman" w:cs="Times New Roman"/>
          <w:sz w:val="22"/>
          <w:szCs w:val="22"/>
        </w:rPr>
        <w:t xml:space="preserve"> in cattle population: improvements in dairy productivity have been followed by a decrease in the number of dairy cows, only partially balanced by an increase of the suckler cows population. Farmers’ progress in fertilization management and energy saving also contributed to the overall reduction. </w:t>
      </w:r>
      <w:r w:rsidR="00F679D4" w:rsidRPr="00642894">
        <w:rPr>
          <w:rFonts w:ascii="Times New Roman" w:hAnsi="Times New Roman" w:cs="Times New Roman"/>
          <w:sz w:val="22"/>
          <w:szCs w:val="22"/>
        </w:rPr>
        <w:t xml:space="preserve">This is translated in a reduction of carbon footprint (CF) of milk </w:t>
      </w:r>
      <w:r w:rsidR="00F679D4">
        <w:rPr>
          <w:rFonts w:ascii="Times New Roman" w:hAnsi="Times New Roman" w:cs="Times New Roman"/>
          <w:sz w:val="22"/>
          <w:szCs w:val="22"/>
        </w:rPr>
        <w:t>from 1.44 to 1.15 kg CO</w:t>
      </w:r>
      <w:r w:rsidR="00F679D4" w:rsidRPr="00F679D4">
        <w:rPr>
          <w:rFonts w:ascii="Times New Roman" w:hAnsi="Times New Roman" w:cs="Times New Roman"/>
          <w:sz w:val="22"/>
          <w:szCs w:val="22"/>
          <w:vertAlign w:val="subscript"/>
        </w:rPr>
        <w:t>2</w:t>
      </w:r>
      <w:r w:rsidR="00F679D4">
        <w:rPr>
          <w:rFonts w:ascii="Times New Roman" w:hAnsi="Times New Roman" w:cs="Times New Roman"/>
          <w:sz w:val="22"/>
          <w:szCs w:val="22"/>
        </w:rPr>
        <w:t>eq.</w:t>
      </w:r>
      <w:r w:rsidR="00F679D4">
        <w:rPr>
          <w:rFonts w:ascii="Times New Roman" w:hAnsi="Times New Roman" w:cs="Times New Roman"/>
          <w:sz w:val="22"/>
          <w:szCs w:val="22"/>
        </w:rPr>
        <w:t>/ kg FPCM and</w:t>
      </w:r>
      <w:r w:rsidR="00F679D4" w:rsidRPr="00642894">
        <w:rPr>
          <w:rFonts w:ascii="Times New Roman" w:hAnsi="Times New Roman" w:cs="Times New Roman"/>
          <w:sz w:val="22"/>
          <w:szCs w:val="22"/>
        </w:rPr>
        <w:t xml:space="preserve"> </w:t>
      </w:r>
      <w:r w:rsidR="00F679D4" w:rsidRPr="00642894">
        <w:rPr>
          <w:rFonts w:ascii="Times New Roman" w:hAnsi="Times New Roman" w:cs="Times New Roman"/>
          <w:sz w:val="22"/>
          <w:szCs w:val="22"/>
        </w:rPr>
        <w:lastRenderedPageBreak/>
        <w:t>an increase in CF of meat</w:t>
      </w:r>
      <w:r w:rsidR="00F679D4">
        <w:rPr>
          <w:rFonts w:ascii="Times New Roman" w:hAnsi="Times New Roman" w:cs="Times New Roman"/>
          <w:sz w:val="22"/>
          <w:szCs w:val="22"/>
        </w:rPr>
        <w:t xml:space="preserve"> from 13.96 to 14.7 </w:t>
      </w:r>
      <w:r w:rsidR="00F679D4">
        <w:rPr>
          <w:rFonts w:ascii="Times New Roman" w:hAnsi="Times New Roman" w:cs="Times New Roman"/>
          <w:sz w:val="22"/>
          <w:szCs w:val="22"/>
        </w:rPr>
        <w:t>kg CO</w:t>
      </w:r>
      <w:r w:rsidR="00F679D4" w:rsidRPr="00F679D4">
        <w:rPr>
          <w:rFonts w:ascii="Times New Roman" w:hAnsi="Times New Roman" w:cs="Times New Roman"/>
          <w:sz w:val="22"/>
          <w:szCs w:val="22"/>
          <w:vertAlign w:val="subscript"/>
        </w:rPr>
        <w:t>2</w:t>
      </w:r>
      <w:r w:rsidR="00F679D4">
        <w:rPr>
          <w:rFonts w:ascii="Times New Roman" w:hAnsi="Times New Roman" w:cs="Times New Roman"/>
          <w:sz w:val="22"/>
          <w:szCs w:val="22"/>
        </w:rPr>
        <w:t>eq.</w:t>
      </w:r>
      <w:r w:rsidR="00F679D4" w:rsidRPr="00D941BB">
        <w:rPr>
          <w:rFonts w:ascii="Times New Roman" w:hAnsi="Times New Roman" w:cs="Times New Roman"/>
          <w:sz w:val="22"/>
          <w:szCs w:val="22"/>
        </w:rPr>
        <w:t>/ kg LW</w:t>
      </w:r>
      <w:r w:rsidR="00F679D4">
        <w:rPr>
          <w:rFonts w:ascii="Times New Roman" w:hAnsi="Times New Roman" w:cs="Times New Roman"/>
          <w:sz w:val="22"/>
          <w:szCs w:val="22"/>
        </w:rPr>
        <w:t xml:space="preserve"> </w:t>
      </w:r>
      <w:r w:rsidR="00F679D4">
        <w:rPr>
          <w:rFonts w:ascii="Times New Roman" w:hAnsi="Times New Roman" w:cs="Times New Roman"/>
          <w:sz w:val="22"/>
          <w:szCs w:val="22"/>
        </w:rPr>
        <w:t>(Table 4)</w:t>
      </w:r>
      <w:r w:rsidR="00F679D4" w:rsidRPr="00642894">
        <w:rPr>
          <w:rFonts w:ascii="Times New Roman" w:hAnsi="Times New Roman" w:cs="Times New Roman"/>
          <w:sz w:val="22"/>
          <w:szCs w:val="22"/>
        </w:rPr>
        <w:t>, due to changes in animal products</w:t>
      </w:r>
      <w:r w:rsidR="00F679D4">
        <w:rPr>
          <w:rFonts w:ascii="Times New Roman" w:hAnsi="Times New Roman" w:cs="Times New Roman"/>
          <w:sz w:val="22"/>
          <w:szCs w:val="22"/>
        </w:rPr>
        <w:t xml:space="preserve"> </w:t>
      </w:r>
      <w:r w:rsidR="00264867">
        <w:rPr>
          <w:rFonts w:ascii="Times New Roman" w:hAnsi="Times New Roman" w:cs="Times New Roman"/>
          <w:sz w:val="22"/>
          <w:szCs w:val="22"/>
        </w:rPr>
        <w:t>(less meat from the dairy herd, more fr</w:t>
      </w:r>
      <w:r w:rsidR="009C296A">
        <w:rPr>
          <w:rFonts w:ascii="Times New Roman" w:hAnsi="Times New Roman" w:cs="Times New Roman"/>
          <w:sz w:val="22"/>
          <w:szCs w:val="22"/>
        </w:rPr>
        <w:t>o</w:t>
      </w:r>
      <w:r w:rsidR="00264867">
        <w:rPr>
          <w:rFonts w:ascii="Times New Roman" w:hAnsi="Times New Roman" w:cs="Times New Roman"/>
          <w:sz w:val="22"/>
          <w:szCs w:val="22"/>
        </w:rPr>
        <w:t xml:space="preserve">m the suckler herd, </w:t>
      </w:r>
      <w:r w:rsidR="000D71C4">
        <w:rPr>
          <w:rFonts w:ascii="Times New Roman" w:hAnsi="Times New Roman" w:cs="Times New Roman"/>
          <w:sz w:val="22"/>
          <w:szCs w:val="22"/>
        </w:rPr>
        <w:t>with longer cycles of production</w:t>
      </w:r>
      <w:r w:rsidR="00264867">
        <w:rPr>
          <w:rFonts w:ascii="Times New Roman" w:hAnsi="Times New Roman" w:cs="Times New Roman"/>
          <w:sz w:val="22"/>
          <w:szCs w:val="22"/>
        </w:rPr>
        <w:t>)</w:t>
      </w:r>
      <w:r w:rsidRPr="00642894">
        <w:rPr>
          <w:rFonts w:ascii="Times New Roman" w:hAnsi="Times New Roman" w:cs="Times New Roman"/>
          <w:sz w:val="22"/>
          <w:szCs w:val="22"/>
        </w:rPr>
        <w:t xml:space="preserve">. </w:t>
      </w:r>
      <w:r w:rsidR="001B1F85">
        <w:rPr>
          <w:rFonts w:ascii="Times New Roman" w:hAnsi="Times New Roman" w:cs="Times New Roman"/>
          <w:sz w:val="22"/>
          <w:szCs w:val="22"/>
        </w:rPr>
        <w:t xml:space="preserve">The intensification of bovine production (increase of productivity and stocking rate, Table 1) also led to decrease the areas of permanent grasslands and the subsequent carbon storage (-6%, Table 3). </w:t>
      </w:r>
    </w:p>
    <w:p w14:paraId="5088C2AE" w14:textId="5F78C367" w:rsidR="00642894" w:rsidRDefault="00A55DC0" w:rsidP="004C1228">
      <w:pPr>
        <w:ind w:firstLine="284"/>
        <w:jc w:val="both"/>
        <w:rPr>
          <w:rFonts w:ascii="Times New Roman" w:hAnsi="Times New Roman" w:cs="Times New Roman"/>
          <w:sz w:val="22"/>
          <w:szCs w:val="22"/>
        </w:rPr>
      </w:pPr>
      <w:r>
        <w:rPr>
          <w:rFonts w:ascii="Times New Roman" w:hAnsi="Times New Roman" w:cs="Times New Roman"/>
          <w:sz w:val="22"/>
          <w:szCs w:val="22"/>
        </w:rPr>
        <w:t>T</w:t>
      </w:r>
      <w:r w:rsidR="00642894" w:rsidRPr="00642894">
        <w:rPr>
          <w:rFonts w:ascii="Times New Roman" w:hAnsi="Times New Roman" w:cs="Times New Roman"/>
          <w:sz w:val="22"/>
          <w:szCs w:val="22"/>
        </w:rPr>
        <w:t xml:space="preserve">he future trend </w:t>
      </w:r>
      <w:r>
        <w:rPr>
          <w:rFonts w:ascii="Times New Roman" w:hAnsi="Times New Roman" w:cs="Times New Roman"/>
          <w:sz w:val="22"/>
          <w:szCs w:val="22"/>
        </w:rPr>
        <w:t xml:space="preserve">for 2035 </w:t>
      </w:r>
      <w:r w:rsidR="00642894" w:rsidRPr="00642894">
        <w:rPr>
          <w:rFonts w:ascii="Times New Roman" w:hAnsi="Times New Roman" w:cs="Times New Roman"/>
          <w:sz w:val="22"/>
          <w:szCs w:val="22"/>
        </w:rPr>
        <w:t>would be a</w:t>
      </w:r>
      <w:r w:rsidR="00294C59">
        <w:rPr>
          <w:rFonts w:ascii="Times New Roman" w:hAnsi="Times New Roman" w:cs="Times New Roman"/>
          <w:sz w:val="22"/>
          <w:szCs w:val="22"/>
        </w:rPr>
        <w:t xml:space="preserve"> total</w:t>
      </w:r>
      <w:r w:rsidR="00642894" w:rsidRPr="00642894">
        <w:rPr>
          <w:rFonts w:ascii="Times New Roman" w:hAnsi="Times New Roman" w:cs="Times New Roman"/>
          <w:sz w:val="22"/>
          <w:szCs w:val="22"/>
        </w:rPr>
        <w:t xml:space="preserve"> stabilization in GHG emissions and a</w:t>
      </w:r>
      <w:r w:rsidR="00294C59">
        <w:rPr>
          <w:rFonts w:ascii="Times New Roman" w:hAnsi="Times New Roman" w:cs="Times New Roman"/>
          <w:sz w:val="22"/>
          <w:szCs w:val="22"/>
        </w:rPr>
        <w:t>n extra</w:t>
      </w:r>
      <w:r w:rsidR="00642894" w:rsidRPr="00642894">
        <w:rPr>
          <w:rFonts w:ascii="Times New Roman" w:hAnsi="Times New Roman" w:cs="Times New Roman"/>
          <w:sz w:val="22"/>
          <w:szCs w:val="22"/>
        </w:rPr>
        <w:t xml:space="preserve"> decrease of energy</w:t>
      </w:r>
      <w:r w:rsidR="00264867">
        <w:rPr>
          <w:rFonts w:ascii="Times New Roman" w:hAnsi="Times New Roman" w:cs="Times New Roman"/>
          <w:sz w:val="22"/>
          <w:szCs w:val="22"/>
        </w:rPr>
        <w:t xml:space="preserve"> consumption </w:t>
      </w:r>
      <w:r w:rsidR="009C296A">
        <w:rPr>
          <w:rFonts w:ascii="Times New Roman" w:hAnsi="Times New Roman" w:cs="Times New Roman"/>
          <w:sz w:val="22"/>
          <w:szCs w:val="22"/>
        </w:rPr>
        <w:t>comparing to</w:t>
      </w:r>
      <w:r w:rsidR="00264867">
        <w:rPr>
          <w:rFonts w:ascii="Times New Roman" w:hAnsi="Times New Roman" w:cs="Times New Roman"/>
          <w:sz w:val="22"/>
          <w:szCs w:val="22"/>
        </w:rPr>
        <w:t xml:space="preserve"> 2010</w:t>
      </w:r>
      <w:r w:rsidR="00294C59">
        <w:rPr>
          <w:rFonts w:ascii="Times New Roman" w:hAnsi="Times New Roman" w:cs="Times New Roman"/>
          <w:sz w:val="22"/>
          <w:szCs w:val="22"/>
        </w:rPr>
        <w:t xml:space="preserve"> (respectively +0.5% and -13%)</w:t>
      </w:r>
      <w:r w:rsidR="00264867">
        <w:rPr>
          <w:rFonts w:ascii="Times New Roman" w:hAnsi="Times New Roman" w:cs="Times New Roman"/>
          <w:sz w:val="22"/>
          <w:szCs w:val="22"/>
        </w:rPr>
        <w:t>.</w:t>
      </w:r>
      <w:r w:rsidR="00BB396A">
        <w:rPr>
          <w:rFonts w:ascii="Times New Roman" w:hAnsi="Times New Roman" w:cs="Times New Roman"/>
          <w:sz w:val="22"/>
          <w:szCs w:val="22"/>
        </w:rPr>
        <w:t xml:space="preserve"> </w:t>
      </w:r>
      <w:r w:rsidR="00EC38DE">
        <w:rPr>
          <w:rFonts w:ascii="Times New Roman" w:hAnsi="Times New Roman" w:cs="Times New Roman"/>
          <w:sz w:val="22"/>
          <w:szCs w:val="22"/>
        </w:rPr>
        <w:t xml:space="preserve">Gains in productivity, efficiency and improvements of practices </w:t>
      </w:r>
      <w:r w:rsidR="00EC38DE" w:rsidRPr="001B1F85">
        <w:rPr>
          <w:rFonts w:ascii="Times New Roman" w:hAnsi="Times New Roman" w:cs="Times New Roman"/>
          <w:sz w:val="22"/>
          <w:szCs w:val="22"/>
        </w:rPr>
        <w:t xml:space="preserve">are </w:t>
      </w:r>
      <w:r w:rsidR="001B1F85">
        <w:rPr>
          <w:rFonts w:ascii="Times New Roman" w:hAnsi="Times New Roman" w:cs="Times New Roman"/>
          <w:sz w:val="22"/>
          <w:szCs w:val="22"/>
        </w:rPr>
        <w:t>still possible</w:t>
      </w:r>
      <w:r w:rsidR="00EC38DE">
        <w:rPr>
          <w:rFonts w:ascii="Times New Roman" w:hAnsi="Times New Roman" w:cs="Times New Roman"/>
          <w:sz w:val="22"/>
          <w:szCs w:val="22"/>
        </w:rPr>
        <w:t xml:space="preserve">. </w:t>
      </w:r>
      <w:r w:rsidR="00642894" w:rsidRPr="00642894">
        <w:rPr>
          <w:rFonts w:ascii="Times New Roman" w:hAnsi="Times New Roman" w:cs="Times New Roman"/>
          <w:sz w:val="22"/>
          <w:szCs w:val="22"/>
        </w:rPr>
        <w:t xml:space="preserve">The CF of milk would reach a decrease </w:t>
      </w:r>
      <w:r w:rsidR="00BB396A">
        <w:rPr>
          <w:rFonts w:ascii="Times New Roman" w:hAnsi="Times New Roman" w:cs="Times New Roman"/>
          <w:sz w:val="22"/>
          <w:szCs w:val="22"/>
        </w:rPr>
        <w:t xml:space="preserve">(-19% since 2010) </w:t>
      </w:r>
      <w:r w:rsidR="00642894" w:rsidRPr="00642894">
        <w:rPr>
          <w:rFonts w:ascii="Times New Roman" w:hAnsi="Times New Roman" w:cs="Times New Roman"/>
          <w:sz w:val="22"/>
          <w:szCs w:val="22"/>
        </w:rPr>
        <w:t>and CF of meat would be stabilized</w:t>
      </w:r>
      <w:r w:rsidR="00BB396A">
        <w:rPr>
          <w:rFonts w:ascii="Times New Roman" w:hAnsi="Times New Roman" w:cs="Times New Roman"/>
          <w:sz w:val="22"/>
          <w:szCs w:val="22"/>
        </w:rPr>
        <w:t xml:space="preserve"> (+1%)</w:t>
      </w:r>
      <w:r w:rsidR="00642894" w:rsidRPr="00642894">
        <w:rPr>
          <w:rFonts w:ascii="Times New Roman" w:hAnsi="Times New Roman" w:cs="Times New Roman"/>
          <w:sz w:val="22"/>
          <w:szCs w:val="22"/>
        </w:rPr>
        <w:t>. Adoption of additional mitigation techniques</w:t>
      </w:r>
      <w:r w:rsidR="00BB396A">
        <w:rPr>
          <w:rFonts w:ascii="Times New Roman" w:hAnsi="Times New Roman" w:cs="Times New Roman"/>
          <w:sz w:val="22"/>
          <w:szCs w:val="22"/>
        </w:rPr>
        <w:t xml:space="preserve"> in the scenario S1Bis</w:t>
      </w:r>
      <w:r w:rsidR="00642894" w:rsidRPr="00642894">
        <w:rPr>
          <w:rFonts w:ascii="Times New Roman" w:hAnsi="Times New Roman" w:cs="Times New Roman"/>
          <w:sz w:val="22"/>
          <w:szCs w:val="22"/>
        </w:rPr>
        <w:t xml:space="preserve"> would lead to improve both CF of milk and meat,</w:t>
      </w:r>
      <w:r w:rsidR="00BB396A">
        <w:rPr>
          <w:rFonts w:ascii="Times New Roman" w:hAnsi="Times New Roman" w:cs="Times New Roman"/>
          <w:sz w:val="22"/>
          <w:szCs w:val="22"/>
        </w:rPr>
        <w:t xml:space="preserve"> as well as the </w:t>
      </w:r>
      <w:r w:rsidR="00A254AC">
        <w:rPr>
          <w:rFonts w:ascii="Times New Roman" w:hAnsi="Times New Roman" w:cs="Times New Roman"/>
          <w:sz w:val="22"/>
          <w:szCs w:val="22"/>
        </w:rPr>
        <w:t>national</w:t>
      </w:r>
      <w:r w:rsidR="00BB396A">
        <w:rPr>
          <w:rFonts w:ascii="Times New Roman" w:hAnsi="Times New Roman" w:cs="Times New Roman"/>
          <w:sz w:val="22"/>
          <w:szCs w:val="22"/>
        </w:rPr>
        <w:t xml:space="preserve"> GHG and energy balance of the cattle sector</w:t>
      </w:r>
      <w:r w:rsidR="00642894" w:rsidRPr="00642894">
        <w:rPr>
          <w:rFonts w:ascii="Times New Roman" w:hAnsi="Times New Roman" w:cs="Times New Roman"/>
          <w:sz w:val="22"/>
          <w:szCs w:val="22"/>
        </w:rPr>
        <w:t>.</w:t>
      </w:r>
      <w:r w:rsidR="00BB396A">
        <w:rPr>
          <w:rFonts w:ascii="Times New Roman" w:hAnsi="Times New Roman" w:cs="Times New Roman"/>
          <w:sz w:val="22"/>
          <w:szCs w:val="22"/>
        </w:rPr>
        <w:t xml:space="preserve"> </w:t>
      </w:r>
      <w:r w:rsidR="001B1F85">
        <w:rPr>
          <w:rFonts w:ascii="Times New Roman" w:hAnsi="Times New Roman" w:cs="Times New Roman"/>
          <w:sz w:val="22"/>
          <w:szCs w:val="22"/>
        </w:rPr>
        <w:t xml:space="preserve">However, in those scenarios, attention must be paid on the risk </w:t>
      </w:r>
      <w:r w:rsidR="00607F3E">
        <w:rPr>
          <w:rFonts w:ascii="Times New Roman" w:hAnsi="Times New Roman" w:cs="Times New Roman"/>
          <w:sz w:val="22"/>
          <w:szCs w:val="22"/>
        </w:rPr>
        <w:t>of</w:t>
      </w:r>
      <w:r w:rsidR="001B1F85">
        <w:rPr>
          <w:rFonts w:ascii="Times New Roman" w:hAnsi="Times New Roman" w:cs="Times New Roman"/>
          <w:sz w:val="22"/>
          <w:szCs w:val="22"/>
        </w:rPr>
        <w:t xml:space="preserve"> </w:t>
      </w:r>
      <w:r w:rsidR="00607F3E">
        <w:rPr>
          <w:rFonts w:ascii="Times New Roman" w:hAnsi="Times New Roman" w:cs="Times New Roman"/>
          <w:sz w:val="22"/>
          <w:szCs w:val="22"/>
        </w:rPr>
        <w:t xml:space="preserve">continuing </w:t>
      </w:r>
      <w:r w:rsidR="001B1F85">
        <w:rPr>
          <w:rFonts w:ascii="Times New Roman" w:hAnsi="Times New Roman" w:cs="Times New Roman"/>
          <w:sz w:val="22"/>
          <w:szCs w:val="22"/>
        </w:rPr>
        <w:t>decreasing of carbon storage (-20% and -13% for S1 and S1Bis)</w:t>
      </w:r>
      <w:r w:rsidR="00E91926">
        <w:rPr>
          <w:rFonts w:ascii="Times New Roman" w:hAnsi="Times New Roman" w:cs="Times New Roman"/>
          <w:sz w:val="22"/>
          <w:szCs w:val="22"/>
        </w:rPr>
        <w:t xml:space="preserve">. At the same time, </w:t>
      </w:r>
      <w:r w:rsidR="00607F3E">
        <w:rPr>
          <w:rFonts w:ascii="Times New Roman" w:hAnsi="Times New Roman" w:cs="Times New Roman"/>
          <w:sz w:val="22"/>
          <w:szCs w:val="22"/>
        </w:rPr>
        <w:t>the sector would beco</w:t>
      </w:r>
      <w:r w:rsidR="00E91926">
        <w:rPr>
          <w:rFonts w:ascii="Times New Roman" w:hAnsi="Times New Roman" w:cs="Times New Roman"/>
          <w:sz w:val="22"/>
          <w:szCs w:val="22"/>
        </w:rPr>
        <w:t xml:space="preserve">me less self-sufficient in concentrate feed. </w:t>
      </w:r>
    </w:p>
    <w:p w14:paraId="71F52E72" w14:textId="7870AFA7" w:rsidR="00642894" w:rsidRDefault="00BB396A" w:rsidP="004C1228">
      <w:pPr>
        <w:ind w:firstLine="284"/>
        <w:jc w:val="both"/>
        <w:rPr>
          <w:rFonts w:ascii="Times New Roman" w:hAnsi="Times New Roman" w:cs="Times New Roman"/>
          <w:sz w:val="22"/>
          <w:szCs w:val="22"/>
        </w:rPr>
      </w:pPr>
      <w:r>
        <w:rPr>
          <w:rFonts w:ascii="Times New Roman" w:hAnsi="Times New Roman" w:cs="Times New Roman"/>
          <w:sz w:val="22"/>
          <w:szCs w:val="22"/>
        </w:rPr>
        <w:t>In the scenario S2, the high increase in production induces more GHG</w:t>
      </w:r>
      <w:r w:rsidR="001B1F85">
        <w:rPr>
          <w:rFonts w:ascii="Times New Roman" w:hAnsi="Times New Roman" w:cs="Times New Roman"/>
          <w:sz w:val="22"/>
          <w:szCs w:val="22"/>
        </w:rPr>
        <w:t xml:space="preserve"> for the French cattle farm</w:t>
      </w:r>
      <w:r w:rsidR="00EC38DE">
        <w:rPr>
          <w:rFonts w:ascii="Times New Roman" w:hAnsi="Times New Roman" w:cs="Times New Roman"/>
          <w:sz w:val="22"/>
          <w:szCs w:val="22"/>
        </w:rPr>
        <w:t xml:space="preserve">, but </w:t>
      </w:r>
      <w:r w:rsidR="00A254AC">
        <w:rPr>
          <w:rFonts w:ascii="Times New Roman" w:hAnsi="Times New Roman" w:cs="Times New Roman"/>
          <w:sz w:val="22"/>
          <w:szCs w:val="22"/>
        </w:rPr>
        <w:t xml:space="preserve">a </w:t>
      </w:r>
      <w:r w:rsidR="00EC38DE">
        <w:rPr>
          <w:rFonts w:ascii="Times New Roman" w:hAnsi="Times New Roman" w:cs="Times New Roman"/>
          <w:sz w:val="22"/>
          <w:szCs w:val="22"/>
        </w:rPr>
        <w:t>similar energy consumption</w:t>
      </w:r>
      <w:r w:rsidR="00A254AC">
        <w:rPr>
          <w:rFonts w:ascii="Times New Roman" w:hAnsi="Times New Roman" w:cs="Times New Roman"/>
          <w:sz w:val="22"/>
          <w:szCs w:val="22"/>
        </w:rPr>
        <w:t>,</w:t>
      </w:r>
      <w:r w:rsidR="00EC38DE">
        <w:rPr>
          <w:rFonts w:ascii="Times New Roman" w:hAnsi="Times New Roman" w:cs="Times New Roman"/>
          <w:sz w:val="22"/>
          <w:szCs w:val="22"/>
        </w:rPr>
        <w:t xml:space="preserve"> thank</w:t>
      </w:r>
      <w:r w:rsidR="00A254AC">
        <w:rPr>
          <w:rFonts w:ascii="Times New Roman" w:hAnsi="Times New Roman" w:cs="Times New Roman"/>
          <w:sz w:val="22"/>
          <w:szCs w:val="22"/>
        </w:rPr>
        <w:t>s</w:t>
      </w:r>
      <w:r w:rsidR="00EC38DE">
        <w:rPr>
          <w:rFonts w:ascii="Times New Roman" w:hAnsi="Times New Roman" w:cs="Times New Roman"/>
          <w:sz w:val="22"/>
          <w:szCs w:val="22"/>
        </w:rPr>
        <w:t xml:space="preserve"> to gains in productivity, also allowing to reduce footprints. The S2Bis leads to a higher environmental efficiency, almost in the same proportion as between S1 and S1bis. </w:t>
      </w:r>
      <w:r w:rsidR="00E91926">
        <w:rPr>
          <w:rFonts w:ascii="Times New Roman" w:hAnsi="Times New Roman" w:cs="Times New Roman"/>
          <w:sz w:val="22"/>
          <w:szCs w:val="22"/>
        </w:rPr>
        <w:t xml:space="preserve">The loss of carbon storage, due to conversion of grasslands to crops, is the weak point of this scenario (Table 3). </w:t>
      </w:r>
    </w:p>
    <w:p w14:paraId="7DD9AEB5" w14:textId="5C6A4617" w:rsidR="00BB396A" w:rsidRDefault="00EC38DE" w:rsidP="004C1228">
      <w:pPr>
        <w:ind w:firstLine="284"/>
        <w:jc w:val="both"/>
        <w:rPr>
          <w:rFonts w:ascii="Times New Roman" w:hAnsi="Times New Roman" w:cs="Times New Roman"/>
          <w:sz w:val="22"/>
          <w:szCs w:val="22"/>
        </w:rPr>
      </w:pPr>
      <w:r>
        <w:rPr>
          <w:rFonts w:ascii="Times New Roman" w:hAnsi="Times New Roman" w:cs="Times New Roman"/>
          <w:sz w:val="22"/>
          <w:szCs w:val="22"/>
        </w:rPr>
        <w:t xml:space="preserve">Decrease of production and </w:t>
      </w:r>
      <w:r w:rsidR="00A254AC">
        <w:rPr>
          <w:rFonts w:ascii="Times New Roman" w:hAnsi="Times New Roman" w:cs="Times New Roman"/>
          <w:sz w:val="22"/>
          <w:szCs w:val="22"/>
        </w:rPr>
        <w:t xml:space="preserve">more extensive </w:t>
      </w:r>
      <w:r>
        <w:rPr>
          <w:rFonts w:ascii="Times New Roman" w:hAnsi="Times New Roman" w:cs="Times New Roman"/>
          <w:sz w:val="22"/>
          <w:szCs w:val="22"/>
        </w:rPr>
        <w:t>grass</w:t>
      </w:r>
      <w:r w:rsidR="00A254AC">
        <w:rPr>
          <w:rFonts w:ascii="Times New Roman" w:hAnsi="Times New Roman" w:cs="Times New Roman"/>
          <w:sz w:val="22"/>
          <w:szCs w:val="22"/>
        </w:rPr>
        <w:t>-</w:t>
      </w:r>
      <w:r>
        <w:rPr>
          <w:rFonts w:ascii="Times New Roman" w:hAnsi="Times New Roman" w:cs="Times New Roman"/>
          <w:sz w:val="22"/>
          <w:szCs w:val="22"/>
        </w:rPr>
        <w:t>based</w:t>
      </w:r>
      <w:r w:rsidR="00A525E0">
        <w:rPr>
          <w:rFonts w:ascii="Times New Roman" w:hAnsi="Times New Roman" w:cs="Times New Roman"/>
          <w:sz w:val="22"/>
          <w:szCs w:val="22"/>
        </w:rPr>
        <w:t xml:space="preserve"> </w:t>
      </w:r>
      <w:r>
        <w:rPr>
          <w:rFonts w:ascii="Times New Roman" w:hAnsi="Times New Roman" w:cs="Times New Roman"/>
          <w:sz w:val="22"/>
          <w:szCs w:val="22"/>
        </w:rPr>
        <w:t>systems in S3</w:t>
      </w:r>
      <w:r w:rsidR="00A525E0">
        <w:rPr>
          <w:rFonts w:ascii="Times New Roman" w:hAnsi="Times New Roman" w:cs="Times New Roman"/>
          <w:sz w:val="22"/>
          <w:szCs w:val="22"/>
        </w:rPr>
        <w:t xml:space="preserve">, would lead to significantly decrease GHG and energy consumption. From the products point of view, footprints are still improved. However, for milk, reductions in footprints are here the weakest. </w:t>
      </w:r>
      <w:r w:rsidR="00E91926">
        <w:rPr>
          <w:rFonts w:ascii="Times New Roman" w:hAnsi="Times New Roman" w:cs="Times New Roman"/>
          <w:sz w:val="22"/>
          <w:szCs w:val="22"/>
        </w:rPr>
        <w:t xml:space="preserve">Nevertheless, </w:t>
      </w:r>
      <w:r w:rsidR="005701DD">
        <w:rPr>
          <w:rFonts w:ascii="Times New Roman" w:hAnsi="Times New Roman" w:cs="Times New Roman"/>
          <w:sz w:val="22"/>
          <w:szCs w:val="22"/>
        </w:rPr>
        <w:t xml:space="preserve">this does not </w:t>
      </w:r>
      <w:r w:rsidR="00607F3E">
        <w:rPr>
          <w:rFonts w:ascii="Times New Roman" w:hAnsi="Times New Roman" w:cs="Times New Roman"/>
          <w:sz w:val="22"/>
          <w:szCs w:val="22"/>
        </w:rPr>
        <w:t>consider</w:t>
      </w:r>
      <w:r w:rsidR="005701DD">
        <w:rPr>
          <w:rFonts w:ascii="Times New Roman" w:hAnsi="Times New Roman" w:cs="Times New Roman"/>
          <w:sz w:val="22"/>
          <w:szCs w:val="22"/>
        </w:rPr>
        <w:t xml:space="preserve"> the higher carbon storage potential </w:t>
      </w:r>
      <w:r w:rsidR="00607F3E">
        <w:rPr>
          <w:rFonts w:ascii="Times New Roman" w:hAnsi="Times New Roman" w:cs="Times New Roman"/>
          <w:sz w:val="22"/>
          <w:szCs w:val="22"/>
        </w:rPr>
        <w:t>(Table 3)</w:t>
      </w:r>
      <w:r w:rsidR="005701DD">
        <w:rPr>
          <w:rFonts w:ascii="Times New Roman" w:hAnsi="Times New Roman" w:cs="Times New Roman"/>
          <w:sz w:val="22"/>
          <w:szCs w:val="22"/>
        </w:rPr>
        <w:t xml:space="preserve">. Ammonia emissions are here significantly decreased, due to </w:t>
      </w:r>
      <w:r w:rsidR="00607F3E">
        <w:rPr>
          <w:rFonts w:ascii="Times New Roman" w:hAnsi="Times New Roman" w:cs="Times New Roman"/>
          <w:sz w:val="22"/>
          <w:szCs w:val="22"/>
        </w:rPr>
        <w:t xml:space="preserve">a decrease of the stocking rate (Table 1) and </w:t>
      </w:r>
      <w:r w:rsidR="005701DD">
        <w:rPr>
          <w:rFonts w:ascii="Times New Roman" w:hAnsi="Times New Roman" w:cs="Times New Roman"/>
          <w:sz w:val="22"/>
          <w:szCs w:val="22"/>
        </w:rPr>
        <w:t xml:space="preserve">a higher use of pasture (less manure in buildings). </w:t>
      </w:r>
      <w:r w:rsidR="00607F3E">
        <w:rPr>
          <w:rFonts w:ascii="Times New Roman" w:hAnsi="Times New Roman" w:cs="Times New Roman"/>
          <w:sz w:val="22"/>
          <w:szCs w:val="22"/>
        </w:rPr>
        <w:t>Feed s</w:t>
      </w:r>
      <w:r w:rsidR="005701DD">
        <w:rPr>
          <w:rFonts w:ascii="Times New Roman" w:hAnsi="Times New Roman" w:cs="Times New Roman"/>
          <w:sz w:val="22"/>
          <w:szCs w:val="22"/>
        </w:rPr>
        <w:t xml:space="preserve">elf-sufficiency is significantly improved. </w:t>
      </w:r>
    </w:p>
    <w:p w14:paraId="3EC5DDE1" w14:textId="1DD67A44" w:rsidR="00A525E0" w:rsidRDefault="00A525E0" w:rsidP="004C1228">
      <w:pPr>
        <w:ind w:firstLine="284"/>
        <w:jc w:val="both"/>
        <w:rPr>
          <w:rFonts w:ascii="Times New Roman" w:hAnsi="Times New Roman" w:cs="Times New Roman"/>
          <w:sz w:val="22"/>
          <w:szCs w:val="22"/>
        </w:rPr>
      </w:pPr>
      <w:r>
        <w:rPr>
          <w:rFonts w:ascii="Times New Roman" w:hAnsi="Times New Roman" w:cs="Times New Roman"/>
          <w:sz w:val="22"/>
          <w:szCs w:val="22"/>
        </w:rPr>
        <w:t xml:space="preserve">In S4, the higher decrease in national GHG emissions and fossil energy use is directly linked to the </w:t>
      </w:r>
      <w:r w:rsidR="00A254AC">
        <w:rPr>
          <w:rFonts w:ascii="Times New Roman" w:hAnsi="Times New Roman" w:cs="Times New Roman"/>
          <w:sz w:val="22"/>
          <w:szCs w:val="22"/>
        </w:rPr>
        <w:t>fall</w:t>
      </w:r>
      <w:r>
        <w:rPr>
          <w:rFonts w:ascii="Times New Roman" w:hAnsi="Times New Roman" w:cs="Times New Roman"/>
          <w:sz w:val="22"/>
          <w:szCs w:val="22"/>
        </w:rPr>
        <w:t xml:space="preserve"> of milk and beef production. </w:t>
      </w:r>
      <w:r w:rsidR="005701DD">
        <w:rPr>
          <w:rFonts w:ascii="Times New Roman" w:hAnsi="Times New Roman" w:cs="Times New Roman"/>
          <w:sz w:val="22"/>
          <w:szCs w:val="22"/>
        </w:rPr>
        <w:t>G</w:t>
      </w:r>
      <w:r>
        <w:rPr>
          <w:rFonts w:ascii="Times New Roman" w:hAnsi="Times New Roman" w:cs="Times New Roman"/>
          <w:sz w:val="22"/>
          <w:szCs w:val="22"/>
        </w:rPr>
        <w:t>ai</w:t>
      </w:r>
      <w:r w:rsidR="009C296A">
        <w:rPr>
          <w:rFonts w:ascii="Times New Roman" w:hAnsi="Times New Roman" w:cs="Times New Roman"/>
          <w:sz w:val="22"/>
          <w:szCs w:val="22"/>
        </w:rPr>
        <w:t>ns in footprints are quite high (similar to S1Bis or S2 for milk and to S3 for meat), thanks to a mix of extensive</w:t>
      </w:r>
      <w:r w:rsidR="00A254AC">
        <w:rPr>
          <w:rFonts w:ascii="Times New Roman" w:hAnsi="Times New Roman" w:cs="Times New Roman"/>
          <w:sz w:val="22"/>
          <w:szCs w:val="22"/>
        </w:rPr>
        <w:t xml:space="preserve"> </w:t>
      </w:r>
      <w:r w:rsidR="009C296A">
        <w:rPr>
          <w:rFonts w:ascii="Times New Roman" w:hAnsi="Times New Roman" w:cs="Times New Roman"/>
          <w:sz w:val="22"/>
          <w:szCs w:val="22"/>
        </w:rPr>
        <w:t>grass</w:t>
      </w:r>
      <w:r w:rsidR="00A254AC">
        <w:rPr>
          <w:rFonts w:ascii="Times New Roman" w:hAnsi="Times New Roman" w:cs="Times New Roman"/>
          <w:sz w:val="22"/>
          <w:szCs w:val="22"/>
        </w:rPr>
        <w:t>-</w:t>
      </w:r>
      <w:r w:rsidR="009C296A">
        <w:rPr>
          <w:rFonts w:ascii="Times New Roman" w:hAnsi="Times New Roman" w:cs="Times New Roman"/>
          <w:sz w:val="22"/>
          <w:szCs w:val="22"/>
        </w:rPr>
        <w:t xml:space="preserve">based </w:t>
      </w:r>
      <w:r w:rsidR="00A254AC">
        <w:rPr>
          <w:rFonts w:ascii="Times New Roman" w:hAnsi="Times New Roman" w:cs="Times New Roman"/>
          <w:sz w:val="22"/>
          <w:szCs w:val="22"/>
        </w:rPr>
        <w:t xml:space="preserve">systems </w:t>
      </w:r>
      <w:r w:rsidR="009C296A">
        <w:rPr>
          <w:rFonts w:ascii="Times New Roman" w:hAnsi="Times New Roman" w:cs="Times New Roman"/>
          <w:sz w:val="22"/>
          <w:szCs w:val="22"/>
        </w:rPr>
        <w:t xml:space="preserve">and of very efficient herd management, both in beef and </w:t>
      </w:r>
      <w:r w:rsidR="00A254AC">
        <w:rPr>
          <w:rFonts w:ascii="Times New Roman" w:hAnsi="Times New Roman" w:cs="Times New Roman"/>
          <w:sz w:val="22"/>
          <w:szCs w:val="22"/>
        </w:rPr>
        <w:t>dairy</w:t>
      </w:r>
      <w:r w:rsidR="009C296A">
        <w:rPr>
          <w:rFonts w:ascii="Times New Roman" w:hAnsi="Times New Roman" w:cs="Times New Roman"/>
          <w:sz w:val="22"/>
          <w:szCs w:val="22"/>
        </w:rPr>
        <w:t xml:space="preserve"> production.</w:t>
      </w:r>
      <w:r w:rsidR="005701DD">
        <w:rPr>
          <w:rFonts w:ascii="Times New Roman" w:hAnsi="Times New Roman" w:cs="Times New Roman"/>
          <w:sz w:val="22"/>
          <w:szCs w:val="22"/>
        </w:rPr>
        <w:t xml:space="preserve"> </w:t>
      </w:r>
      <w:r w:rsidR="00412451">
        <w:rPr>
          <w:rFonts w:ascii="Times New Roman" w:hAnsi="Times New Roman" w:cs="Times New Roman"/>
          <w:sz w:val="22"/>
          <w:szCs w:val="22"/>
        </w:rPr>
        <w:t xml:space="preserve">It allows ammonia reduction and </w:t>
      </w:r>
      <w:r w:rsidR="00607F3E">
        <w:rPr>
          <w:rFonts w:ascii="Times New Roman" w:hAnsi="Times New Roman" w:cs="Times New Roman"/>
          <w:sz w:val="22"/>
          <w:szCs w:val="22"/>
        </w:rPr>
        <w:t xml:space="preserve">feed </w:t>
      </w:r>
      <w:r w:rsidR="00412451">
        <w:rPr>
          <w:rFonts w:ascii="Times New Roman" w:hAnsi="Times New Roman" w:cs="Times New Roman"/>
          <w:sz w:val="22"/>
          <w:szCs w:val="22"/>
        </w:rPr>
        <w:t xml:space="preserve">self-sufficiency. </w:t>
      </w:r>
      <w:r w:rsidR="005701DD">
        <w:rPr>
          <w:rFonts w:ascii="Times New Roman" w:hAnsi="Times New Roman" w:cs="Times New Roman"/>
          <w:sz w:val="22"/>
          <w:szCs w:val="22"/>
        </w:rPr>
        <w:t>Grasslands, with their capacity to compensate GHG emissions, are here preserved (</w:t>
      </w:r>
      <w:r w:rsidR="005701DD">
        <w:rPr>
          <w:rFonts w:ascii="Times New Roman" w:hAnsi="Times New Roman" w:cs="Times New Roman"/>
          <w:sz w:val="22"/>
          <w:szCs w:val="22"/>
        </w:rPr>
        <w:t xml:space="preserve">compensation </w:t>
      </w:r>
      <w:r w:rsidR="005701DD">
        <w:rPr>
          <w:rFonts w:ascii="Times New Roman" w:hAnsi="Times New Roman" w:cs="Times New Roman"/>
          <w:sz w:val="22"/>
          <w:szCs w:val="22"/>
        </w:rPr>
        <w:t xml:space="preserve">increases by 27%). </w:t>
      </w:r>
    </w:p>
    <w:p w14:paraId="23104327" w14:textId="77777777" w:rsidR="00BB396A" w:rsidRDefault="00BB396A" w:rsidP="004C1228">
      <w:pPr>
        <w:ind w:firstLine="284"/>
        <w:jc w:val="both"/>
        <w:rPr>
          <w:rFonts w:ascii="Times New Roman" w:hAnsi="Times New Roman" w:cs="Times New Roman"/>
          <w:sz w:val="22"/>
          <w:szCs w:val="22"/>
        </w:rPr>
      </w:pPr>
    </w:p>
    <w:p w14:paraId="01CDC084" w14:textId="4F39436D" w:rsidR="00B50125" w:rsidRDefault="00F43431" w:rsidP="00F43431">
      <w:pPr>
        <w:rPr>
          <w:rFonts w:ascii="Times New Roman" w:hAnsi="Times New Roman" w:cs="Times New Roman"/>
          <w:sz w:val="22"/>
          <w:szCs w:val="22"/>
        </w:rPr>
      </w:pPr>
      <w:r>
        <w:rPr>
          <w:rFonts w:ascii="Times New Roman" w:hAnsi="Times New Roman" w:cs="Times New Roman"/>
          <w:sz w:val="22"/>
          <w:szCs w:val="22"/>
        </w:rPr>
        <w:t xml:space="preserve">Table 2: </w:t>
      </w:r>
      <w:r>
        <w:rPr>
          <w:rFonts w:ascii="Times New Roman" w:hAnsi="Times New Roman" w:cs="Times New Roman"/>
          <w:sz w:val="22"/>
          <w:szCs w:val="22"/>
        </w:rPr>
        <w:t xml:space="preserve">Total </w:t>
      </w:r>
      <w:r w:rsidRPr="00D941BB">
        <w:rPr>
          <w:rFonts w:ascii="Times New Roman" w:hAnsi="Times New Roman" w:cs="Times New Roman"/>
          <w:sz w:val="22"/>
          <w:szCs w:val="22"/>
        </w:rPr>
        <w:t xml:space="preserve">GHG emissions and energy consumptions </w:t>
      </w:r>
      <w:r>
        <w:rPr>
          <w:rFonts w:ascii="Times New Roman" w:hAnsi="Times New Roman" w:cs="Times New Roman"/>
          <w:sz w:val="22"/>
          <w:szCs w:val="22"/>
        </w:rPr>
        <w:t xml:space="preserve">(direct + indirect) </w:t>
      </w:r>
      <w:r w:rsidRPr="00D941BB">
        <w:rPr>
          <w:rFonts w:ascii="Times New Roman" w:hAnsi="Times New Roman" w:cs="Times New Roman"/>
          <w:sz w:val="22"/>
          <w:szCs w:val="22"/>
        </w:rPr>
        <w:t xml:space="preserve">of the French cattle sector from 1990 to 2035 through </w:t>
      </w:r>
      <w:r>
        <w:rPr>
          <w:rFonts w:ascii="Times New Roman" w:hAnsi="Times New Roman" w:cs="Times New Roman"/>
          <w:sz w:val="22"/>
          <w:szCs w:val="22"/>
        </w:rPr>
        <w:t>the Gesebov</w:t>
      </w:r>
      <w:r w:rsidRPr="00D941BB">
        <w:rPr>
          <w:rFonts w:ascii="Times New Roman" w:hAnsi="Times New Roman" w:cs="Times New Roman"/>
          <w:sz w:val="22"/>
          <w:szCs w:val="22"/>
        </w:rPr>
        <w:t xml:space="preserve"> scenarios.</w:t>
      </w:r>
    </w:p>
    <w:tbl>
      <w:tblPr>
        <w:tblStyle w:val="Grilledutableau"/>
        <w:tblW w:w="94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2"/>
        <w:gridCol w:w="841"/>
        <w:gridCol w:w="930"/>
        <w:gridCol w:w="930"/>
        <w:gridCol w:w="931"/>
        <w:gridCol w:w="930"/>
        <w:gridCol w:w="930"/>
        <w:gridCol w:w="930"/>
        <w:gridCol w:w="931"/>
      </w:tblGrid>
      <w:tr w:rsidR="00BB396A" w:rsidRPr="00D941BB" w14:paraId="145E2F02" w14:textId="77777777" w:rsidTr="00F43431">
        <w:trPr>
          <w:trHeight w:val="300"/>
          <w:jc w:val="center"/>
        </w:trPr>
        <w:tc>
          <w:tcPr>
            <w:tcW w:w="2142" w:type="dxa"/>
            <w:tcBorders>
              <w:top w:val="single" w:sz="4" w:space="0" w:color="auto"/>
              <w:bottom w:val="single" w:sz="4" w:space="0" w:color="auto"/>
            </w:tcBorders>
            <w:noWrap/>
            <w:hideMark/>
          </w:tcPr>
          <w:p w14:paraId="47426C5C" w14:textId="77777777" w:rsidR="00BB396A" w:rsidRPr="00D941BB" w:rsidRDefault="00BB396A" w:rsidP="00BB396A">
            <w:pPr>
              <w:spacing w:line="276" w:lineRule="auto"/>
              <w:jc w:val="both"/>
              <w:rPr>
                <w:rFonts w:ascii="Times New Roman" w:hAnsi="Times New Roman" w:cs="Times New Roman"/>
                <w:b/>
                <w:sz w:val="22"/>
                <w:szCs w:val="22"/>
              </w:rPr>
            </w:pPr>
          </w:p>
        </w:tc>
        <w:tc>
          <w:tcPr>
            <w:tcW w:w="841" w:type="dxa"/>
            <w:tcBorders>
              <w:top w:val="single" w:sz="4" w:space="0" w:color="auto"/>
              <w:bottom w:val="single" w:sz="4" w:space="0" w:color="auto"/>
            </w:tcBorders>
            <w:hideMark/>
          </w:tcPr>
          <w:p w14:paraId="5A43D73E" w14:textId="40E9456D"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1990</w:t>
            </w:r>
          </w:p>
        </w:tc>
        <w:tc>
          <w:tcPr>
            <w:tcW w:w="930" w:type="dxa"/>
            <w:tcBorders>
              <w:top w:val="single" w:sz="4" w:space="0" w:color="auto"/>
              <w:bottom w:val="single" w:sz="4" w:space="0" w:color="auto"/>
            </w:tcBorders>
            <w:hideMark/>
          </w:tcPr>
          <w:p w14:paraId="77A54CD9" w14:textId="7134B81A"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2010</w:t>
            </w:r>
          </w:p>
        </w:tc>
        <w:tc>
          <w:tcPr>
            <w:tcW w:w="930" w:type="dxa"/>
            <w:tcBorders>
              <w:top w:val="single" w:sz="4" w:space="0" w:color="auto"/>
              <w:bottom w:val="single" w:sz="4" w:space="0" w:color="auto"/>
            </w:tcBorders>
            <w:hideMark/>
          </w:tcPr>
          <w:p w14:paraId="1B820D2E" w14:textId="06C2EF3B"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S1</w:t>
            </w:r>
          </w:p>
        </w:tc>
        <w:tc>
          <w:tcPr>
            <w:tcW w:w="931" w:type="dxa"/>
            <w:tcBorders>
              <w:top w:val="single" w:sz="4" w:space="0" w:color="auto"/>
              <w:bottom w:val="single" w:sz="4" w:space="0" w:color="auto"/>
            </w:tcBorders>
            <w:hideMark/>
          </w:tcPr>
          <w:p w14:paraId="67406A5C" w14:textId="2E952A1A"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S1Bis</w:t>
            </w:r>
          </w:p>
        </w:tc>
        <w:tc>
          <w:tcPr>
            <w:tcW w:w="930" w:type="dxa"/>
            <w:tcBorders>
              <w:top w:val="single" w:sz="4" w:space="0" w:color="auto"/>
              <w:bottom w:val="single" w:sz="4" w:space="0" w:color="auto"/>
            </w:tcBorders>
            <w:hideMark/>
          </w:tcPr>
          <w:p w14:paraId="2D3D44A8" w14:textId="75736184"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S2</w:t>
            </w:r>
          </w:p>
        </w:tc>
        <w:tc>
          <w:tcPr>
            <w:tcW w:w="930" w:type="dxa"/>
            <w:tcBorders>
              <w:top w:val="single" w:sz="4" w:space="0" w:color="auto"/>
              <w:bottom w:val="single" w:sz="4" w:space="0" w:color="auto"/>
            </w:tcBorders>
            <w:hideMark/>
          </w:tcPr>
          <w:p w14:paraId="227FB6D4" w14:textId="186CA674"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S2Bis</w:t>
            </w:r>
          </w:p>
        </w:tc>
        <w:tc>
          <w:tcPr>
            <w:tcW w:w="930" w:type="dxa"/>
            <w:tcBorders>
              <w:top w:val="single" w:sz="4" w:space="0" w:color="auto"/>
              <w:bottom w:val="single" w:sz="4" w:space="0" w:color="auto"/>
            </w:tcBorders>
            <w:hideMark/>
          </w:tcPr>
          <w:p w14:paraId="189595AB" w14:textId="2CBB772A"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S3</w:t>
            </w:r>
          </w:p>
        </w:tc>
        <w:tc>
          <w:tcPr>
            <w:tcW w:w="931" w:type="dxa"/>
            <w:tcBorders>
              <w:top w:val="single" w:sz="4" w:space="0" w:color="auto"/>
              <w:bottom w:val="single" w:sz="4" w:space="0" w:color="auto"/>
            </w:tcBorders>
            <w:hideMark/>
          </w:tcPr>
          <w:p w14:paraId="3D9B92DE" w14:textId="139D7E26"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S4</w:t>
            </w:r>
          </w:p>
        </w:tc>
      </w:tr>
      <w:tr w:rsidR="00294C59" w:rsidRPr="00D941BB" w14:paraId="4A708CCB" w14:textId="77777777" w:rsidTr="00F43431">
        <w:trPr>
          <w:trHeight w:val="222"/>
          <w:jc w:val="center"/>
        </w:trPr>
        <w:tc>
          <w:tcPr>
            <w:tcW w:w="2142" w:type="dxa"/>
            <w:tcBorders>
              <w:top w:val="single" w:sz="4" w:space="0" w:color="auto"/>
            </w:tcBorders>
            <w:noWrap/>
            <w:hideMark/>
          </w:tcPr>
          <w:p w14:paraId="7C3E29D4" w14:textId="77777777" w:rsidR="00294C59" w:rsidRPr="00D941BB" w:rsidRDefault="00294C59" w:rsidP="00BB396A">
            <w:pPr>
              <w:spacing w:line="276" w:lineRule="auto"/>
              <w:jc w:val="both"/>
              <w:rPr>
                <w:rFonts w:ascii="Times New Roman" w:hAnsi="Times New Roman" w:cs="Times New Roman"/>
                <w:sz w:val="22"/>
                <w:szCs w:val="22"/>
              </w:rPr>
            </w:pPr>
            <w:r w:rsidRPr="00D941BB">
              <w:rPr>
                <w:rFonts w:ascii="Times New Roman" w:hAnsi="Times New Roman" w:cs="Times New Roman"/>
                <w:sz w:val="22"/>
                <w:szCs w:val="22"/>
              </w:rPr>
              <w:t>GHG (Mt CO</w:t>
            </w:r>
            <w:r w:rsidRPr="00BB396A">
              <w:rPr>
                <w:rFonts w:ascii="Times New Roman" w:hAnsi="Times New Roman" w:cs="Times New Roman"/>
                <w:sz w:val="22"/>
                <w:szCs w:val="22"/>
                <w:vertAlign w:val="subscript"/>
              </w:rPr>
              <w:t>2</w:t>
            </w:r>
            <w:r w:rsidRPr="00D941BB">
              <w:rPr>
                <w:rFonts w:ascii="Times New Roman" w:hAnsi="Times New Roman" w:cs="Times New Roman"/>
                <w:sz w:val="22"/>
                <w:szCs w:val="22"/>
              </w:rPr>
              <w:t xml:space="preserve"> eq.) </w:t>
            </w:r>
          </w:p>
        </w:tc>
        <w:tc>
          <w:tcPr>
            <w:tcW w:w="841" w:type="dxa"/>
            <w:tcBorders>
              <w:top w:val="single" w:sz="4" w:space="0" w:color="auto"/>
            </w:tcBorders>
            <w:noWrap/>
            <w:hideMark/>
          </w:tcPr>
          <w:p w14:paraId="77D79C81" w14:textId="454032AE"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83.15</w:t>
            </w:r>
          </w:p>
        </w:tc>
        <w:tc>
          <w:tcPr>
            <w:tcW w:w="930" w:type="dxa"/>
            <w:tcBorders>
              <w:top w:val="single" w:sz="4" w:space="0" w:color="auto"/>
            </w:tcBorders>
            <w:noWrap/>
            <w:hideMark/>
          </w:tcPr>
          <w:p w14:paraId="259BEFAF" w14:textId="77777777"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74.33   </w:t>
            </w:r>
          </w:p>
        </w:tc>
        <w:tc>
          <w:tcPr>
            <w:tcW w:w="930" w:type="dxa"/>
            <w:tcBorders>
              <w:top w:val="single" w:sz="4" w:space="0" w:color="auto"/>
            </w:tcBorders>
            <w:noWrap/>
            <w:hideMark/>
          </w:tcPr>
          <w:p w14:paraId="6A46D8ED" w14:textId="77777777"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74.67   </w:t>
            </w:r>
          </w:p>
        </w:tc>
        <w:tc>
          <w:tcPr>
            <w:tcW w:w="931" w:type="dxa"/>
            <w:tcBorders>
              <w:top w:val="single" w:sz="4" w:space="0" w:color="auto"/>
            </w:tcBorders>
            <w:noWrap/>
            <w:hideMark/>
          </w:tcPr>
          <w:p w14:paraId="3AFCD975" w14:textId="77777777"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66.75   </w:t>
            </w:r>
          </w:p>
        </w:tc>
        <w:tc>
          <w:tcPr>
            <w:tcW w:w="930" w:type="dxa"/>
            <w:tcBorders>
              <w:top w:val="single" w:sz="4" w:space="0" w:color="auto"/>
            </w:tcBorders>
            <w:noWrap/>
            <w:hideMark/>
          </w:tcPr>
          <w:p w14:paraId="112F43C9" w14:textId="77777777"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87.89   </w:t>
            </w:r>
          </w:p>
        </w:tc>
        <w:tc>
          <w:tcPr>
            <w:tcW w:w="930" w:type="dxa"/>
            <w:tcBorders>
              <w:top w:val="single" w:sz="4" w:space="0" w:color="auto"/>
            </w:tcBorders>
            <w:noWrap/>
            <w:hideMark/>
          </w:tcPr>
          <w:p w14:paraId="5D48272C" w14:textId="77777777"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77.97   </w:t>
            </w:r>
          </w:p>
        </w:tc>
        <w:tc>
          <w:tcPr>
            <w:tcW w:w="930" w:type="dxa"/>
            <w:tcBorders>
              <w:top w:val="single" w:sz="4" w:space="0" w:color="auto"/>
            </w:tcBorders>
            <w:noWrap/>
            <w:hideMark/>
          </w:tcPr>
          <w:p w14:paraId="3413A2D2" w14:textId="77777777"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60.94   </w:t>
            </w:r>
          </w:p>
        </w:tc>
        <w:tc>
          <w:tcPr>
            <w:tcW w:w="931" w:type="dxa"/>
            <w:tcBorders>
              <w:top w:val="single" w:sz="4" w:space="0" w:color="auto"/>
            </w:tcBorders>
            <w:noWrap/>
            <w:hideMark/>
          </w:tcPr>
          <w:p w14:paraId="705A11FA" w14:textId="77777777" w:rsidR="00294C59" w:rsidRPr="00D941BB" w:rsidRDefault="00294C59" w:rsidP="00BB396A">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47.71   </w:t>
            </w:r>
          </w:p>
        </w:tc>
      </w:tr>
      <w:tr w:rsidR="00AE0BE8" w:rsidRPr="00AE0BE8" w14:paraId="3A67D34A" w14:textId="77777777" w:rsidTr="00F43431">
        <w:trPr>
          <w:trHeight w:val="222"/>
          <w:jc w:val="center"/>
        </w:trPr>
        <w:tc>
          <w:tcPr>
            <w:tcW w:w="2142" w:type="dxa"/>
            <w:tcBorders>
              <w:bottom w:val="single" w:sz="4" w:space="0" w:color="auto"/>
            </w:tcBorders>
            <w:noWrap/>
          </w:tcPr>
          <w:p w14:paraId="2EA69045" w14:textId="11C14046" w:rsidR="00AE0BE8" w:rsidRPr="00D941BB" w:rsidRDefault="00AE0BE8" w:rsidP="00AE0BE8">
            <w:pPr>
              <w:spacing w:line="276" w:lineRule="auto"/>
              <w:jc w:val="both"/>
              <w:rPr>
                <w:rFonts w:ascii="Times New Roman" w:hAnsi="Times New Roman" w:cs="Times New Roman"/>
                <w:sz w:val="22"/>
                <w:szCs w:val="22"/>
              </w:rPr>
            </w:pPr>
            <w:r w:rsidRPr="00D941BB">
              <w:rPr>
                <w:rFonts w:ascii="Times New Roman" w:hAnsi="Times New Roman" w:cs="Times New Roman"/>
                <w:sz w:val="22"/>
                <w:szCs w:val="22"/>
              </w:rPr>
              <w:t>Energy (</w:t>
            </w:r>
            <w:r>
              <w:rPr>
                <w:rFonts w:ascii="Times New Roman" w:hAnsi="Times New Roman" w:cs="Times New Roman"/>
                <w:sz w:val="22"/>
                <w:szCs w:val="22"/>
              </w:rPr>
              <w:t>GJ</w:t>
            </w:r>
            <w:r w:rsidRPr="00D941BB">
              <w:rPr>
                <w:rFonts w:ascii="Times New Roman" w:hAnsi="Times New Roman" w:cs="Times New Roman"/>
                <w:sz w:val="22"/>
                <w:szCs w:val="22"/>
              </w:rPr>
              <w:t>)</w:t>
            </w:r>
          </w:p>
        </w:tc>
        <w:tc>
          <w:tcPr>
            <w:tcW w:w="841" w:type="dxa"/>
            <w:tcBorders>
              <w:bottom w:val="single" w:sz="4" w:space="0" w:color="auto"/>
            </w:tcBorders>
            <w:noWrap/>
          </w:tcPr>
          <w:p w14:paraId="46F981A8" w14:textId="3DCB85D0" w:rsidR="00AE0BE8" w:rsidRPr="001D135A" w:rsidRDefault="00AE0BE8" w:rsidP="00F43431">
            <w:pPr>
              <w:spacing w:line="276" w:lineRule="auto"/>
              <w:ind w:left="-38" w:right="-51"/>
              <w:jc w:val="both"/>
              <w:rPr>
                <w:rFonts w:ascii="Times New Roman" w:hAnsi="Times New Roman" w:cs="Times New Roman"/>
                <w:sz w:val="22"/>
                <w:szCs w:val="22"/>
              </w:rPr>
            </w:pPr>
            <w:r>
              <w:rPr>
                <w:rFonts w:ascii="Times New Roman" w:hAnsi="Times New Roman" w:cs="Times New Roman"/>
                <w:sz w:val="22"/>
                <w:szCs w:val="22"/>
              </w:rPr>
              <w:t>193 846</w:t>
            </w:r>
          </w:p>
        </w:tc>
        <w:tc>
          <w:tcPr>
            <w:tcW w:w="930" w:type="dxa"/>
            <w:tcBorders>
              <w:bottom w:val="single" w:sz="4" w:space="0" w:color="auto"/>
            </w:tcBorders>
            <w:noWrap/>
          </w:tcPr>
          <w:p w14:paraId="6CEFD4A8" w14:textId="43D941DF" w:rsidR="00AE0BE8" w:rsidRPr="001D135A" w:rsidRDefault="00AE0BE8" w:rsidP="00AE0BE8">
            <w:pPr>
              <w:spacing w:line="276" w:lineRule="auto"/>
              <w:jc w:val="both"/>
              <w:rPr>
                <w:rFonts w:ascii="Times New Roman" w:hAnsi="Times New Roman" w:cs="Times New Roman"/>
                <w:sz w:val="22"/>
                <w:szCs w:val="22"/>
              </w:rPr>
            </w:pPr>
            <w:r w:rsidRPr="00BA286A">
              <w:rPr>
                <w:rFonts w:ascii="Times New Roman" w:hAnsi="Times New Roman" w:cs="Times New Roman"/>
                <w:sz w:val="22"/>
                <w:szCs w:val="22"/>
              </w:rPr>
              <w:t>150 575</w:t>
            </w:r>
          </w:p>
        </w:tc>
        <w:tc>
          <w:tcPr>
            <w:tcW w:w="930" w:type="dxa"/>
            <w:tcBorders>
              <w:bottom w:val="single" w:sz="4" w:space="0" w:color="auto"/>
            </w:tcBorders>
            <w:noWrap/>
          </w:tcPr>
          <w:p w14:paraId="47BE2DF0" w14:textId="00C0E287" w:rsidR="00AE0BE8" w:rsidRPr="001D135A" w:rsidRDefault="00AE0BE8" w:rsidP="00AE0BE8">
            <w:pPr>
              <w:spacing w:line="276" w:lineRule="auto"/>
              <w:jc w:val="both"/>
              <w:rPr>
                <w:rFonts w:ascii="Times New Roman" w:hAnsi="Times New Roman" w:cs="Times New Roman"/>
                <w:sz w:val="22"/>
                <w:szCs w:val="22"/>
              </w:rPr>
            </w:pPr>
            <w:r w:rsidRPr="00BA286A">
              <w:rPr>
                <w:rFonts w:ascii="Times New Roman" w:hAnsi="Times New Roman" w:cs="Times New Roman"/>
                <w:sz w:val="22"/>
                <w:szCs w:val="22"/>
              </w:rPr>
              <w:t>131 19</w:t>
            </w:r>
            <w:r>
              <w:rPr>
                <w:rFonts w:ascii="Times New Roman" w:hAnsi="Times New Roman" w:cs="Times New Roman"/>
                <w:sz w:val="22"/>
                <w:szCs w:val="22"/>
              </w:rPr>
              <w:t>4</w:t>
            </w:r>
          </w:p>
        </w:tc>
        <w:tc>
          <w:tcPr>
            <w:tcW w:w="931" w:type="dxa"/>
            <w:tcBorders>
              <w:bottom w:val="single" w:sz="4" w:space="0" w:color="auto"/>
            </w:tcBorders>
            <w:noWrap/>
          </w:tcPr>
          <w:p w14:paraId="65F5223B" w14:textId="02BF18B5" w:rsidR="00AE0BE8" w:rsidRPr="001D135A" w:rsidRDefault="00AE0BE8" w:rsidP="00AE0BE8">
            <w:pPr>
              <w:spacing w:line="276" w:lineRule="auto"/>
              <w:jc w:val="both"/>
              <w:rPr>
                <w:rFonts w:ascii="Times New Roman" w:hAnsi="Times New Roman" w:cs="Times New Roman"/>
                <w:sz w:val="22"/>
                <w:szCs w:val="22"/>
              </w:rPr>
            </w:pPr>
            <w:r w:rsidRPr="00BA286A">
              <w:rPr>
                <w:rFonts w:ascii="Times New Roman" w:hAnsi="Times New Roman" w:cs="Times New Roman"/>
                <w:sz w:val="22"/>
                <w:szCs w:val="22"/>
              </w:rPr>
              <w:t>105 080</w:t>
            </w:r>
          </w:p>
        </w:tc>
        <w:tc>
          <w:tcPr>
            <w:tcW w:w="930" w:type="dxa"/>
            <w:tcBorders>
              <w:bottom w:val="single" w:sz="4" w:space="0" w:color="auto"/>
            </w:tcBorders>
            <w:noWrap/>
          </w:tcPr>
          <w:p w14:paraId="082F2DAB" w14:textId="78238C0D" w:rsidR="00AE0BE8" w:rsidRPr="001D135A" w:rsidRDefault="00AE0BE8" w:rsidP="00AE0BE8">
            <w:pPr>
              <w:spacing w:line="276" w:lineRule="auto"/>
              <w:jc w:val="both"/>
              <w:rPr>
                <w:rFonts w:ascii="Times New Roman" w:hAnsi="Times New Roman" w:cs="Times New Roman"/>
                <w:sz w:val="22"/>
                <w:szCs w:val="22"/>
              </w:rPr>
            </w:pPr>
            <w:r w:rsidRPr="00BA286A">
              <w:rPr>
                <w:rFonts w:ascii="Times New Roman" w:hAnsi="Times New Roman" w:cs="Times New Roman"/>
                <w:sz w:val="22"/>
                <w:szCs w:val="22"/>
              </w:rPr>
              <w:t>149 56</w:t>
            </w:r>
            <w:r>
              <w:rPr>
                <w:rFonts w:ascii="Times New Roman" w:hAnsi="Times New Roman" w:cs="Times New Roman"/>
                <w:sz w:val="22"/>
                <w:szCs w:val="22"/>
              </w:rPr>
              <w:t>1</w:t>
            </w:r>
          </w:p>
        </w:tc>
        <w:tc>
          <w:tcPr>
            <w:tcW w:w="930" w:type="dxa"/>
            <w:tcBorders>
              <w:bottom w:val="single" w:sz="4" w:space="0" w:color="auto"/>
            </w:tcBorders>
            <w:noWrap/>
          </w:tcPr>
          <w:p w14:paraId="14F7B2BE" w14:textId="06C0D230" w:rsidR="00AE0BE8" w:rsidRPr="001D135A" w:rsidRDefault="00AE0BE8" w:rsidP="00AE0BE8">
            <w:pPr>
              <w:spacing w:line="276" w:lineRule="auto"/>
              <w:jc w:val="both"/>
              <w:rPr>
                <w:rFonts w:ascii="Times New Roman" w:hAnsi="Times New Roman" w:cs="Times New Roman"/>
                <w:sz w:val="22"/>
                <w:szCs w:val="22"/>
              </w:rPr>
            </w:pPr>
            <w:r w:rsidRPr="00BA286A">
              <w:rPr>
                <w:rFonts w:ascii="Times New Roman" w:hAnsi="Times New Roman" w:cs="Times New Roman"/>
                <w:sz w:val="22"/>
                <w:szCs w:val="22"/>
              </w:rPr>
              <w:t>115 914</w:t>
            </w:r>
          </w:p>
        </w:tc>
        <w:tc>
          <w:tcPr>
            <w:tcW w:w="930" w:type="dxa"/>
            <w:tcBorders>
              <w:bottom w:val="single" w:sz="4" w:space="0" w:color="auto"/>
            </w:tcBorders>
            <w:noWrap/>
          </w:tcPr>
          <w:p w14:paraId="7D90F0A5" w14:textId="2E4C1F2E" w:rsidR="00AE0BE8" w:rsidRPr="001D135A" w:rsidRDefault="00AE0BE8" w:rsidP="00AE0BE8">
            <w:pPr>
              <w:spacing w:line="276" w:lineRule="auto"/>
              <w:jc w:val="both"/>
              <w:rPr>
                <w:rFonts w:ascii="Times New Roman" w:hAnsi="Times New Roman" w:cs="Times New Roman"/>
                <w:sz w:val="22"/>
                <w:szCs w:val="22"/>
              </w:rPr>
            </w:pPr>
            <w:r w:rsidRPr="00BA286A">
              <w:rPr>
                <w:rFonts w:ascii="Times New Roman" w:hAnsi="Times New Roman" w:cs="Times New Roman"/>
                <w:sz w:val="22"/>
                <w:szCs w:val="22"/>
              </w:rPr>
              <w:t>90 150</w:t>
            </w:r>
          </w:p>
        </w:tc>
        <w:tc>
          <w:tcPr>
            <w:tcW w:w="931" w:type="dxa"/>
            <w:tcBorders>
              <w:bottom w:val="single" w:sz="4" w:space="0" w:color="auto"/>
            </w:tcBorders>
            <w:noWrap/>
          </w:tcPr>
          <w:p w14:paraId="3C6CF10A" w14:textId="3954F3D7" w:rsidR="00AE0BE8" w:rsidRPr="001D135A" w:rsidRDefault="00AE0BE8" w:rsidP="00AE0BE8">
            <w:pPr>
              <w:spacing w:line="276" w:lineRule="auto"/>
              <w:jc w:val="both"/>
              <w:rPr>
                <w:rFonts w:ascii="Times New Roman" w:hAnsi="Times New Roman" w:cs="Times New Roman"/>
                <w:sz w:val="22"/>
                <w:szCs w:val="22"/>
              </w:rPr>
            </w:pPr>
            <w:r>
              <w:rPr>
                <w:rFonts w:ascii="Times New Roman" w:hAnsi="Times New Roman" w:cs="Times New Roman"/>
                <w:sz w:val="22"/>
                <w:szCs w:val="22"/>
              </w:rPr>
              <w:t>71 127</w:t>
            </w:r>
          </w:p>
        </w:tc>
      </w:tr>
    </w:tbl>
    <w:p w14:paraId="4D39D2DE" w14:textId="77777777" w:rsidR="004C1228" w:rsidRDefault="004C1228" w:rsidP="004C1228">
      <w:pPr>
        <w:ind w:firstLine="284"/>
        <w:jc w:val="both"/>
        <w:rPr>
          <w:rFonts w:ascii="Times New Roman" w:hAnsi="Times New Roman" w:cs="Times New Roman"/>
          <w:sz w:val="22"/>
          <w:szCs w:val="22"/>
        </w:rPr>
      </w:pPr>
    </w:p>
    <w:p w14:paraId="2908C469" w14:textId="403292F7" w:rsidR="00F43431" w:rsidRDefault="00F43431" w:rsidP="00F43431">
      <w:pPr>
        <w:rPr>
          <w:rFonts w:ascii="Times New Roman" w:hAnsi="Times New Roman" w:cs="Times New Roman"/>
          <w:sz w:val="22"/>
          <w:szCs w:val="22"/>
        </w:rPr>
      </w:pPr>
      <w:r>
        <w:rPr>
          <w:rFonts w:ascii="Times New Roman" w:hAnsi="Times New Roman" w:cs="Times New Roman"/>
          <w:sz w:val="22"/>
          <w:szCs w:val="22"/>
        </w:rPr>
        <w:t xml:space="preserve">Table </w:t>
      </w:r>
      <w:r w:rsidR="00B50125">
        <w:rPr>
          <w:rFonts w:ascii="Times New Roman" w:hAnsi="Times New Roman" w:cs="Times New Roman"/>
          <w:sz w:val="22"/>
          <w:szCs w:val="22"/>
        </w:rPr>
        <w:t>3</w:t>
      </w:r>
      <w:r>
        <w:rPr>
          <w:rFonts w:ascii="Times New Roman" w:hAnsi="Times New Roman" w:cs="Times New Roman"/>
          <w:sz w:val="22"/>
          <w:szCs w:val="22"/>
        </w:rPr>
        <w:t xml:space="preserve">: </w:t>
      </w:r>
      <w:r>
        <w:rPr>
          <w:rFonts w:ascii="Times New Roman" w:hAnsi="Times New Roman" w:cs="Times New Roman"/>
          <w:sz w:val="22"/>
          <w:szCs w:val="22"/>
        </w:rPr>
        <w:t xml:space="preserve">Additional direct environmental indicators </w:t>
      </w:r>
      <w:r w:rsidRPr="00D941BB">
        <w:rPr>
          <w:rFonts w:ascii="Times New Roman" w:hAnsi="Times New Roman" w:cs="Times New Roman"/>
          <w:sz w:val="22"/>
          <w:szCs w:val="22"/>
        </w:rPr>
        <w:t xml:space="preserve">of the French cattle sector from 1990 to 2035 through </w:t>
      </w:r>
      <w:r>
        <w:rPr>
          <w:rFonts w:ascii="Times New Roman" w:hAnsi="Times New Roman" w:cs="Times New Roman"/>
          <w:sz w:val="22"/>
          <w:szCs w:val="22"/>
        </w:rPr>
        <w:t>the Gesebov</w:t>
      </w:r>
      <w:r>
        <w:rPr>
          <w:rFonts w:ascii="Times New Roman" w:hAnsi="Times New Roman" w:cs="Times New Roman"/>
          <w:sz w:val="22"/>
          <w:szCs w:val="22"/>
        </w:rPr>
        <w:t xml:space="preserve"> scenarios.</w:t>
      </w:r>
    </w:p>
    <w:tbl>
      <w:tblPr>
        <w:tblStyle w:val="Grilledutableau"/>
        <w:tblW w:w="94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6"/>
        <w:gridCol w:w="891"/>
        <w:gridCol w:w="891"/>
        <w:gridCol w:w="891"/>
        <w:gridCol w:w="891"/>
        <w:gridCol w:w="891"/>
        <w:gridCol w:w="891"/>
        <w:gridCol w:w="891"/>
        <w:gridCol w:w="892"/>
      </w:tblGrid>
      <w:tr w:rsidR="00AE0BE8" w:rsidRPr="00AE0BE8" w14:paraId="6B38B058" w14:textId="77777777" w:rsidTr="00F43431">
        <w:trPr>
          <w:trHeight w:val="300"/>
          <w:jc w:val="center"/>
        </w:trPr>
        <w:tc>
          <w:tcPr>
            <w:tcW w:w="2366" w:type="dxa"/>
            <w:tcBorders>
              <w:top w:val="single" w:sz="4" w:space="0" w:color="auto"/>
              <w:bottom w:val="single" w:sz="4" w:space="0" w:color="auto"/>
            </w:tcBorders>
            <w:noWrap/>
            <w:hideMark/>
          </w:tcPr>
          <w:p w14:paraId="42A13739" w14:textId="77777777" w:rsidR="00AE0BE8" w:rsidRPr="00AE0BE8" w:rsidRDefault="00AE0BE8" w:rsidP="00B9245C">
            <w:pPr>
              <w:spacing w:line="276" w:lineRule="auto"/>
              <w:jc w:val="both"/>
              <w:rPr>
                <w:rFonts w:ascii="Times New Roman" w:hAnsi="Times New Roman" w:cs="Times New Roman"/>
                <w:b/>
                <w:sz w:val="22"/>
                <w:szCs w:val="22"/>
              </w:rPr>
            </w:pPr>
          </w:p>
        </w:tc>
        <w:tc>
          <w:tcPr>
            <w:tcW w:w="891" w:type="dxa"/>
            <w:tcBorders>
              <w:top w:val="single" w:sz="4" w:space="0" w:color="auto"/>
              <w:bottom w:val="single" w:sz="4" w:space="0" w:color="auto"/>
            </w:tcBorders>
            <w:hideMark/>
          </w:tcPr>
          <w:p w14:paraId="3DD06FF5"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1990</w:t>
            </w:r>
          </w:p>
        </w:tc>
        <w:tc>
          <w:tcPr>
            <w:tcW w:w="891" w:type="dxa"/>
            <w:tcBorders>
              <w:top w:val="single" w:sz="4" w:space="0" w:color="auto"/>
              <w:bottom w:val="single" w:sz="4" w:space="0" w:color="auto"/>
            </w:tcBorders>
            <w:hideMark/>
          </w:tcPr>
          <w:p w14:paraId="0063D337"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2010</w:t>
            </w:r>
          </w:p>
        </w:tc>
        <w:tc>
          <w:tcPr>
            <w:tcW w:w="891" w:type="dxa"/>
            <w:tcBorders>
              <w:top w:val="single" w:sz="4" w:space="0" w:color="auto"/>
              <w:bottom w:val="single" w:sz="4" w:space="0" w:color="auto"/>
            </w:tcBorders>
            <w:hideMark/>
          </w:tcPr>
          <w:p w14:paraId="10AA83DB"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S1</w:t>
            </w:r>
          </w:p>
        </w:tc>
        <w:tc>
          <w:tcPr>
            <w:tcW w:w="891" w:type="dxa"/>
            <w:tcBorders>
              <w:top w:val="single" w:sz="4" w:space="0" w:color="auto"/>
              <w:bottom w:val="single" w:sz="4" w:space="0" w:color="auto"/>
            </w:tcBorders>
            <w:hideMark/>
          </w:tcPr>
          <w:p w14:paraId="789115BD"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S1Bis</w:t>
            </w:r>
          </w:p>
        </w:tc>
        <w:tc>
          <w:tcPr>
            <w:tcW w:w="891" w:type="dxa"/>
            <w:tcBorders>
              <w:top w:val="single" w:sz="4" w:space="0" w:color="auto"/>
              <w:bottom w:val="single" w:sz="4" w:space="0" w:color="auto"/>
            </w:tcBorders>
            <w:hideMark/>
          </w:tcPr>
          <w:p w14:paraId="70FBF02B"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S2</w:t>
            </w:r>
          </w:p>
        </w:tc>
        <w:tc>
          <w:tcPr>
            <w:tcW w:w="891" w:type="dxa"/>
            <w:tcBorders>
              <w:top w:val="single" w:sz="4" w:space="0" w:color="auto"/>
              <w:bottom w:val="single" w:sz="4" w:space="0" w:color="auto"/>
            </w:tcBorders>
            <w:hideMark/>
          </w:tcPr>
          <w:p w14:paraId="0C39A56C"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S2Bis</w:t>
            </w:r>
          </w:p>
        </w:tc>
        <w:tc>
          <w:tcPr>
            <w:tcW w:w="891" w:type="dxa"/>
            <w:tcBorders>
              <w:top w:val="single" w:sz="4" w:space="0" w:color="auto"/>
              <w:bottom w:val="single" w:sz="4" w:space="0" w:color="auto"/>
            </w:tcBorders>
            <w:hideMark/>
          </w:tcPr>
          <w:p w14:paraId="1A8BE732"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S3</w:t>
            </w:r>
          </w:p>
        </w:tc>
        <w:tc>
          <w:tcPr>
            <w:tcW w:w="892" w:type="dxa"/>
            <w:tcBorders>
              <w:top w:val="single" w:sz="4" w:space="0" w:color="auto"/>
              <w:bottom w:val="single" w:sz="4" w:space="0" w:color="auto"/>
            </w:tcBorders>
            <w:hideMark/>
          </w:tcPr>
          <w:p w14:paraId="04311D2B" w14:textId="77777777" w:rsidR="00AE0BE8" w:rsidRPr="00AE0BE8" w:rsidRDefault="00AE0BE8" w:rsidP="00B9245C">
            <w:pPr>
              <w:spacing w:line="276" w:lineRule="auto"/>
              <w:jc w:val="right"/>
              <w:rPr>
                <w:rFonts w:ascii="Times New Roman" w:hAnsi="Times New Roman" w:cs="Times New Roman"/>
                <w:b/>
                <w:sz w:val="22"/>
                <w:szCs w:val="22"/>
              </w:rPr>
            </w:pPr>
            <w:r w:rsidRPr="00AE0BE8">
              <w:rPr>
                <w:rFonts w:ascii="Times New Roman" w:hAnsi="Times New Roman" w:cs="Times New Roman"/>
                <w:b/>
                <w:sz w:val="22"/>
                <w:szCs w:val="22"/>
              </w:rPr>
              <w:t>S4</w:t>
            </w:r>
          </w:p>
        </w:tc>
      </w:tr>
      <w:tr w:rsidR="00AE0BE8" w:rsidRPr="00AE0BE8" w14:paraId="31E1F82E" w14:textId="77777777" w:rsidTr="00F43431">
        <w:trPr>
          <w:trHeight w:val="222"/>
          <w:jc w:val="center"/>
        </w:trPr>
        <w:tc>
          <w:tcPr>
            <w:tcW w:w="2366" w:type="dxa"/>
            <w:tcBorders>
              <w:top w:val="single" w:sz="4" w:space="0" w:color="auto"/>
            </w:tcBorders>
            <w:noWrap/>
            <w:hideMark/>
          </w:tcPr>
          <w:p w14:paraId="3C853387" w14:textId="1E6934FC" w:rsidR="00AE0BE8" w:rsidRPr="00AE0BE8" w:rsidRDefault="00AE0BE8" w:rsidP="00F43431">
            <w:pPr>
              <w:spacing w:line="276" w:lineRule="auto"/>
              <w:ind w:left="-52" w:right="-38"/>
              <w:jc w:val="both"/>
              <w:rPr>
                <w:rFonts w:ascii="Times New Roman" w:hAnsi="Times New Roman" w:cs="Times New Roman"/>
                <w:sz w:val="22"/>
                <w:szCs w:val="22"/>
              </w:rPr>
            </w:pPr>
            <w:r w:rsidRPr="00AE0BE8">
              <w:rPr>
                <w:rFonts w:ascii="Times New Roman" w:hAnsi="Times New Roman" w:cs="Times New Roman"/>
                <w:sz w:val="22"/>
                <w:szCs w:val="22"/>
              </w:rPr>
              <w:t>C compensation (%)</w:t>
            </w:r>
          </w:p>
        </w:tc>
        <w:tc>
          <w:tcPr>
            <w:tcW w:w="891" w:type="dxa"/>
            <w:tcBorders>
              <w:top w:val="single" w:sz="4" w:space="0" w:color="auto"/>
            </w:tcBorders>
            <w:noWrap/>
            <w:hideMark/>
          </w:tcPr>
          <w:p w14:paraId="5D168E05"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16%</w:t>
            </w:r>
          </w:p>
        </w:tc>
        <w:tc>
          <w:tcPr>
            <w:tcW w:w="891" w:type="dxa"/>
            <w:tcBorders>
              <w:top w:val="single" w:sz="4" w:space="0" w:color="auto"/>
            </w:tcBorders>
            <w:noWrap/>
            <w:hideMark/>
          </w:tcPr>
          <w:p w14:paraId="455336B3"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15%</w:t>
            </w:r>
          </w:p>
        </w:tc>
        <w:tc>
          <w:tcPr>
            <w:tcW w:w="891" w:type="dxa"/>
            <w:tcBorders>
              <w:top w:val="single" w:sz="4" w:space="0" w:color="auto"/>
            </w:tcBorders>
            <w:noWrap/>
            <w:hideMark/>
          </w:tcPr>
          <w:p w14:paraId="2466458C"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12%</w:t>
            </w:r>
          </w:p>
        </w:tc>
        <w:tc>
          <w:tcPr>
            <w:tcW w:w="891" w:type="dxa"/>
            <w:tcBorders>
              <w:top w:val="single" w:sz="4" w:space="0" w:color="auto"/>
            </w:tcBorders>
            <w:noWrap/>
            <w:hideMark/>
          </w:tcPr>
          <w:p w14:paraId="0286E182"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13%</w:t>
            </w:r>
          </w:p>
        </w:tc>
        <w:tc>
          <w:tcPr>
            <w:tcW w:w="891" w:type="dxa"/>
            <w:tcBorders>
              <w:top w:val="single" w:sz="4" w:space="0" w:color="auto"/>
            </w:tcBorders>
            <w:noWrap/>
            <w:hideMark/>
          </w:tcPr>
          <w:p w14:paraId="0B85DCF2"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10%</w:t>
            </w:r>
          </w:p>
        </w:tc>
        <w:tc>
          <w:tcPr>
            <w:tcW w:w="891" w:type="dxa"/>
            <w:tcBorders>
              <w:top w:val="single" w:sz="4" w:space="0" w:color="auto"/>
            </w:tcBorders>
            <w:noWrap/>
            <w:hideMark/>
          </w:tcPr>
          <w:p w14:paraId="2979E38B"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12%</w:t>
            </w:r>
          </w:p>
        </w:tc>
        <w:tc>
          <w:tcPr>
            <w:tcW w:w="891" w:type="dxa"/>
            <w:tcBorders>
              <w:top w:val="single" w:sz="4" w:space="0" w:color="auto"/>
            </w:tcBorders>
            <w:noWrap/>
            <w:hideMark/>
          </w:tcPr>
          <w:p w14:paraId="441B1BBC"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16%</w:t>
            </w:r>
          </w:p>
        </w:tc>
        <w:tc>
          <w:tcPr>
            <w:tcW w:w="892" w:type="dxa"/>
            <w:tcBorders>
              <w:top w:val="single" w:sz="4" w:space="0" w:color="auto"/>
            </w:tcBorders>
            <w:noWrap/>
            <w:hideMark/>
          </w:tcPr>
          <w:p w14:paraId="5F03DA7E"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sz w:val="22"/>
                <w:szCs w:val="22"/>
              </w:rPr>
              <w:t>19%</w:t>
            </w:r>
          </w:p>
        </w:tc>
      </w:tr>
      <w:tr w:rsidR="00AE0BE8" w:rsidRPr="00AE0BE8" w14:paraId="1CA316F0" w14:textId="77777777" w:rsidTr="00F43431">
        <w:trPr>
          <w:trHeight w:val="222"/>
          <w:jc w:val="center"/>
        </w:trPr>
        <w:tc>
          <w:tcPr>
            <w:tcW w:w="2366" w:type="dxa"/>
            <w:noWrap/>
          </w:tcPr>
          <w:p w14:paraId="44FABF79" w14:textId="4D414C45" w:rsidR="00AE0BE8" w:rsidRPr="00AE0BE8" w:rsidRDefault="00F43431" w:rsidP="00F43431">
            <w:pPr>
              <w:spacing w:line="276" w:lineRule="auto"/>
              <w:ind w:left="-38"/>
              <w:jc w:val="both"/>
              <w:rPr>
                <w:rFonts w:ascii="Times New Roman" w:hAnsi="Times New Roman" w:cs="Times New Roman"/>
                <w:sz w:val="22"/>
                <w:szCs w:val="22"/>
              </w:rPr>
            </w:pPr>
            <w:r>
              <w:rPr>
                <w:rFonts w:ascii="Times New Roman" w:hAnsi="Times New Roman" w:cs="Times New Roman"/>
                <w:color w:val="000000"/>
                <w:sz w:val="22"/>
                <w:szCs w:val="22"/>
                <w:lang w:val="fr-FR" w:eastAsia="fr-FR"/>
              </w:rPr>
              <w:t>k</w:t>
            </w:r>
            <w:r w:rsidR="00AE0BE8" w:rsidRPr="00AE0BE8">
              <w:rPr>
                <w:rFonts w:ascii="Times New Roman" w:hAnsi="Times New Roman" w:cs="Times New Roman"/>
                <w:color w:val="000000"/>
                <w:sz w:val="22"/>
                <w:szCs w:val="22"/>
                <w:lang w:val="fr-FR" w:eastAsia="fr-FR"/>
              </w:rPr>
              <w:t>g N-NH</w:t>
            </w:r>
            <w:r w:rsidR="00AE0BE8" w:rsidRPr="00F43431">
              <w:rPr>
                <w:rFonts w:ascii="Times New Roman" w:hAnsi="Times New Roman" w:cs="Times New Roman"/>
                <w:color w:val="000000"/>
                <w:sz w:val="22"/>
                <w:szCs w:val="22"/>
                <w:vertAlign w:val="subscript"/>
                <w:lang w:val="fr-FR" w:eastAsia="fr-FR"/>
              </w:rPr>
              <w:t>3</w:t>
            </w:r>
            <w:r w:rsidR="00AE0BE8" w:rsidRPr="00AE0BE8">
              <w:rPr>
                <w:rFonts w:ascii="Times New Roman" w:hAnsi="Times New Roman" w:cs="Times New Roman"/>
                <w:color w:val="000000"/>
                <w:sz w:val="22"/>
                <w:szCs w:val="22"/>
                <w:lang w:val="fr-FR" w:eastAsia="fr-FR"/>
              </w:rPr>
              <w:t xml:space="preserve">/ha </w:t>
            </w:r>
          </w:p>
        </w:tc>
        <w:tc>
          <w:tcPr>
            <w:tcW w:w="891" w:type="dxa"/>
            <w:noWrap/>
          </w:tcPr>
          <w:p w14:paraId="629058BA"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35</w:t>
            </w:r>
          </w:p>
        </w:tc>
        <w:tc>
          <w:tcPr>
            <w:tcW w:w="891" w:type="dxa"/>
            <w:noWrap/>
          </w:tcPr>
          <w:p w14:paraId="56A8B441"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33</w:t>
            </w:r>
          </w:p>
        </w:tc>
        <w:tc>
          <w:tcPr>
            <w:tcW w:w="891" w:type="dxa"/>
            <w:noWrap/>
          </w:tcPr>
          <w:p w14:paraId="211815E7"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34</w:t>
            </w:r>
          </w:p>
        </w:tc>
        <w:tc>
          <w:tcPr>
            <w:tcW w:w="891" w:type="dxa"/>
            <w:noWrap/>
          </w:tcPr>
          <w:p w14:paraId="340D1529"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32</w:t>
            </w:r>
          </w:p>
        </w:tc>
        <w:tc>
          <w:tcPr>
            <w:tcW w:w="891" w:type="dxa"/>
            <w:noWrap/>
          </w:tcPr>
          <w:p w14:paraId="74F1A25A"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35</w:t>
            </w:r>
          </w:p>
        </w:tc>
        <w:tc>
          <w:tcPr>
            <w:tcW w:w="891" w:type="dxa"/>
            <w:noWrap/>
          </w:tcPr>
          <w:p w14:paraId="74EE5C70"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32</w:t>
            </w:r>
          </w:p>
        </w:tc>
        <w:tc>
          <w:tcPr>
            <w:tcW w:w="891" w:type="dxa"/>
            <w:noWrap/>
          </w:tcPr>
          <w:p w14:paraId="775D3DBA"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28</w:t>
            </w:r>
          </w:p>
        </w:tc>
        <w:tc>
          <w:tcPr>
            <w:tcW w:w="892" w:type="dxa"/>
            <w:noWrap/>
          </w:tcPr>
          <w:p w14:paraId="4F161150" w14:textId="77777777" w:rsidR="00AE0BE8" w:rsidRPr="00AE0BE8" w:rsidRDefault="00AE0BE8" w:rsidP="00B9245C">
            <w:pPr>
              <w:spacing w:line="276" w:lineRule="auto"/>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27</w:t>
            </w:r>
          </w:p>
        </w:tc>
      </w:tr>
      <w:tr w:rsidR="00AE0BE8" w:rsidRPr="00AE0BE8" w14:paraId="01F0B580" w14:textId="77777777" w:rsidTr="00F43431">
        <w:trPr>
          <w:trHeight w:val="222"/>
          <w:jc w:val="center"/>
        </w:trPr>
        <w:tc>
          <w:tcPr>
            <w:tcW w:w="2366" w:type="dxa"/>
            <w:tcBorders>
              <w:bottom w:val="single" w:sz="4" w:space="0" w:color="auto"/>
            </w:tcBorders>
            <w:noWrap/>
          </w:tcPr>
          <w:p w14:paraId="37B3A5BE" w14:textId="52999B5C" w:rsidR="00AE0BE8" w:rsidRPr="00AE0BE8" w:rsidRDefault="00F43431" w:rsidP="00B50125">
            <w:pPr>
              <w:spacing w:line="276" w:lineRule="auto"/>
              <w:ind w:left="-52" w:right="-66"/>
              <w:jc w:val="both"/>
              <w:rPr>
                <w:rFonts w:ascii="Times New Roman" w:hAnsi="Times New Roman" w:cs="Times New Roman"/>
                <w:sz w:val="22"/>
                <w:szCs w:val="22"/>
              </w:rPr>
            </w:pPr>
            <w:r>
              <w:rPr>
                <w:rFonts w:ascii="Times New Roman" w:hAnsi="Times New Roman" w:cs="Times New Roman"/>
                <w:color w:val="000000"/>
                <w:sz w:val="22"/>
                <w:szCs w:val="22"/>
                <w:lang w:eastAsia="fr-FR"/>
              </w:rPr>
              <w:t xml:space="preserve">Imported </w:t>
            </w:r>
            <w:r w:rsidR="00AE0BE8" w:rsidRPr="00AE0BE8">
              <w:rPr>
                <w:rFonts w:ascii="Times New Roman" w:hAnsi="Times New Roman" w:cs="Times New Roman"/>
                <w:color w:val="000000"/>
                <w:sz w:val="22"/>
                <w:szCs w:val="22"/>
                <w:lang w:eastAsia="fr-FR"/>
              </w:rPr>
              <w:t>/</w:t>
            </w:r>
            <w:r>
              <w:rPr>
                <w:rFonts w:ascii="Times New Roman" w:hAnsi="Times New Roman" w:cs="Times New Roman"/>
                <w:color w:val="000000"/>
                <w:sz w:val="22"/>
                <w:szCs w:val="22"/>
                <w:lang w:eastAsia="fr-FR"/>
              </w:rPr>
              <w:t>French AA</w:t>
            </w:r>
            <w:r w:rsidR="00B50125">
              <w:rPr>
                <w:rFonts w:ascii="Times New Roman" w:hAnsi="Times New Roman" w:cs="Times New Roman"/>
                <w:color w:val="000000"/>
                <w:sz w:val="22"/>
                <w:szCs w:val="22"/>
                <w:lang w:eastAsia="fr-FR"/>
              </w:rPr>
              <w:t xml:space="preserve"> (%)</w:t>
            </w:r>
          </w:p>
        </w:tc>
        <w:tc>
          <w:tcPr>
            <w:tcW w:w="891" w:type="dxa"/>
            <w:tcBorders>
              <w:bottom w:val="single" w:sz="4" w:space="0" w:color="auto"/>
            </w:tcBorders>
            <w:noWrap/>
          </w:tcPr>
          <w:p w14:paraId="01EA387A" w14:textId="77777777" w:rsidR="00AE0BE8" w:rsidRPr="00AE0BE8" w:rsidRDefault="00AE0BE8" w:rsidP="00B9245C">
            <w:pPr>
              <w:spacing w:line="276" w:lineRule="auto"/>
              <w:ind w:left="-11"/>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32%</w:t>
            </w:r>
          </w:p>
        </w:tc>
        <w:tc>
          <w:tcPr>
            <w:tcW w:w="891" w:type="dxa"/>
            <w:tcBorders>
              <w:bottom w:val="single" w:sz="4" w:space="0" w:color="auto"/>
            </w:tcBorders>
            <w:noWrap/>
          </w:tcPr>
          <w:p w14:paraId="11855A9E" w14:textId="77777777" w:rsidR="00AE0BE8" w:rsidRPr="00AE0BE8" w:rsidRDefault="00AE0BE8" w:rsidP="00B9245C">
            <w:pPr>
              <w:spacing w:line="276" w:lineRule="auto"/>
              <w:ind w:left="-11"/>
              <w:rPr>
                <w:rFonts w:ascii="Times New Roman" w:hAnsi="Times New Roman" w:cs="Times New Roman"/>
                <w:sz w:val="22"/>
                <w:szCs w:val="22"/>
              </w:rPr>
            </w:pPr>
            <w:r w:rsidRPr="00AE0BE8">
              <w:rPr>
                <w:rFonts w:ascii="Times New Roman" w:hAnsi="Times New Roman" w:cs="Times New Roman"/>
                <w:color w:val="000000"/>
                <w:sz w:val="22"/>
                <w:szCs w:val="22"/>
                <w:lang w:eastAsia="fr-FR"/>
              </w:rPr>
              <w:t>31%</w:t>
            </w:r>
          </w:p>
        </w:tc>
        <w:tc>
          <w:tcPr>
            <w:tcW w:w="891" w:type="dxa"/>
            <w:tcBorders>
              <w:bottom w:val="single" w:sz="4" w:space="0" w:color="auto"/>
            </w:tcBorders>
            <w:noWrap/>
          </w:tcPr>
          <w:p w14:paraId="43F21F04" w14:textId="77777777" w:rsidR="00AE0BE8" w:rsidRPr="00AE0BE8" w:rsidRDefault="00AE0BE8" w:rsidP="00B9245C">
            <w:pPr>
              <w:spacing w:line="276" w:lineRule="auto"/>
              <w:ind w:left="-11"/>
              <w:rPr>
                <w:rFonts w:ascii="Times New Roman" w:hAnsi="Times New Roman" w:cs="Times New Roman"/>
                <w:sz w:val="22"/>
                <w:szCs w:val="22"/>
              </w:rPr>
            </w:pPr>
            <w:r w:rsidRPr="00AE0BE8">
              <w:rPr>
                <w:rFonts w:ascii="Times New Roman" w:hAnsi="Times New Roman" w:cs="Times New Roman"/>
                <w:color w:val="000000"/>
                <w:sz w:val="22"/>
                <w:szCs w:val="22"/>
                <w:lang w:eastAsia="fr-FR"/>
              </w:rPr>
              <w:t>33%</w:t>
            </w:r>
          </w:p>
        </w:tc>
        <w:tc>
          <w:tcPr>
            <w:tcW w:w="891" w:type="dxa"/>
            <w:tcBorders>
              <w:bottom w:val="single" w:sz="4" w:space="0" w:color="auto"/>
            </w:tcBorders>
            <w:noWrap/>
          </w:tcPr>
          <w:p w14:paraId="3A9CAF1A" w14:textId="77777777" w:rsidR="00AE0BE8" w:rsidRPr="00AE0BE8" w:rsidRDefault="00AE0BE8" w:rsidP="00B9245C">
            <w:pPr>
              <w:spacing w:line="276" w:lineRule="auto"/>
              <w:ind w:left="-11"/>
              <w:rPr>
                <w:rFonts w:ascii="Times New Roman" w:hAnsi="Times New Roman" w:cs="Times New Roman"/>
                <w:sz w:val="22"/>
                <w:szCs w:val="22"/>
              </w:rPr>
            </w:pPr>
            <w:r w:rsidRPr="00AE0BE8">
              <w:rPr>
                <w:rFonts w:ascii="Times New Roman" w:hAnsi="Times New Roman" w:cs="Times New Roman"/>
                <w:color w:val="000000"/>
                <w:sz w:val="22"/>
                <w:szCs w:val="22"/>
                <w:lang w:eastAsia="fr-FR"/>
              </w:rPr>
              <w:t>34%</w:t>
            </w:r>
          </w:p>
        </w:tc>
        <w:tc>
          <w:tcPr>
            <w:tcW w:w="891" w:type="dxa"/>
            <w:tcBorders>
              <w:bottom w:val="single" w:sz="4" w:space="0" w:color="auto"/>
            </w:tcBorders>
            <w:noWrap/>
          </w:tcPr>
          <w:p w14:paraId="27F63956" w14:textId="77777777" w:rsidR="00AE0BE8" w:rsidRPr="00AE0BE8" w:rsidRDefault="00AE0BE8" w:rsidP="00B9245C">
            <w:pPr>
              <w:spacing w:line="276" w:lineRule="auto"/>
              <w:ind w:left="-11"/>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26%</w:t>
            </w:r>
          </w:p>
        </w:tc>
        <w:tc>
          <w:tcPr>
            <w:tcW w:w="891" w:type="dxa"/>
            <w:tcBorders>
              <w:bottom w:val="single" w:sz="4" w:space="0" w:color="auto"/>
            </w:tcBorders>
            <w:noWrap/>
          </w:tcPr>
          <w:p w14:paraId="2C025742" w14:textId="77777777" w:rsidR="00AE0BE8" w:rsidRPr="00AE0BE8" w:rsidRDefault="00AE0BE8" w:rsidP="00B9245C">
            <w:pPr>
              <w:spacing w:line="276" w:lineRule="auto"/>
              <w:ind w:left="-11"/>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27%</w:t>
            </w:r>
          </w:p>
        </w:tc>
        <w:tc>
          <w:tcPr>
            <w:tcW w:w="891" w:type="dxa"/>
            <w:tcBorders>
              <w:bottom w:val="single" w:sz="4" w:space="0" w:color="auto"/>
            </w:tcBorders>
            <w:noWrap/>
          </w:tcPr>
          <w:p w14:paraId="70DA4F99" w14:textId="77777777" w:rsidR="00AE0BE8" w:rsidRPr="00AE0BE8" w:rsidRDefault="00AE0BE8" w:rsidP="00B9245C">
            <w:pPr>
              <w:spacing w:line="276" w:lineRule="auto"/>
              <w:ind w:left="-11"/>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24%</w:t>
            </w:r>
          </w:p>
        </w:tc>
        <w:tc>
          <w:tcPr>
            <w:tcW w:w="892" w:type="dxa"/>
            <w:tcBorders>
              <w:bottom w:val="single" w:sz="4" w:space="0" w:color="auto"/>
            </w:tcBorders>
            <w:noWrap/>
          </w:tcPr>
          <w:p w14:paraId="022C8B82" w14:textId="77777777" w:rsidR="00AE0BE8" w:rsidRPr="00AE0BE8" w:rsidRDefault="00AE0BE8" w:rsidP="00B9245C">
            <w:pPr>
              <w:spacing w:line="276" w:lineRule="auto"/>
              <w:ind w:left="-11"/>
              <w:jc w:val="right"/>
              <w:rPr>
                <w:rFonts w:ascii="Times New Roman" w:hAnsi="Times New Roman" w:cs="Times New Roman"/>
                <w:sz w:val="22"/>
                <w:szCs w:val="22"/>
              </w:rPr>
            </w:pPr>
            <w:r w:rsidRPr="00AE0BE8">
              <w:rPr>
                <w:rFonts w:ascii="Times New Roman" w:hAnsi="Times New Roman" w:cs="Times New Roman"/>
                <w:color w:val="000000"/>
                <w:sz w:val="22"/>
                <w:szCs w:val="22"/>
                <w:lang w:eastAsia="fr-FR"/>
              </w:rPr>
              <w:t>24%</w:t>
            </w:r>
          </w:p>
        </w:tc>
      </w:tr>
    </w:tbl>
    <w:p w14:paraId="7C763065" w14:textId="77777777" w:rsidR="000D71C4" w:rsidRPr="000D71C4" w:rsidRDefault="000D71C4" w:rsidP="004C1228">
      <w:pPr>
        <w:ind w:firstLine="284"/>
        <w:jc w:val="both"/>
        <w:rPr>
          <w:rFonts w:ascii="Times New Roman" w:hAnsi="Times New Roman" w:cs="Times New Roman"/>
          <w:sz w:val="22"/>
          <w:szCs w:val="22"/>
          <w:lang w:val="fr-FR"/>
        </w:rPr>
      </w:pPr>
    </w:p>
    <w:p w14:paraId="3E5B6EDB" w14:textId="481D3AAD" w:rsidR="004C1228" w:rsidRDefault="00A55A82" w:rsidP="004C1228">
      <w:pPr>
        <w:rPr>
          <w:rFonts w:ascii="Times New Roman" w:hAnsi="Times New Roman" w:cs="Times New Roman"/>
          <w:sz w:val="22"/>
          <w:szCs w:val="22"/>
        </w:rPr>
      </w:pPr>
      <w:r>
        <w:rPr>
          <w:rFonts w:ascii="Times New Roman" w:hAnsi="Times New Roman" w:cs="Times New Roman"/>
          <w:sz w:val="22"/>
          <w:szCs w:val="22"/>
        </w:rPr>
        <w:t xml:space="preserve">Table </w:t>
      </w:r>
      <w:r w:rsidR="00B50125">
        <w:rPr>
          <w:rFonts w:ascii="Times New Roman" w:hAnsi="Times New Roman" w:cs="Times New Roman"/>
          <w:sz w:val="22"/>
          <w:szCs w:val="22"/>
        </w:rPr>
        <w:t>4</w:t>
      </w:r>
      <w:r w:rsidR="004C1228">
        <w:rPr>
          <w:rFonts w:ascii="Times New Roman" w:hAnsi="Times New Roman" w:cs="Times New Roman"/>
          <w:sz w:val="22"/>
          <w:szCs w:val="22"/>
        </w:rPr>
        <w:t xml:space="preserve">: </w:t>
      </w:r>
      <w:r w:rsidR="00BA286A">
        <w:rPr>
          <w:rFonts w:ascii="Times New Roman" w:hAnsi="Times New Roman" w:cs="Times New Roman"/>
          <w:sz w:val="22"/>
          <w:szCs w:val="22"/>
        </w:rPr>
        <w:t>Environmental impact of m</w:t>
      </w:r>
      <w:r w:rsidR="00D941BB" w:rsidRPr="00D941BB">
        <w:rPr>
          <w:rFonts w:ascii="Times New Roman" w:hAnsi="Times New Roman" w:cs="Times New Roman"/>
          <w:sz w:val="22"/>
          <w:szCs w:val="22"/>
        </w:rPr>
        <w:t xml:space="preserve">ilk </w:t>
      </w:r>
      <w:r w:rsidR="00607F3E">
        <w:rPr>
          <w:rFonts w:ascii="Times New Roman" w:hAnsi="Times New Roman" w:cs="Times New Roman"/>
          <w:sz w:val="22"/>
          <w:szCs w:val="22"/>
        </w:rPr>
        <w:t xml:space="preserve">and beef </w:t>
      </w:r>
      <w:r w:rsidR="00D941BB" w:rsidRPr="00D941BB">
        <w:rPr>
          <w:rFonts w:ascii="Times New Roman" w:hAnsi="Times New Roman" w:cs="Times New Roman"/>
          <w:sz w:val="22"/>
          <w:szCs w:val="22"/>
        </w:rPr>
        <w:t xml:space="preserve">in France from 1990 to 2035 through </w:t>
      </w:r>
      <w:r>
        <w:rPr>
          <w:rFonts w:ascii="Times New Roman" w:hAnsi="Times New Roman" w:cs="Times New Roman"/>
          <w:sz w:val="22"/>
          <w:szCs w:val="22"/>
        </w:rPr>
        <w:t>the Gesebov</w:t>
      </w:r>
      <w:r w:rsidR="00BA286A">
        <w:rPr>
          <w:rFonts w:ascii="Times New Roman" w:hAnsi="Times New Roman" w:cs="Times New Roman"/>
          <w:sz w:val="22"/>
          <w:szCs w:val="22"/>
        </w:rPr>
        <w:t xml:space="preserve"> scenarios</w:t>
      </w:r>
    </w:p>
    <w:tbl>
      <w:tblPr>
        <w:tblStyle w:val="Grilledutableau"/>
        <w:tblW w:w="94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15"/>
        <w:gridCol w:w="930"/>
        <w:gridCol w:w="930"/>
        <w:gridCol w:w="931"/>
        <w:gridCol w:w="930"/>
        <w:gridCol w:w="930"/>
        <w:gridCol w:w="930"/>
        <w:gridCol w:w="931"/>
      </w:tblGrid>
      <w:tr w:rsidR="00BB396A" w:rsidRPr="00D941BB" w14:paraId="7C0D64D5" w14:textId="77777777" w:rsidTr="00D941BB">
        <w:trPr>
          <w:trHeight w:val="300"/>
          <w:jc w:val="center"/>
        </w:trPr>
        <w:tc>
          <w:tcPr>
            <w:tcW w:w="2268" w:type="dxa"/>
            <w:tcBorders>
              <w:top w:val="single" w:sz="4" w:space="0" w:color="auto"/>
              <w:bottom w:val="single" w:sz="4" w:space="0" w:color="auto"/>
            </w:tcBorders>
            <w:noWrap/>
            <w:hideMark/>
          </w:tcPr>
          <w:p w14:paraId="6AA851E4" w14:textId="77777777" w:rsidR="00BB396A" w:rsidRPr="00D941BB" w:rsidRDefault="00BB396A" w:rsidP="00BB396A">
            <w:pPr>
              <w:spacing w:line="276" w:lineRule="auto"/>
              <w:jc w:val="both"/>
              <w:rPr>
                <w:rFonts w:ascii="Times New Roman" w:hAnsi="Times New Roman" w:cs="Times New Roman"/>
                <w:b/>
                <w:sz w:val="22"/>
                <w:szCs w:val="22"/>
              </w:rPr>
            </w:pPr>
          </w:p>
        </w:tc>
        <w:tc>
          <w:tcPr>
            <w:tcW w:w="715" w:type="dxa"/>
            <w:tcBorders>
              <w:top w:val="single" w:sz="4" w:space="0" w:color="auto"/>
              <w:bottom w:val="single" w:sz="4" w:space="0" w:color="auto"/>
            </w:tcBorders>
            <w:hideMark/>
          </w:tcPr>
          <w:p w14:paraId="565A7629" w14:textId="4B44AE72"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1990</w:t>
            </w:r>
          </w:p>
        </w:tc>
        <w:tc>
          <w:tcPr>
            <w:tcW w:w="930" w:type="dxa"/>
            <w:tcBorders>
              <w:top w:val="single" w:sz="4" w:space="0" w:color="auto"/>
              <w:bottom w:val="single" w:sz="4" w:space="0" w:color="auto"/>
            </w:tcBorders>
            <w:hideMark/>
          </w:tcPr>
          <w:p w14:paraId="6773F708" w14:textId="08CCBE04"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2010</w:t>
            </w:r>
          </w:p>
        </w:tc>
        <w:tc>
          <w:tcPr>
            <w:tcW w:w="930" w:type="dxa"/>
            <w:tcBorders>
              <w:top w:val="single" w:sz="4" w:space="0" w:color="auto"/>
              <w:bottom w:val="single" w:sz="4" w:space="0" w:color="auto"/>
            </w:tcBorders>
            <w:hideMark/>
          </w:tcPr>
          <w:p w14:paraId="66D8DC93" w14:textId="3E53C39A"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S1</w:t>
            </w:r>
          </w:p>
        </w:tc>
        <w:tc>
          <w:tcPr>
            <w:tcW w:w="931" w:type="dxa"/>
            <w:tcBorders>
              <w:top w:val="single" w:sz="4" w:space="0" w:color="auto"/>
              <w:bottom w:val="single" w:sz="4" w:space="0" w:color="auto"/>
            </w:tcBorders>
            <w:hideMark/>
          </w:tcPr>
          <w:p w14:paraId="2892D81C" w14:textId="11E47064"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S1Bis</w:t>
            </w:r>
          </w:p>
        </w:tc>
        <w:tc>
          <w:tcPr>
            <w:tcW w:w="930" w:type="dxa"/>
            <w:tcBorders>
              <w:top w:val="single" w:sz="4" w:space="0" w:color="auto"/>
              <w:bottom w:val="single" w:sz="4" w:space="0" w:color="auto"/>
            </w:tcBorders>
            <w:hideMark/>
          </w:tcPr>
          <w:p w14:paraId="24796272" w14:textId="53F54B5C"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S2</w:t>
            </w:r>
          </w:p>
        </w:tc>
        <w:tc>
          <w:tcPr>
            <w:tcW w:w="930" w:type="dxa"/>
            <w:tcBorders>
              <w:top w:val="single" w:sz="4" w:space="0" w:color="auto"/>
              <w:bottom w:val="single" w:sz="4" w:space="0" w:color="auto"/>
            </w:tcBorders>
            <w:hideMark/>
          </w:tcPr>
          <w:p w14:paraId="5FC272B3" w14:textId="6231C765"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S2Bis</w:t>
            </w:r>
          </w:p>
        </w:tc>
        <w:tc>
          <w:tcPr>
            <w:tcW w:w="930" w:type="dxa"/>
            <w:tcBorders>
              <w:top w:val="single" w:sz="4" w:space="0" w:color="auto"/>
              <w:bottom w:val="single" w:sz="4" w:space="0" w:color="auto"/>
            </w:tcBorders>
            <w:hideMark/>
          </w:tcPr>
          <w:p w14:paraId="41B71B36" w14:textId="729665D2"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S3</w:t>
            </w:r>
          </w:p>
        </w:tc>
        <w:tc>
          <w:tcPr>
            <w:tcW w:w="931" w:type="dxa"/>
            <w:tcBorders>
              <w:top w:val="single" w:sz="4" w:space="0" w:color="auto"/>
              <w:bottom w:val="single" w:sz="4" w:space="0" w:color="auto"/>
            </w:tcBorders>
            <w:hideMark/>
          </w:tcPr>
          <w:p w14:paraId="289BCCD2" w14:textId="6B7C2975" w:rsidR="00BB396A" w:rsidRPr="00D941BB" w:rsidRDefault="00BB396A" w:rsidP="00BB396A">
            <w:pPr>
              <w:spacing w:line="276" w:lineRule="auto"/>
              <w:jc w:val="right"/>
              <w:rPr>
                <w:rFonts w:ascii="Times New Roman" w:hAnsi="Times New Roman" w:cs="Times New Roman"/>
                <w:b/>
                <w:sz w:val="22"/>
                <w:szCs w:val="22"/>
              </w:rPr>
            </w:pPr>
            <w:r w:rsidRPr="008806E8">
              <w:rPr>
                <w:rFonts w:ascii="Times New Roman" w:hAnsi="Times New Roman" w:cs="Times New Roman"/>
                <w:b/>
                <w:sz w:val="22"/>
                <w:szCs w:val="22"/>
              </w:rPr>
              <w:t>S4</w:t>
            </w:r>
          </w:p>
        </w:tc>
      </w:tr>
      <w:tr w:rsidR="00D941BB" w:rsidRPr="00D941BB" w14:paraId="6B0EEA52" w14:textId="77777777" w:rsidTr="00607F3E">
        <w:trPr>
          <w:trHeight w:val="222"/>
          <w:jc w:val="center"/>
        </w:trPr>
        <w:tc>
          <w:tcPr>
            <w:tcW w:w="2268" w:type="dxa"/>
            <w:noWrap/>
            <w:hideMark/>
          </w:tcPr>
          <w:p w14:paraId="7B183AD3" w14:textId="77777777" w:rsidR="00D941BB" w:rsidRPr="00D941BB" w:rsidRDefault="00D941BB" w:rsidP="00D941BB">
            <w:pPr>
              <w:spacing w:line="276" w:lineRule="auto"/>
              <w:jc w:val="both"/>
              <w:rPr>
                <w:rFonts w:ascii="Times New Roman" w:hAnsi="Times New Roman" w:cs="Times New Roman"/>
                <w:sz w:val="22"/>
                <w:szCs w:val="22"/>
              </w:rPr>
            </w:pPr>
            <w:r w:rsidRPr="00D941BB">
              <w:rPr>
                <w:rFonts w:ascii="Times New Roman" w:hAnsi="Times New Roman" w:cs="Times New Roman"/>
                <w:sz w:val="22"/>
                <w:szCs w:val="22"/>
              </w:rPr>
              <w:t>kg CO</w:t>
            </w:r>
            <w:r w:rsidRPr="00BB396A">
              <w:rPr>
                <w:rFonts w:ascii="Times New Roman" w:hAnsi="Times New Roman" w:cs="Times New Roman"/>
                <w:sz w:val="22"/>
                <w:szCs w:val="22"/>
                <w:vertAlign w:val="subscript"/>
              </w:rPr>
              <w:t>2</w:t>
            </w:r>
            <w:r w:rsidRPr="00D941BB">
              <w:rPr>
                <w:rFonts w:ascii="Times New Roman" w:hAnsi="Times New Roman" w:cs="Times New Roman"/>
                <w:sz w:val="22"/>
                <w:szCs w:val="22"/>
              </w:rPr>
              <w:t xml:space="preserve"> eq. / kg FPCM</w:t>
            </w:r>
          </w:p>
        </w:tc>
        <w:tc>
          <w:tcPr>
            <w:tcW w:w="715" w:type="dxa"/>
            <w:noWrap/>
            <w:hideMark/>
          </w:tcPr>
          <w:p w14:paraId="6B95A6D0"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1.44</w:t>
            </w:r>
          </w:p>
        </w:tc>
        <w:tc>
          <w:tcPr>
            <w:tcW w:w="930" w:type="dxa"/>
            <w:noWrap/>
            <w:hideMark/>
          </w:tcPr>
          <w:p w14:paraId="672D64A2"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1.15</w:t>
            </w:r>
          </w:p>
        </w:tc>
        <w:tc>
          <w:tcPr>
            <w:tcW w:w="930" w:type="dxa"/>
            <w:noWrap/>
            <w:hideMark/>
          </w:tcPr>
          <w:p w14:paraId="537A8A6B"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0.94</w:t>
            </w:r>
          </w:p>
        </w:tc>
        <w:tc>
          <w:tcPr>
            <w:tcW w:w="931" w:type="dxa"/>
            <w:noWrap/>
            <w:hideMark/>
          </w:tcPr>
          <w:p w14:paraId="1F1D1678"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0.88</w:t>
            </w:r>
          </w:p>
        </w:tc>
        <w:tc>
          <w:tcPr>
            <w:tcW w:w="930" w:type="dxa"/>
            <w:noWrap/>
            <w:hideMark/>
          </w:tcPr>
          <w:p w14:paraId="39F3CD24"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0.89</w:t>
            </w:r>
          </w:p>
        </w:tc>
        <w:tc>
          <w:tcPr>
            <w:tcW w:w="930" w:type="dxa"/>
            <w:noWrap/>
            <w:hideMark/>
          </w:tcPr>
          <w:p w14:paraId="5911A5DC"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0.82</w:t>
            </w:r>
          </w:p>
        </w:tc>
        <w:tc>
          <w:tcPr>
            <w:tcW w:w="930" w:type="dxa"/>
            <w:noWrap/>
            <w:hideMark/>
          </w:tcPr>
          <w:p w14:paraId="1514C337"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0.98</w:t>
            </w:r>
          </w:p>
        </w:tc>
        <w:tc>
          <w:tcPr>
            <w:tcW w:w="931" w:type="dxa"/>
            <w:noWrap/>
            <w:hideMark/>
          </w:tcPr>
          <w:p w14:paraId="5891C3BC" w14:textId="77777777" w:rsidR="00D941BB" w:rsidRPr="00D941BB" w:rsidRDefault="00D941BB"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0.89</w:t>
            </w:r>
          </w:p>
        </w:tc>
      </w:tr>
      <w:tr w:rsidR="00675C9C" w:rsidRPr="00D941BB" w14:paraId="2AF065B2" w14:textId="77777777" w:rsidTr="00607F3E">
        <w:trPr>
          <w:trHeight w:val="222"/>
          <w:jc w:val="center"/>
        </w:trPr>
        <w:tc>
          <w:tcPr>
            <w:tcW w:w="2268" w:type="dxa"/>
            <w:noWrap/>
          </w:tcPr>
          <w:p w14:paraId="5DE4B5B0" w14:textId="0A3BB6FB" w:rsidR="00675C9C" w:rsidRPr="00D941BB" w:rsidRDefault="00675C9C" w:rsidP="00675C9C">
            <w:pPr>
              <w:spacing w:line="276" w:lineRule="auto"/>
              <w:jc w:val="both"/>
              <w:rPr>
                <w:rFonts w:ascii="Times New Roman" w:hAnsi="Times New Roman" w:cs="Times New Roman"/>
                <w:sz w:val="22"/>
                <w:szCs w:val="22"/>
              </w:rPr>
            </w:pPr>
            <w:r w:rsidRPr="00BA286A">
              <w:rPr>
                <w:rFonts w:ascii="Times New Roman" w:hAnsi="Times New Roman" w:cs="Times New Roman"/>
                <w:sz w:val="22"/>
                <w:szCs w:val="22"/>
              </w:rPr>
              <w:t>MJ</w:t>
            </w:r>
            <w:r>
              <w:rPr>
                <w:rFonts w:ascii="Times New Roman" w:hAnsi="Times New Roman" w:cs="Times New Roman"/>
                <w:sz w:val="22"/>
                <w:szCs w:val="22"/>
              </w:rPr>
              <w:t xml:space="preserve"> / kg FPCM</w:t>
            </w:r>
          </w:p>
        </w:tc>
        <w:tc>
          <w:tcPr>
            <w:tcW w:w="715" w:type="dxa"/>
            <w:noWrap/>
          </w:tcPr>
          <w:p w14:paraId="2A1AFDB3" w14:textId="4FA4E11C"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5.25   </w:t>
            </w:r>
          </w:p>
        </w:tc>
        <w:tc>
          <w:tcPr>
            <w:tcW w:w="930" w:type="dxa"/>
            <w:noWrap/>
          </w:tcPr>
          <w:p w14:paraId="688390EB" w14:textId="035CBCF4"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3.66   </w:t>
            </w:r>
          </w:p>
        </w:tc>
        <w:tc>
          <w:tcPr>
            <w:tcW w:w="930" w:type="dxa"/>
            <w:noWrap/>
          </w:tcPr>
          <w:p w14:paraId="1A5B7FDC" w14:textId="17C97E96"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2.17   </w:t>
            </w:r>
          </w:p>
        </w:tc>
        <w:tc>
          <w:tcPr>
            <w:tcW w:w="931" w:type="dxa"/>
            <w:noWrap/>
          </w:tcPr>
          <w:p w14:paraId="4344D165" w14:textId="2809FED6"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1.94   </w:t>
            </w:r>
          </w:p>
        </w:tc>
        <w:tc>
          <w:tcPr>
            <w:tcW w:w="930" w:type="dxa"/>
            <w:noWrap/>
          </w:tcPr>
          <w:p w14:paraId="4221EB8E" w14:textId="22821004"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1.92   </w:t>
            </w:r>
          </w:p>
        </w:tc>
        <w:tc>
          <w:tcPr>
            <w:tcW w:w="930" w:type="dxa"/>
            <w:noWrap/>
          </w:tcPr>
          <w:p w14:paraId="2A567497" w14:textId="72AD2CBC"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1.65   </w:t>
            </w:r>
          </w:p>
        </w:tc>
        <w:tc>
          <w:tcPr>
            <w:tcW w:w="930" w:type="dxa"/>
            <w:noWrap/>
          </w:tcPr>
          <w:p w14:paraId="51C37BB4" w14:textId="789A2CD8"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2.16   </w:t>
            </w:r>
          </w:p>
        </w:tc>
        <w:tc>
          <w:tcPr>
            <w:tcW w:w="931" w:type="dxa"/>
            <w:noWrap/>
          </w:tcPr>
          <w:p w14:paraId="536D80BB" w14:textId="4DB740BF" w:rsidR="00675C9C" w:rsidRPr="00D941BB" w:rsidRDefault="00675C9C"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 1.99   </w:t>
            </w:r>
          </w:p>
        </w:tc>
      </w:tr>
      <w:tr w:rsidR="001D135A" w:rsidRPr="00D941BB" w14:paraId="27DDEF19" w14:textId="77777777" w:rsidTr="00B50125">
        <w:trPr>
          <w:trHeight w:val="222"/>
          <w:jc w:val="center"/>
        </w:trPr>
        <w:tc>
          <w:tcPr>
            <w:tcW w:w="2268" w:type="dxa"/>
            <w:noWrap/>
            <w:hideMark/>
          </w:tcPr>
          <w:p w14:paraId="44C8A462" w14:textId="31172EA6" w:rsidR="001D135A" w:rsidRPr="00D941BB" w:rsidRDefault="001D135A" w:rsidP="001D135A">
            <w:pPr>
              <w:spacing w:line="276" w:lineRule="auto"/>
              <w:jc w:val="both"/>
              <w:rPr>
                <w:rFonts w:ascii="Times New Roman" w:hAnsi="Times New Roman" w:cs="Times New Roman"/>
                <w:sz w:val="22"/>
                <w:szCs w:val="22"/>
              </w:rPr>
            </w:pPr>
            <w:r w:rsidRPr="00D941BB">
              <w:rPr>
                <w:rFonts w:ascii="Times New Roman" w:hAnsi="Times New Roman" w:cs="Times New Roman"/>
                <w:sz w:val="22"/>
                <w:szCs w:val="22"/>
              </w:rPr>
              <w:t>kg CO</w:t>
            </w:r>
            <w:r w:rsidRPr="00BB396A">
              <w:rPr>
                <w:rFonts w:ascii="Times New Roman" w:hAnsi="Times New Roman" w:cs="Times New Roman"/>
                <w:sz w:val="22"/>
                <w:szCs w:val="22"/>
                <w:vertAlign w:val="subscript"/>
              </w:rPr>
              <w:t>2</w:t>
            </w:r>
            <w:r w:rsidRPr="00D941BB">
              <w:rPr>
                <w:rFonts w:ascii="Times New Roman" w:hAnsi="Times New Roman" w:cs="Times New Roman"/>
                <w:sz w:val="22"/>
                <w:szCs w:val="22"/>
              </w:rPr>
              <w:t xml:space="preserve"> eq. / kg LW</w:t>
            </w:r>
          </w:p>
        </w:tc>
        <w:tc>
          <w:tcPr>
            <w:tcW w:w="715" w:type="dxa"/>
            <w:noWrap/>
            <w:hideMark/>
          </w:tcPr>
          <w:p w14:paraId="60571D37" w14:textId="091F290D" w:rsidR="001D135A" w:rsidRPr="00D941BB" w:rsidRDefault="001D135A"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13.96</w:t>
            </w:r>
          </w:p>
        </w:tc>
        <w:tc>
          <w:tcPr>
            <w:tcW w:w="930" w:type="dxa"/>
            <w:noWrap/>
            <w:hideMark/>
          </w:tcPr>
          <w:p w14:paraId="0908AA1D" w14:textId="5EE0A886" w:rsidR="001D135A" w:rsidRPr="00D941BB" w:rsidRDefault="001D135A"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14.70</w:t>
            </w:r>
          </w:p>
        </w:tc>
        <w:tc>
          <w:tcPr>
            <w:tcW w:w="930" w:type="dxa"/>
            <w:noWrap/>
            <w:hideMark/>
          </w:tcPr>
          <w:p w14:paraId="2C72D9ED" w14:textId="0E7D7F79" w:rsidR="001D135A" w:rsidRPr="00D941BB" w:rsidRDefault="001D135A" w:rsidP="00DD64B3">
            <w:pPr>
              <w:spacing w:line="276" w:lineRule="auto"/>
              <w:jc w:val="right"/>
              <w:rPr>
                <w:rFonts w:ascii="Times New Roman" w:hAnsi="Times New Roman" w:cs="Times New Roman"/>
                <w:sz w:val="22"/>
                <w:szCs w:val="22"/>
              </w:rPr>
            </w:pPr>
            <w:r w:rsidRPr="00D941BB">
              <w:rPr>
                <w:rFonts w:ascii="Times New Roman" w:hAnsi="Times New Roman" w:cs="Times New Roman"/>
                <w:sz w:val="22"/>
                <w:szCs w:val="22"/>
              </w:rPr>
              <w:t>14.87</w:t>
            </w:r>
          </w:p>
        </w:tc>
        <w:tc>
          <w:tcPr>
            <w:tcW w:w="931" w:type="dxa"/>
            <w:noWrap/>
            <w:hideMark/>
          </w:tcPr>
          <w:p w14:paraId="4D1F2633" w14:textId="76EAB8F0" w:rsidR="001D135A" w:rsidRPr="00D941BB" w:rsidRDefault="001D135A" w:rsidP="00DD64B3">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12.87   </w:t>
            </w:r>
          </w:p>
        </w:tc>
        <w:tc>
          <w:tcPr>
            <w:tcW w:w="930" w:type="dxa"/>
            <w:noWrap/>
            <w:hideMark/>
          </w:tcPr>
          <w:p w14:paraId="3F0948D8" w14:textId="2E171F14" w:rsidR="001D135A" w:rsidRPr="00D941BB" w:rsidRDefault="001D135A" w:rsidP="00DD64B3">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14.54   </w:t>
            </w:r>
          </w:p>
        </w:tc>
        <w:tc>
          <w:tcPr>
            <w:tcW w:w="930" w:type="dxa"/>
            <w:noWrap/>
            <w:hideMark/>
          </w:tcPr>
          <w:p w14:paraId="623C69E6" w14:textId="2D9A2367" w:rsidR="001D135A" w:rsidRPr="00D941BB" w:rsidRDefault="001D135A" w:rsidP="00DD64B3">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12.66   </w:t>
            </w:r>
          </w:p>
        </w:tc>
        <w:tc>
          <w:tcPr>
            <w:tcW w:w="930" w:type="dxa"/>
            <w:noWrap/>
            <w:hideMark/>
          </w:tcPr>
          <w:p w14:paraId="42B777D1" w14:textId="5DB699A8" w:rsidR="001D135A" w:rsidRPr="00D941BB" w:rsidRDefault="001D135A" w:rsidP="00DD64B3">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14.29   </w:t>
            </w:r>
          </w:p>
        </w:tc>
        <w:tc>
          <w:tcPr>
            <w:tcW w:w="931" w:type="dxa"/>
            <w:noWrap/>
            <w:hideMark/>
          </w:tcPr>
          <w:p w14:paraId="137C6FE9" w14:textId="290A169B" w:rsidR="001D135A" w:rsidRPr="00D941BB" w:rsidRDefault="001D135A" w:rsidP="00DD64B3">
            <w:pPr>
              <w:spacing w:line="276" w:lineRule="auto"/>
              <w:jc w:val="right"/>
              <w:rPr>
                <w:rFonts w:ascii="Times New Roman" w:hAnsi="Times New Roman" w:cs="Times New Roman"/>
                <w:sz w:val="22"/>
                <w:szCs w:val="22"/>
              </w:rPr>
            </w:pPr>
            <w:r w:rsidRPr="001D135A">
              <w:rPr>
                <w:rFonts w:ascii="Times New Roman" w:hAnsi="Times New Roman" w:cs="Times New Roman"/>
                <w:sz w:val="22"/>
                <w:szCs w:val="22"/>
              </w:rPr>
              <w:t xml:space="preserve"> 14.22   </w:t>
            </w:r>
          </w:p>
        </w:tc>
      </w:tr>
      <w:tr w:rsidR="00BA286A" w:rsidRPr="00BA286A" w14:paraId="4E8B803A" w14:textId="77777777" w:rsidTr="00B50125">
        <w:trPr>
          <w:trHeight w:val="222"/>
          <w:jc w:val="center"/>
        </w:trPr>
        <w:tc>
          <w:tcPr>
            <w:tcW w:w="2268" w:type="dxa"/>
            <w:tcBorders>
              <w:bottom w:val="single" w:sz="4" w:space="0" w:color="auto"/>
            </w:tcBorders>
            <w:noWrap/>
          </w:tcPr>
          <w:p w14:paraId="1291B645" w14:textId="3B3573F1" w:rsidR="00BA286A" w:rsidRPr="00D941BB" w:rsidRDefault="00BA286A" w:rsidP="00BA286A">
            <w:pPr>
              <w:spacing w:line="276" w:lineRule="auto"/>
              <w:jc w:val="both"/>
              <w:rPr>
                <w:rFonts w:ascii="Times New Roman" w:hAnsi="Times New Roman" w:cs="Times New Roman"/>
                <w:sz w:val="22"/>
                <w:szCs w:val="22"/>
              </w:rPr>
            </w:pPr>
            <w:r w:rsidRPr="00675C9C">
              <w:rPr>
                <w:rFonts w:ascii="Times New Roman" w:hAnsi="Times New Roman" w:cs="Times New Roman"/>
                <w:sz w:val="22"/>
                <w:szCs w:val="22"/>
              </w:rPr>
              <w:t>MJ</w:t>
            </w:r>
            <w:r>
              <w:rPr>
                <w:rFonts w:ascii="Times New Roman" w:hAnsi="Times New Roman" w:cs="Times New Roman"/>
                <w:sz w:val="22"/>
                <w:szCs w:val="22"/>
              </w:rPr>
              <w:t xml:space="preserve"> / kg LW</w:t>
            </w:r>
          </w:p>
        </w:tc>
        <w:tc>
          <w:tcPr>
            <w:tcW w:w="715" w:type="dxa"/>
            <w:tcBorders>
              <w:bottom w:val="single" w:sz="4" w:space="0" w:color="auto"/>
            </w:tcBorders>
            <w:noWrap/>
          </w:tcPr>
          <w:p w14:paraId="7B0A216C" w14:textId="07FFE405"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19.34</w:t>
            </w:r>
          </w:p>
        </w:tc>
        <w:tc>
          <w:tcPr>
            <w:tcW w:w="930" w:type="dxa"/>
            <w:tcBorders>
              <w:bottom w:val="single" w:sz="4" w:space="0" w:color="auto"/>
            </w:tcBorders>
            <w:noWrap/>
          </w:tcPr>
          <w:p w14:paraId="4EB11A74" w14:textId="2D7F1C03"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20.05</w:t>
            </w:r>
          </w:p>
        </w:tc>
        <w:tc>
          <w:tcPr>
            <w:tcW w:w="930" w:type="dxa"/>
            <w:tcBorders>
              <w:bottom w:val="single" w:sz="4" w:space="0" w:color="auto"/>
            </w:tcBorders>
            <w:noWrap/>
          </w:tcPr>
          <w:p w14:paraId="7B50B578" w14:textId="0062635B"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20.49   </w:t>
            </w:r>
          </w:p>
        </w:tc>
        <w:tc>
          <w:tcPr>
            <w:tcW w:w="931" w:type="dxa"/>
            <w:tcBorders>
              <w:bottom w:val="single" w:sz="4" w:space="0" w:color="auto"/>
            </w:tcBorders>
            <w:noWrap/>
          </w:tcPr>
          <w:p w14:paraId="624EBAEC" w14:textId="598A3961"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14.33   </w:t>
            </w:r>
          </w:p>
        </w:tc>
        <w:tc>
          <w:tcPr>
            <w:tcW w:w="930" w:type="dxa"/>
            <w:tcBorders>
              <w:bottom w:val="single" w:sz="4" w:space="0" w:color="auto"/>
            </w:tcBorders>
            <w:noWrap/>
          </w:tcPr>
          <w:p w14:paraId="0165D32B" w14:textId="26C8153C"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20.71   </w:t>
            </w:r>
          </w:p>
        </w:tc>
        <w:tc>
          <w:tcPr>
            <w:tcW w:w="930" w:type="dxa"/>
            <w:tcBorders>
              <w:bottom w:val="single" w:sz="4" w:space="0" w:color="auto"/>
            </w:tcBorders>
            <w:noWrap/>
          </w:tcPr>
          <w:p w14:paraId="3A62CD85" w14:textId="64E35C3C"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14.43   </w:t>
            </w:r>
          </w:p>
        </w:tc>
        <w:tc>
          <w:tcPr>
            <w:tcW w:w="930" w:type="dxa"/>
            <w:tcBorders>
              <w:bottom w:val="single" w:sz="4" w:space="0" w:color="auto"/>
            </w:tcBorders>
            <w:noWrap/>
          </w:tcPr>
          <w:p w14:paraId="7B734A4B" w14:textId="015667E8"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15.49   </w:t>
            </w:r>
          </w:p>
        </w:tc>
        <w:tc>
          <w:tcPr>
            <w:tcW w:w="931" w:type="dxa"/>
            <w:tcBorders>
              <w:bottom w:val="single" w:sz="4" w:space="0" w:color="auto"/>
            </w:tcBorders>
            <w:noWrap/>
          </w:tcPr>
          <w:p w14:paraId="10F628E4" w14:textId="5CC636E9" w:rsidR="00BA286A" w:rsidRPr="00D941BB" w:rsidRDefault="00BA286A" w:rsidP="00DD64B3">
            <w:pPr>
              <w:spacing w:line="276" w:lineRule="auto"/>
              <w:jc w:val="right"/>
              <w:rPr>
                <w:rFonts w:ascii="Times New Roman" w:hAnsi="Times New Roman" w:cs="Times New Roman"/>
                <w:sz w:val="22"/>
                <w:szCs w:val="22"/>
              </w:rPr>
            </w:pPr>
            <w:r w:rsidRPr="00BA286A">
              <w:rPr>
                <w:rFonts w:ascii="Times New Roman" w:hAnsi="Times New Roman" w:cs="Times New Roman"/>
                <w:sz w:val="22"/>
                <w:szCs w:val="22"/>
              </w:rPr>
              <w:t xml:space="preserve">15.49   </w:t>
            </w:r>
          </w:p>
        </w:tc>
      </w:tr>
    </w:tbl>
    <w:p w14:paraId="3585EE66" w14:textId="1975BC28" w:rsidR="00D941BB" w:rsidRPr="00D941BB" w:rsidRDefault="00607F3E" w:rsidP="00D941BB">
      <w:pPr>
        <w:ind w:firstLine="284"/>
        <w:jc w:val="both"/>
        <w:rPr>
          <w:rFonts w:ascii="Times New Roman" w:hAnsi="Times New Roman" w:cs="Times New Roman"/>
          <w:sz w:val="22"/>
          <w:szCs w:val="22"/>
        </w:rPr>
      </w:pPr>
      <w:r>
        <w:rPr>
          <w:rFonts w:ascii="Times New Roman" w:hAnsi="Times New Roman" w:cs="Times New Roman"/>
          <w:sz w:val="22"/>
          <w:szCs w:val="22"/>
        </w:rPr>
        <w:t xml:space="preserve">FPCM : Fat and Protein Corrected Milk. </w:t>
      </w:r>
      <w:r w:rsidR="00D941BB" w:rsidRPr="00D941BB">
        <w:rPr>
          <w:rFonts w:ascii="Times New Roman" w:hAnsi="Times New Roman" w:cs="Times New Roman"/>
          <w:sz w:val="22"/>
          <w:szCs w:val="22"/>
        </w:rPr>
        <w:t>LW: live weight</w:t>
      </w:r>
    </w:p>
    <w:p w14:paraId="642C74F1" w14:textId="77777777" w:rsidR="00D941BB" w:rsidRDefault="00D941BB" w:rsidP="004C1228">
      <w:pPr>
        <w:ind w:firstLine="284"/>
        <w:jc w:val="both"/>
        <w:rPr>
          <w:rFonts w:ascii="Times New Roman" w:hAnsi="Times New Roman" w:cs="Times New Roman"/>
          <w:sz w:val="22"/>
          <w:szCs w:val="22"/>
        </w:rPr>
      </w:pPr>
    </w:p>
    <w:p w14:paraId="70EE8CA6" w14:textId="77777777" w:rsidR="004C1228" w:rsidRDefault="004C1228" w:rsidP="004C1228">
      <w:pPr>
        <w:ind w:firstLine="284"/>
        <w:jc w:val="both"/>
        <w:rPr>
          <w:rFonts w:ascii="Times New Roman" w:hAnsi="Times New Roman" w:cs="Times New Roman"/>
          <w:sz w:val="22"/>
          <w:szCs w:val="22"/>
        </w:rPr>
      </w:pPr>
    </w:p>
    <w:p w14:paraId="0A96AE80" w14:textId="6904890B" w:rsidR="00D83991" w:rsidRPr="00607F3E" w:rsidRDefault="00D83991" w:rsidP="00D83991">
      <w:pPr>
        <w:jc w:val="both"/>
        <w:rPr>
          <w:rFonts w:ascii="Times New Roman" w:hAnsi="Times New Roman" w:cs="Times New Roman"/>
          <w:b/>
          <w:sz w:val="22"/>
          <w:szCs w:val="22"/>
        </w:rPr>
      </w:pPr>
      <w:r w:rsidRPr="00607F3E">
        <w:rPr>
          <w:rFonts w:ascii="Times New Roman" w:hAnsi="Times New Roman" w:cs="Times New Roman"/>
          <w:b/>
          <w:sz w:val="22"/>
          <w:szCs w:val="22"/>
        </w:rPr>
        <w:t>4. Discussion</w:t>
      </w:r>
    </w:p>
    <w:p w14:paraId="51B11115" w14:textId="77777777" w:rsidR="00D83991" w:rsidRPr="00607F3E" w:rsidRDefault="00D83991" w:rsidP="004C1228">
      <w:pPr>
        <w:ind w:firstLine="284"/>
        <w:jc w:val="both"/>
        <w:rPr>
          <w:rFonts w:ascii="Times New Roman" w:hAnsi="Times New Roman" w:cs="Times New Roman"/>
          <w:sz w:val="22"/>
          <w:szCs w:val="22"/>
        </w:rPr>
      </w:pPr>
    </w:p>
    <w:p w14:paraId="54D96376" w14:textId="2F8103B5" w:rsidR="000B115B" w:rsidRPr="000B115B" w:rsidRDefault="000B115B" w:rsidP="004C1228">
      <w:pPr>
        <w:ind w:firstLine="284"/>
        <w:jc w:val="both"/>
        <w:rPr>
          <w:rFonts w:ascii="Times New Roman" w:hAnsi="Times New Roman" w:cs="Times New Roman"/>
          <w:sz w:val="22"/>
          <w:szCs w:val="22"/>
        </w:rPr>
      </w:pPr>
      <w:r w:rsidRPr="000B115B">
        <w:rPr>
          <w:rFonts w:ascii="Times New Roman" w:hAnsi="Times New Roman" w:cs="Times New Roman"/>
          <w:sz w:val="22"/>
          <w:szCs w:val="22"/>
        </w:rPr>
        <w:t xml:space="preserve">The </w:t>
      </w:r>
      <w:r>
        <w:rPr>
          <w:rFonts w:ascii="Times New Roman" w:hAnsi="Times New Roman" w:cs="Times New Roman"/>
          <w:sz w:val="22"/>
          <w:szCs w:val="22"/>
        </w:rPr>
        <w:t xml:space="preserve">prospective </w:t>
      </w:r>
      <w:r w:rsidRPr="000B115B">
        <w:rPr>
          <w:rFonts w:ascii="Times New Roman" w:hAnsi="Times New Roman" w:cs="Times New Roman"/>
          <w:sz w:val="22"/>
          <w:szCs w:val="22"/>
        </w:rPr>
        <w:t>Gesebov scenarios are voluntarily contrasted</w:t>
      </w:r>
      <w:r>
        <w:rPr>
          <w:rFonts w:ascii="Times New Roman" w:hAnsi="Times New Roman" w:cs="Times New Roman"/>
          <w:sz w:val="22"/>
          <w:szCs w:val="22"/>
        </w:rPr>
        <w:t xml:space="preserve"> to help the cattle sector to think about the different possible futures and to decide the actions they want to invest in</w:t>
      </w:r>
      <w:r w:rsidRPr="000B115B">
        <w:rPr>
          <w:rFonts w:ascii="Times New Roman" w:hAnsi="Times New Roman" w:cs="Times New Roman"/>
          <w:sz w:val="22"/>
          <w:szCs w:val="22"/>
        </w:rPr>
        <w:t xml:space="preserve">. </w:t>
      </w:r>
      <w:r>
        <w:rPr>
          <w:rFonts w:ascii="Times New Roman" w:hAnsi="Times New Roman" w:cs="Times New Roman"/>
          <w:sz w:val="22"/>
          <w:szCs w:val="22"/>
        </w:rPr>
        <w:t xml:space="preserve">One have to keep in mind that the reality will be somewhere in between all of them. </w:t>
      </w:r>
    </w:p>
    <w:p w14:paraId="62219EB5" w14:textId="33C4E720" w:rsidR="00A525E0" w:rsidRPr="000B115B" w:rsidRDefault="000B115B" w:rsidP="004C1228">
      <w:pPr>
        <w:ind w:firstLine="284"/>
        <w:jc w:val="both"/>
        <w:rPr>
          <w:rFonts w:ascii="Times New Roman" w:hAnsi="Times New Roman" w:cs="Times New Roman"/>
          <w:sz w:val="22"/>
          <w:szCs w:val="22"/>
        </w:rPr>
      </w:pPr>
      <w:r>
        <w:rPr>
          <w:rFonts w:ascii="Times New Roman" w:hAnsi="Times New Roman" w:cs="Times New Roman"/>
          <w:sz w:val="22"/>
          <w:szCs w:val="22"/>
        </w:rPr>
        <w:t xml:space="preserve">The environmental impacts </w:t>
      </w:r>
      <w:r w:rsidR="00D0325C">
        <w:rPr>
          <w:rFonts w:ascii="Times New Roman" w:hAnsi="Times New Roman" w:cs="Times New Roman"/>
          <w:sz w:val="22"/>
          <w:szCs w:val="22"/>
        </w:rPr>
        <w:t xml:space="preserve">obtained for 2010 </w:t>
      </w:r>
      <w:r>
        <w:rPr>
          <w:rFonts w:ascii="Times New Roman" w:hAnsi="Times New Roman" w:cs="Times New Roman"/>
          <w:sz w:val="22"/>
          <w:szCs w:val="22"/>
        </w:rPr>
        <w:t xml:space="preserve">are </w:t>
      </w:r>
      <w:r w:rsidR="00D0325C">
        <w:rPr>
          <w:rFonts w:ascii="Times New Roman" w:hAnsi="Times New Roman" w:cs="Times New Roman"/>
          <w:sz w:val="22"/>
          <w:szCs w:val="22"/>
        </w:rPr>
        <w:t>comparable</w:t>
      </w:r>
      <w:r>
        <w:rPr>
          <w:rFonts w:ascii="Times New Roman" w:hAnsi="Times New Roman" w:cs="Times New Roman"/>
          <w:sz w:val="22"/>
          <w:szCs w:val="22"/>
        </w:rPr>
        <w:t xml:space="preserve"> to th</w:t>
      </w:r>
      <w:r w:rsidR="00D80CB3">
        <w:rPr>
          <w:rFonts w:ascii="Times New Roman" w:hAnsi="Times New Roman" w:cs="Times New Roman"/>
          <w:sz w:val="22"/>
          <w:szCs w:val="22"/>
        </w:rPr>
        <w:t>ose from the</w:t>
      </w:r>
      <w:r>
        <w:rPr>
          <w:rFonts w:ascii="Times New Roman" w:hAnsi="Times New Roman" w:cs="Times New Roman"/>
          <w:sz w:val="22"/>
          <w:szCs w:val="22"/>
        </w:rPr>
        <w:t xml:space="preserve"> AGRIBALYSE® </w:t>
      </w:r>
      <w:r w:rsidR="00D0325C">
        <w:rPr>
          <w:rFonts w:ascii="Times New Roman" w:hAnsi="Times New Roman" w:cs="Times New Roman"/>
          <w:sz w:val="22"/>
          <w:szCs w:val="22"/>
        </w:rPr>
        <w:t xml:space="preserve">French LCI database </w:t>
      </w:r>
      <w:r>
        <w:rPr>
          <w:rFonts w:ascii="Times New Roman" w:hAnsi="Times New Roman" w:cs="Times New Roman"/>
          <w:sz w:val="22"/>
          <w:szCs w:val="22"/>
        </w:rPr>
        <w:t>(</w:t>
      </w:r>
      <w:hyperlink r:id="rId5" w:history="1">
        <w:r w:rsidRPr="0074335E">
          <w:rPr>
            <w:rStyle w:val="Lienhypertexte"/>
            <w:rFonts w:ascii="Times New Roman" w:hAnsi="Times New Roman"/>
            <w:sz w:val="22"/>
            <w:szCs w:val="22"/>
          </w:rPr>
          <w:t>www.ademe.fr/agribalyse</w:t>
        </w:r>
      </w:hyperlink>
      <w:r w:rsidR="00D0325C">
        <w:rPr>
          <w:rFonts w:ascii="Times New Roman" w:hAnsi="Times New Roman" w:cs="Times New Roman"/>
          <w:sz w:val="22"/>
          <w:szCs w:val="22"/>
        </w:rPr>
        <w:t xml:space="preserve">) </w:t>
      </w:r>
      <w:r>
        <w:rPr>
          <w:rFonts w:ascii="Times New Roman" w:hAnsi="Times New Roman" w:cs="Times New Roman"/>
          <w:sz w:val="22"/>
          <w:szCs w:val="22"/>
        </w:rPr>
        <w:t>for the average French milk (</w:t>
      </w:r>
      <w:r w:rsidR="00D0325C">
        <w:rPr>
          <w:rFonts w:ascii="Times New Roman" w:hAnsi="Times New Roman" w:cs="Times New Roman"/>
          <w:sz w:val="22"/>
          <w:szCs w:val="22"/>
        </w:rPr>
        <w:t xml:space="preserve">0.89 kg </w:t>
      </w:r>
      <w:r>
        <w:rPr>
          <w:rFonts w:ascii="Times New Roman" w:hAnsi="Times New Roman" w:cs="Times New Roman"/>
          <w:sz w:val="22"/>
          <w:szCs w:val="22"/>
        </w:rPr>
        <w:t>CO</w:t>
      </w:r>
      <w:r w:rsidRPr="00D0325C">
        <w:rPr>
          <w:rFonts w:ascii="Times New Roman" w:hAnsi="Times New Roman" w:cs="Times New Roman"/>
          <w:sz w:val="22"/>
          <w:szCs w:val="22"/>
          <w:vertAlign w:val="subscript"/>
        </w:rPr>
        <w:t>2</w:t>
      </w:r>
      <w:r w:rsidR="00D0325C">
        <w:rPr>
          <w:rFonts w:ascii="Times New Roman" w:hAnsi="Times New Roman" w:cs="Times New Roman"/>
          <w:sz w:val="22"/>
          <w:szCs w:val="22"/>
        </w:rPr>
        <w:t>eq</w:t>
      </w:r>
      <w:r>
        <w:rPr>
          <w:rFonts w:ascii="Times New Roman" w:hAnsi="Times New Roman" w:cs="Times New Roman"/>
          <w:sz w:val="22"/>
          <w:szCs w:val="22"/>
        </w:rPr>
        <w:t xml:space="preserve">/ kg FPCM, </w:t>
      </w:r>
      <w:r w:rsidR="00D0325C">
        <w:rPr>
          <w:rFonts w:ascii="Times New Roman" w:hAnsi="Times New Roman" w:cs="Times New Roman"/>
          <w:sz w:val="22"/>
          <w:szCs w:val="22"/>
        </w:rPr>
        <w:t xml:space="preserve">2.17 </w:t>
      </w:r>
      <w:r>
        <w:rPr>
          <w:rFonts w:ascii="Times New Roman" w:hAnsi="Times New Roman" w:cs="Times New Roman"/>
          <w:sz w:val="22"/>
          <w:szCs w:val="22"/>
        </w:rPr>
        <w:t xml:space="preserve">MJ/ kg FPCM) and the average French beef </w:t>
      </w:r>
      <w:r w:rsidR="00D0325C">
        <w:rPr>
          <w:rFonts w:ascii="Times New Roman" w:hAnsi="Times New Roman" w:cs="Times New Roman"/>
          <w:sz w:val="22"/>
          <w:szCs w:val="22"/>
        </w:rPr>
        <w:t xml:space="preserve">cattle </w:t>
      </w:r>
      <w:r>
        <w:rPr>
          <w:rFonts w:ascii="Times New Roman" w:hAnsi="Times New Roman" w:cs="Times New Roman"/>
          <w:sz w:val="22"/>
          <w:szCs w:val="22"/>
        </w:rPr>
        <w:t>(</w:t>
      </w:r>
      <w:r w:rsidR="00D0325C">
        <w:rPr>
          <w:rFonts w:ascii="Times New Roman" w:hAnsi="Times New Roman" w:cs="Times New Roman"/>
          <w:sz w:val="22"/>
          <w:szCs w:val="22"/>
        </w:rPr>
        <w:t xml:space="preserve">11.93 kg </w:t>
      </w:r>
      <w:r>
        <w:rPr>
          <w:rFonts w:ascii="Times New Roman" w:hAnsi="Times New Roman" w:cs="Times New Roman"/>
          <w:sz w:val="22"/>
          <w:szCs w:val="22"/>
        </w:rPr>
        <w:t>CO</w:t>
      </w:r>
      <w:r w:rsidRPr="00D0325C">
        <w:rPr>
          <w:rFonts w:ascii="Times New Roman" w:hAnsi="Times New Roman" w:cs="Times New Roman"/>
          <w:sz w:val="22"/>
          <w:szCs w:val="22"/>
          <w:vertAlign w:val="subscript"/>
        </w:rPr>
        <w:t>2</w:t>
      </w:r>
      <w:r w:rsidR="00D0325C">
        <w:rPr>
          <w:rFonts w:ascii="Times New Roman" w:hAnsi="Times New Roman" w:cs="Times New Roman"/>
          <w:sz w:val="22"/>
          <w:szCs w:val="22"/>
        </w:rPr>
        <w:t>eq</w:t>
      </w:r>
      <w:r>
        <w:rPr>
          <w:rFonts w:ascii="Times New Roman" w:hAnsi="Times New Roman" w:cs="Times New Roman"/>
          <w:sz w:val="22"/>
          <w:szCs w:val="22"/>
        </w:rPr>
        <w:t xml:space="preserve">/ kg LW, </w:t>
      </w:r>
      <w:r w:rsidR="00D0325C">
        <w:rPr>
          <w:rFonts w:ascii="Times New Roman" w:hAnsi="Times New Roman" w:cs="Times New Roman"/>
          <w:sz w:val="22"/>
          <w:szCs w:val="22"/>
        </w:rPr>
        <w:t xml:space="preserve">19.60 </w:t>
      </w:r>
      <w:r>
        <w:rPr>
          <w:rFonts w:ascii="Times New Roman" w:hAnsi="Times New Roman" w:cs="Times New Roman"/>
          <w:sz w:val="22"/>
          <w:szCs w:val="22"/>
        </w:rPr>
        <w:t xml:space="preserve">MJ/ kg LW) at farm gate. </w:t>
      </w:r>
      <w:r w:rsidR="00D0325C">
        <w:rPr>
          <w:rFonts w:ascii="Times New Roman" w:hAnsi="Times New Roman" w:cs="Times New Roman"/>
          <w:sz w:val="22"/>
          <w:szCs w:val="22"/>
        </w:rPr>
        <w:t>For AGRIBALYSE®, optimized systems</w:t>
      </w:r>
      <w:r w:rsidR="00593E2F">
        <w:rPr>
          <w:rFonts w:ascii="Times New Roman" w:hAnsi="Times New Roman" w:cs="Times New Roman"/>
          <w:sz w:val="22"/>
          <w:szCs w:val="22"/>
        </w:rPr>
        <w:t>,</w:t>
      </w:r>
      <w:r w:rsidR="00D0325C">
        <w:rPr>
          <w:rFonts w:ascii="Times New Roman" w:hAnsi="Times New Roman" w:cs="Times New Roman"/>
          <w:sz w:val="22"/>
          <w:szCs w:val="22"/>
        </w:rPr>
        <w:t xml:space="preserve"> described in case studies</w:t>
      </w:r>
      <w:r w:rsidR="00593E2F">
        <w:rPr>
          <w:rFonts w:ascii="Times New Roman" w:hAnsi="Times New Roman" w:cs="Times New Roman"/>
          <w:sz w:val="22"/>
          <w:szCs w:val="22"/>
        </w:rPr>
        <w:t>,</w:t>
      </w:r>
      <w:r w:rsidR="00D0325C">
        <w:rPr>
          <w:rFonts w:ascii="Times New Roman" w:hAnsi="Times New Roman" w:cs="Times New Roman"/>
          <w:sz w:val="22"/>
          <w:szCs w:val="22"/>
        </w:rPr>
        <w:t xml:space="preserve"> were used (Koch and Salou, 2015), while here </w:t>
      </w:r>
      <w:r w:rsidR="00D0325C" w:rsidRPr="00A5180C">
        <w:rPr>
          <w:rFonts w:ascii="Times New Roman" w:hAnsi="Times New Roman" w:cs="Times New Roman"/>
          <w:sz w:val="22"/>
          <w:szCs w:val="22"/>
        </w:rPr>
        <w:t xml:space="preserve">the data </w:t>
      </w:r>
      <w:r w:rsidR="007C1F85" w:rsidRPr="00A5180C">
        <w:rPr>
          <w:rFonts w:ascii="Times New Roman" w:hAnsi="Times New Roman" w:cs="Times New Roman"/>
          <w:sz w:val="22"/>
          <w:szCs w:val="22"/>
        </w:rPr>
        <w:t xml:space="preserve">used </w:t>
      </w:r>
      <w:r w:rsidR="00A5180C">
        <w:rPr>
          <w:rFonts w:ascii="Times New Roman" w:hAnsi="Times New Roman" w:cs="Times New Roman"/>
          <w:sz w:val="22"/>
          <w:szCs w:val="22"/>
        </w:rPr>
        <w:t>allowed</w:t>
      </w:r>
      <w:r w:rsidR="00D0325C">
        <w:rPr>
          <w:rFonts w:ascii="Times New Roman" w:hAnsi="Times New Roman" w:cs="Times New Roman"/>
          <w:sz w:val="22"/>
          <w:szCs w:val="22"/>
        </w:rPr>
        <w:t xml:space="preserve"> to draw a more realistic picture of the French cattle farm. </w:t>
      </w:r>
      <w:r w:rsidR="007C1F85">
        <w:rPr>
          <w:rFonts w:ascii="Times New Roman" w:hAnsi="Times New Roman" w:cs="Times New Roman"/>
          <w:sz w:val="22"/>
          <w:szCs w:val="22"/>
        </w:rPr>
        <w:t xml:space="preserve">That can explain higher footprints. </w:t>
      </w:r>
      <w:r w:rsidR="00D80CB3">
        <w:rPr>
          <w:rFonts w:ascii="Times New Roman" w:hAnsi="Times New Roman" w:cs="Times New Roman"/>
          <w:sz w:val="22"/>
          <w:szCs w:val="22"/>
        </w:rPr>
        <w:t>The</w:t>
      </w:r>
      <w:r w:rsidR="00593E2F">
        <w:rPr>
          <w:rFonts w:ascii="Times New Roman" w:hAnsi="Times New Roman" w:cs="Times New Roman"/>
          <w:sz w:val="22"/>
          <w:szCs w:val="22"/>
        </w:rPr>
        <w:t xml:space="preserve"> detailed use of ClimAgri® </w:t>
      </w:r>
      <w:r w:rsidR="00886CEE" w:rsidRPr="00593E2F">
        <w:rPr>
          <w:rFonts w:ascii="Times New Roman" w:hAnsi="Times New Roman" w:cs="Times New Roman"/>
          <w:sz w:val="22"/>
          <w:szCs w:val="22"/>
        </w:rPr>
        <w:t>(instead of using default values per head</w:t>
      </w:r>
      <w:r w:rsidR="00886CEE">
        <w:rPr>
          <w:rFonts w:ascii="Times New Roman" w:hAnsi="Times New Roman" w:cs="Times New Roman"/>
          <w:sz w:val="22"/>
          <w:szCs w:val="22"/>
        </w:rPr>
        <w:t xml:space="preserve"> for enteric methane or nitrogen excretion</w:t>
      </w:r>
      <w:r w:rsidR="00886CEE" w:rsidRPr="00593E2F">
        <w:rPr>
          <w:rFonts w:ascii="Times New Roman" w:hAnsi="Times New Roman" w:cs="Times New Roman"/>
          <w:sz w:val="22"/>
          <w:szCs w:val="22"/>
        </w:rPr>
        <w:t>)</w:t>
      </w:r>
      <w:r w:rsidR="00886CEE">
        <w:rPr>
          <w:rFonts w:ascii="Times New Roman" w:hAnsi="Times New Roman" w:cs="Times New Roman"/>
          <w:sz w:val="22"/>
          <w:szCs w:val="22"/>
        </w:rPr>
        <w:t xml:space="preserve"> </w:t>
      </w:r>
      <w:r w:rsidR="00593E2F">
        <w:rPr>
          <w:rFonts w:ascii="Times New Roman" w:hAnsi="Times New Roman" w:cs="Times New Roman"/>
          <w:sz w:val="22"/>
          <w:szCs w:val="22"/>
        </w:rPr>
        <w:t xml:space="preserve">gave a valuable precision, needed </w:t>
      </w:r>
      <w:r w:rsidR="00886CEE">
        <w:rPr>
          <w:rFonts w:ascii="Times New Roman" w:hAnsi="Times New Roman" w:cs="Times New Roman"/>
          <w:sz w:val="22"/>
          <w:szCs w:val="22"/>
        </w:rPr>
        <w:t xml:space="preserve">when considering a sector with a high contribution to the national GHG </w:t>
      </w:r>
      <w:r w:rsidR="00941814">
        <w:rPr>
          <w:rFonts w:ascii="Times New Roman" w:hAnsi="Times New Roman" w:cs="Times New Roman"/>
          <w:sz w:val="22"/>
          <w:szCs w:val="22"/>
        </w:rPr>
        <w:t>emissions</w:t>
      </w:r>
      <w:r w:rsidR="00886CEE">
        <w:rPr>
          <w:rFonts w:ascii="Times New Roman" w:hAnsi="Times New Roman" w:cs="Times New Roman"/>
          <w:sz w:val="22"/>
          <w:szCs w:val="22"/>
        </w:rPr>
        <w:t>. It also allo</w:t>
      </w:r>
      <w:r w:rsidR="00593E2F">
        <w:rPr>
          <w:rFonts w:ascii="Times New Roman" w:hAnsi="Times New Roman" w:cs="Times New Roman"/>
          <w:sz w:val="22"/>
          <w:szCs w:val="22"/>
        </w:rPr>
        <w:t xml:space="preserve">wed </w:t>
      </w:r>
      <w:r w:rsidR="00593E2F" w:rsidRPr="00593E2F">
        <w:rPr>
          <w:rFonts w:ascii="Times New Roman" w:hAnsi="Times New Roman" w:cs="Times New Roman"/>
          <w:sz w:val="22"/>
          <w:szCs w:val="22"/>
        </w:rPr>
        <w:t xml:space="preserve">sensitivity </w:t>
      </w:r>
      <w:r w:rsidR="00554A5C">
        <w:rPr>
          <w:rFonts w:ascii="Times New Roman" w:hAnsi="Times New Roman" w:cs="Times New Roman"/>
          <w:sz w:val="22"/>
          <w:szCs w:val="22"/>
        </w:rPr>
        <w:t xml:space="preserve">of the results </w:t>
      </w:r>
      <w:r w:rsidR="00593E2F" w:rsidRPr="00593E2F">
        <w:rPr>
          <w:rFonts w:ascii="Times New Roman" w:hAnsi="Times New Roman" w:cs="Times New Roman"/>
          <w:sz w:val="22"/>
          <w:szCs w:val="22"/>
        </w:rPr>
        <w:t>through scenarios</w:t>
      </w:r>
      <w:r w:rsidR="00941814">
        <w:rPr>
          <w:rFonts w:ascii="Times New Roman" w:hAnsi="Times New Roman" w:cs="Times New Roman"/>
          <w:sz w:val="22"/>
          <w:szCs w:val="22"/>
        </w:rPr>
        <w:t>. One important point of the ClimAgri® that should be improved in the future, is the accounting for soil carbon dynamics. Even if the method pr</w:t>
      </w:r>
      <w:r w:rsidR="00554A5C">
        <w:rPr>
          <w:rFonts w:ascii="Times New Roman" w:hAnsi="Times New Roman" w:cs="Times New Roman"/>
          <w:sz w:val="22"/>
          <w:szCs w:val="22"/>
        </w:rPr>
        <w:t>ovide accounting for carbon bel</w:t>
      </w:r>
      <w:r w:rsidR="00941814">
        <w:rPr>
          <w:rFonts w:ascii="Times New Roman" w:hAnsi="Times New Roman" w:cs="Times New Roman"/>
          <w:sz w:val="22"/>
          <w:szCs w:val="22"/>
        </w:rPr>
        <w:t>ow permanent grasslands and hedges, improvements are needed to also consider temporary grasslands</w:t>
      </w:r>
      <w:r w:rsidR="00554A5C">
        <w:rPr>
          <w:rFonts w:ascii="Times New Roman" w:hAnsi="Times New Roman" w:cs="Times New Roman"/>
          <w:sz w:val="22"/>
          <w:szCs w:val="22"/>
        </w:rPr>
        <w:t xml:space="preserve"> and crops</w:t>
      </w:r>
      <w:r w:rsidR="00941814">
        <w:rPr>
          <w:rFonts w:ascii="Times New Roman" w:hAnsi="Times New Roman" w:cs="Times New Roman"/>
          <w:sz w:val="22"/>
          <w:szCs w:val="22"/>
        </w:rPr>
        <w:t xml:space="preserve">. It would help considering the </w:t>
      </w:r>
      <w:r w:rsidR="00D80CB3">
        <w:rPr>
          <w:rFonts w:ascii="Times New Roman" w:hAnsi="Times New Roman" w:cs="Times New Roman"/>
          <w:sz w:val="22"/>
          <w:szCs w:val="22"/>
        </w:rPr>
        <w:t>whole</w:t>
      </w:r>
      <w:r w:rsidR="00941814">
        <w:rPr>
          <w:rFonts w:ascii="Times New Roman" w:hAnsi="Times New Roman" w:cs="Times New Roman"/>
          <w:sz w:val="22"/>
          <w:szCs w:val="22"/>
        </w:rPr>
        <w:t xml:space="preserve"> picture of the contribution of the </w:t>
      </w:r>
      <w:r w:rsidR="00D80CB3">
        <w:rPr>
          <w:rFonts w:ascii="Times New Roman" w:hAnsi="Times New Roman" w:cs="Times New Roman"/>
          <w:sz w:val="22"/>
          <w:szCs w:val="22"/>
        </w:rPr>
        <w:t xml:space="preserve">cattle </w:t>
      </w:r>
      <w:r w:rsidR="00941814">
        <w:rPr>
          <w:rFonts w:ascii="Times New Roman" w:hAnsi="Times New Roman" w:cs="Times New Roman"/>
          <w:sz w:val="22"/>
          <w:szCs w:val="22"/>
        </w:rPr>
        <w:t>sector to climate change</w:t>
      </w:r>
      <w:r w:rsidR="00D80CB3">
        <w:rPr>
          <w:rFonts w:ascii="Times New Roman" w:hAnsi="Times New Roman" w:cs="Times New Roman"/>
          <w:sz w:val="22"/>
          <w:szCs w:val="22"/>
        </w:rPr>
        <w:t xml:space="preserve"> and to identify strength and weakness</w:t>
      </w:r>
      <w:r w:rsidR="00941814">
        <w:rPr>
          <w:rFonts w:ascii="Times New Roman" w:hAnsi="Times New Roman" w:cs="Times New Roman"/>
          <w:sz w:val="22"/>
          <w:szCs w:val="22"/>
        </w:rPr>
        <w:t>, especially between scenarios with different use of soils (</w:t>
      </w:r>
      <w:r w:rsidR="00554A5C">
        <w:rPr>
          <w:rFonts w:ascii="Times New Roman" w:hAnsi="Times New Roman" w:cs="Times New Roman"/>
          <w:sz w:val="22"/>
          <w:szCs w:val="22"/>
        </w:rPr>
        <w:t>grains</w:t>
      </w:r>
      <w:r w:rsidR="00941814">
        <w:rPr>
          <w:rFonts w:ascii="Times New Roman" w:hAnsi="Times New Roman" w:cs="Times New Roman"/>
          <w:sz w:val="22"/>
          <w:szCs w:val="22"/>
        </w:rPr>
        <w:t xml:space="preserve"> and forages </w:t>
      </w:r>
      <w:r w:rsidR="00941814" w:rsidRPr="00941814">
        <w:rPr>
          <w:rFonts w:ascii="Times New Roman" w:hAnsi="Times New Roman" w:cs="Times New Roman"/>
          <w:i/>
          <w:sz w:val="22"/>
          <w:szCs w:val="22"/>
        </w:rPr>
        <w:t>vs</w:t>
      </w:r>
      <w:r w:rsidR="00941814">
        <w:rPr>
          <w:rFonts w:ascii="Times New Roman" w:hAnsi="Times New Roman" w:cs="Times New Roman"/>
          <w:sz w:val="22"/>
          <w:szCs w:val="22"/>
        </w:rPr>
        <w:t xml:space="preserve"> grass). </w:t>
      </w:r>
      <w:r w:rsidR="00D80CB3">
        <w:rPr>
          <w:rFonts w:ascii="Times New Roman" w:hAnsi="Times New Roman" w:cs="Times New Roman"/>
          <w:sz w:val="22"/>
          <w:szCs w:val="22"/>
        </w:rPr>
        <w:t xml:space="preserve">Ongoing programs, focusing on how to account for soil carbon in LCA, should also help to improve this point in the future. </w:t>
      </w:r>
    </w:p>
    <w:p w14:paraId="6724B47A" w14:textId="172F7DB5" w:rsidR="00BB396A" w:rsidRDefault="00554A5C" w:rsidP="004C1228">
      <w:pPr>
        <w:ind w:firstLine="284"/>
        <w:jc w:val="both"/>
        <w:rPr>
          <w:rFonts w:ascii="Times New Roman" w:hAnsi="Times New Roman" w:cs="Times New Roman"/>
          <w:sz w:val="22"/>
          <w:szCs w:val="22"/>
        </w:rPr>
      </w:pPr>
      <w:r>
        <w:rPr>
          <w:rFonts w:ascii="Times New Roman" w:hAnsi="Times New Roman" w:cs="Times New Roman"/>
          <w:sz w:val="22"/>
          <w:szCs w:val="22"/>
        </w:rPr>
        <w:t xml:space="preserve">Considering the national </w:t>
      </w:r>
      <w:r w:rsidR="00010F09">
        <w:rPr>
          <w:rFonts w:ascii="Times New Roman" w:hAnsi="Times New Roman" w:cs="Times New Roman"/>
          <w:sz w:val="22"/>
          <w:szCs w:val="22"/>
        </w:rPr>
        <w:t>targets for</w:t>
      </w:r>
      <w:r>
        <w:rPr>
          <w:rFonts w:ascii="Times New Roman" w:hAnsi="Times New Roman" w:cs="Times New Roman"/>
          <w:sz w:val="22"/>
          <w:szCs w:val="22"/>
        </w:rPr>
        <w:t xml:space="preserve"> GHG mitigation</w:t>
      </w:r>
      <w:r w:rsidR="00010F09">
        <w:rPr>
          <w:rFonts w:ascii="Times New Roman" w:hAnsi="Times New Roman" w:cs="Times New Roman"/>
          <w:sz w:val="22"/>
          <w:szCs w:val="22"/>
        </w:rPr>
        <w:t xml:space="preserve"> in the future</w:t>
      </w:r>
      <w:r>
        <w:rPr>
          <w:rFonts w:ascii="Times New Roman" w:hAnsi="Times New Roman" w:cs="Times New Roman"/>
          <w:sz w:val="22"/>
          <w:szCs w:val="22"/>
        </w:rPr>
        <w:t xml:space="preserve">, </w:t>
      </w:r>
      <w:r w:rsidR="00010F09">
        <w:rPr>
          <w:rFonts w:ascii="Times New Roman" w:hAnsi="Times New Roman" w:cs="Times New Roman"/>
          <w:sz w:val="22"/>
          <w:szCs w:val="22"/>
        </w:rPr>
        <w:t>the scenarios S3 and S1Bis would met the objectives at mid</w:t>
      </w:r>
      <w:r w:rsidR="00FF70DA">
        <w:rPr>
          <w:rFonts w:ascii="Times New Roman" w:hAnsi="Times New Roman" w:cs="Times New Roman"/>
          <w:sz w:val="22"/>
          <w:szCs w:val="22"/>
        </w:rPr>
        <w:t xml:space="preserve"> </w:t>
      </w:r>
      <w:r w:rsidR="00010F09">
        <w:rPr>
          <w:rFonts w:ascii="Times New Roman" w:hAnsi="Times New Roman" w:cs="Times New Roman"/>
          <w:sz w:val="22"/>
          <w:szCs w:val="22"/>
        </w:rPr>
        <w:t>term</w:t>
      </w:r>
      <w:r w:rsidR="000C5581">
        <w:rPr>
          <w:rFonts w:ascii="Times New Roman" w:hAnsi="Times New Roman" w:cs="Times New Roman"/>
          <w:sz w:val="22"/>
          <w:szCs w:val="22"/>
        </w:rPr>
        <w:t xml:space="preserve"> (-12% between 2013 and 2028)</w:t>
      </w:r>
      <w:r w:rsidR="00010F09">
        <w:rPr>
          <w:rFonts w:ascii="Times New Roman" w:hAnsi="Times New Roman" w:cs="Times New Roman"/>
          <w:sz w:val="22"/>
          <w:szCs w:val="22"/>
        </w:rPr>
        <w:t xml:space="preserve">. For the objective at long term (-50% </w:t>
      </w:r>
      <w:r w:rsidR="000C5581">
        <w:rPr>
          <w:rFonts w:ascii="Times New Roman" w:hAnsi="Times New Roman" w:cs="Times New Roman"/>
          <w:sz w:val="22"/>
          <w:szCs w:val="22"/>
        </w:rPr>
        <w:t>between 1990 and</w:t>
      </w:r>
      <w:r w:rsidR="00010F09">
        <w:rPr>
          <w:rFonts w:ascii="Times New Roman" w:hAnsi="Times New Roman" w:cs="Times New Roman"/>
          <w:sz w:val="22"/>
          <w:szCs w:val="22"/>
        </w:rPr>
        <w:t xml:space="preserve"> 2050)</w:t>
      </w:r>
      <w:r w:rsidR="000C5581">
        <w:rPr>
          <w:rFonts w:ascii="Times New Roman" w:hAnsi="Times New Roman" w:cs="Times New Roman"/>
          <w:sz w:val="22"/>
          <w:szCs w:val="22"/>
        </w:rPr>
        <w:t xml:space="preserve"> only the scenario S4 would be able to reach it. </w:t>
      </w:r>
      <w:r w:rsidR="00FF70DA">
        <w:rPr>
          <w:rFonts w:ascii="Times New Roman" w:hAnsi="Times New Roman" w:cs="Times New Roman"/>
          <w:sz w:val="22"/>
          <w:szCs w:val="22"/>
        </w:rPr>
        <w:t xml:space="preserve">This should make become aware of possible split-over effects. What are the other environmental impacts </w:t>
      </w:r>
      <w:r w:rsidR="00373EE8">
        <w:rPr>
          <w:rFonts w:ascii="Times New Roman" w:hAnsi="Times New Roman" w:cs="Times New Roman"/>
          <w:sz w:val="22"/>
          <w:szCs w:val="22"/>
        </w:rPr>
        <w:t xml:space="preserve">of the sector </w:t>
      </w:r>
      <w:r w:rsidR="00FF70DA">
        <w:rPr>
          <w:rFonts w:ascii="Times New Roman" w:hAnsi="Times New Roman" w:cs="Times New Roman"/>
          <w:sz w:val="22"/>
          <w:szCs w:val="22"/>
        </w:rPr>
        <w:t xml:space="preserve">(such as effects on biodiversity, water quality, etc.)? If cattle activity declines, what would become of the liberated areas (agricultural production or not, which practices, which loss of carbon)? </w:t>
      </w:r>
      <w:r w:rsidR="00373EE8" w:rsidRPr="00F530CE">
        <w:rPr>
          <w:rFonts w:ascii="Times New Roman" w:hAnsi="Times New Roman" w:cs="Times New Roman"/>
          <w:sz w:val="22"/>
          <w:szCs w:val="22"/>
        </w:rPr>
        <w:t xml:space="preserve">If the global demand is raising but French activity is declining, </w:t>
      </w:r>
      <w:r w:rsidR="00F530CE" w:rsidRPr="00F530CE">
        <w:rPr>
          <w:rFonts w:ascii="Times New Roman" w:hAnsi="Times New Roman" w:cs="Times New Roman"/>
          <w:sz w:val="22"/>
          <w:szCs w:val="22"/>
        </w:rPr>
        <w:t xml:space="preserve">reducing its export, </w:t>
      </w:r>
      <w:r w:rsidR="00F530CE" w:rsidRPr="00F530CE">
        <w:rPr>
          <w:rFonts w:ascii="Times New Roman" w:hAnsi="Times New Roman" w:cs="Times New Roman"/>
          <w:sz w:val="22"/>
          <w:szCs w:val="22"/>
        </w:rPr>
        <w:t>th</w:t>
      </w:r>
      <w:r w:rsidR="00F530CE" w:rsidRPr="00F530CE">
        <w:rPr>
          <w:rFonts w:ascii="Times New Roman" w:hAnsi="Times New Roman" w:cs="Times New Roman"/>
          <w:sz w:val="22"/>
          <w:szCs w:val="22"/>
        </w:rPr>
        <w:t>e</w:t>
      </w:r>
      <w:r w:rsidR="00F530CE" w:rsidRPr="00F530CE">
        <w:rPr>
          <w:rFonts w:ascii="Times New Roman" w:hAnsi="Times New Roman" w:cs="Times New Roman"/>
          <w:sz w:val="22"/>
          <w:szCs w:val="22"/>
        </w:rPr>
        <w:t xml:space="preserve"> production </w:t>
      </w:r>
      <w:r w:rsidR="00F530CE" w:rsidRPr="00F530CE">
        <w:rPr>
          <w:rFonts w:ascii="Times New Roman" w:hAnsi="Times New Roman" w:cs="Times New Roman"/>
          <w:sz w:val="22"/>
          <w:szCs w:val="22"/>
        </w:rPr>
        <w:t>should be</w:t>
      </w:r>
      <w:r w:rsidR="00F530CE" w:rsidRPr="00F530CE">
        <w:rPr>
          <w:rFonts w:ascii="Times New Roman" w:hAnsi="Times New Roman" w:cs="Times New Roman"/>
          <w:sz w:val="22"/>
          <w:szCs w:val="22"/>
        </w:rPr>
        <w:t xml:space="preserve"> transferred in other countries in the world</w:t>
      </w:r>
      <w:r w:rsidR="00F530CE" w:rsidRPr="00F530CE">
        <w:rPr>
          <w:rFonts w:ascii="Times New Roman" w:hAnsi="Times New Roman" w:cs="Times New Roman"/>
          <w:sz w:val="22"/>
          <w:szCs w:val="22"/>
        </w:rPr>
        <w:t xml:space="preserve">. Then, </w:t>
      </w:r>
      <w:r w:rsidR="00F530CE" w:rsidRPr="00F530CE">
        <w:rPr>
          <w:rFonts w:ascii="Times New Roman" w:hAnsi="Times New Roman" w:cs="Times New Roman"/>
          <w:sz w:val="22"/>
          <w:szCs w:val="22"/>
        </w:rPr>
        <w:t xml:space="preserve">we should question on the new carbon footprint of the </w:t>
      </w:r>
      <w:r w:rsidR="00F530CE" w:rsidRPr="00F530CE">
        <w:rPr>
          <w:rFonts w:ascii="Times New Roman" w:hAnsi="Times New Roman" w:cs="Times New Roman"/>
          <w:sz w:val="22"/>
          <w:szCs w:val="22"/>
        </w:rPr>
        <w:t>milk and beef</w:t>
      </w:r>
      <w:r w:rsidR="00F530CE" w:rsidRPr="00F530CE">
        <w:rPr>
          <w:rFonts w:ascii="Times New Roman" w:hAnsi="Times New Roman" w:cs="Times New Roman"/>
          <w:sz w:val="22"/>
          <w:szCs w:val="22"/>
        </w:rPr>
        <w:t xml:space="preserve"> </w:t>
      </w:r>
      <w:r w:rsidR="00F530CE" w:rsidRPr="00F530CE">
        <w:rPr>
          <w:rFonts w:ascii="Times New Roman" w:hAnsi="Times New Roman" w:cs="Times New Roman"/>
          <w:sz w:val="22"/>
          <w:szCs w:val="22"/>
        </w:rPr>
        <w:t>done elsewhere</w:t>
      </w:r>
      <w:r w:rsidR="00F530CE" w:rsidRPr="00F530CE">
        <w:rPr>
          <w:rFonts w:ascii="Times New Roman" w:hAnsi="Times New Roman" w:cs="Times New Roman"/>
          <w:sz w:val="22"/>
          <w:szCs w:val="22"/>
        </w:rPr>
        <w:t xml:space="preserve"> (</w:t>
      </w:r>
      <w:r w:rsidR="00F530CE" w:rsidRPr="00F530CE">
        <w:rPr>
          <w:rFonts w:ascii="Times New Roman" w:hAnsi="Times New Roman" w:cs="Times New Roman"/>
          <w:sz w:val="22"/>
          <w:szCs w:val="22"/>
        </w:rPr>
        <w:t>w</w:t>
      </w:r>
      <w:r w:rsidR="00F530CE" w:rsidRPr="00F530CE">
        <w:rPr>
          <w:rFonts w:ascii="Times New Roman" w:hAnsi="Times New Roman" w:cs="Times New Roman"/>
          <w:sz w:val="22"/>
          <w:szCs w:val="22"/>
        </w:rPr>
        <w:t>hich environmental efficiency?)</w:t>
      </w:r>
      <w:r w:rsidR="00F530CE" w:rsidRPr="00F530CE">
        <w:rPr>
          <w:rFonts w:ascii="Times New Roman" w:hAnsi="Times New Roman" w:cs="Times New Roman"/>
          <w:sz w:val="22"/>
          <w:szCs w:val="22"/>
        </w:rPr>
        <w:t xml:space="preserve">. </w:t>
      </w:r>
      <w:r w:rsidR="00373EE8" w:rsidRPr="00F530CE">
        <w:rPr>
          <w:rFonts w:ascii="Times New Roman" w:hAnsi="Times New Roman" w:cs="Times New Roman"/>
          <w:sz w:val="22"/>
          <w:szCs w:val="22"/>
        </w:rPr>
        <w:t xml:space="preserve">And last, but not least, social </w:t>
      </w:r>
      <w:r w:rsidR="00373EE8">
        <w:rPr>
          <w:rFonts w:ascii="Times New Roman" w:hAnsi="Times New Roman" w:cs="Times New Roman"/>
          <w:sz w:val="22"/>
          <w:szCs w:val="22"/>
        </w:rPr>
        <w:t>and economic impacts of those scenarios, especially in terms of employment, were not here consider</w:t>
      </w:r>
      <w:r w:rsidR="00F530CE">
        <w:rPr>
          <w:rFonts w:ascii="Times New Roman" w:hAnsi="Times New Roman" w:cs="Times New Roman"/>
          <w:sz w:val="22"/>
          <w:szCs w:val="22"/>
        </w:rPr>
        <w:t>ed</w:t>
      </w:r>
      <w:r w:rsidR="00373EE8">
        <w:rPr>
          <w:rFonts w:ascii="Times New Roman" w:hAnsi="Times New Roman" w:cs="Times New Roman"/>
          <w:sz w:val="22"/>
          <w:szCs w:val="22"/>
        </w:rPr>
        <w:t>. This lets open a wide and interesting field of study, which should help considering future</w:t>
      </w:r>
      <w:r w:rsidR="0054472A">
        <w:rPr>
          <w:rFonts w:ascii="Times New Roman" w:hAnsi="Times New Roman" w:cs="Times New Roman"/>
          <w:sz w:val="22"/>
          <w:szCs w:val="22"/>
        </w:rPr>
        <w:t>s</w:t>
      </w:r>
      <w:r w:rsidR="00373EE8">
        <w:rPr>
          <w:rFonts w:ascii="Times New Roman" w:hAnsi="Times New Roman" w:cs="Times New Roman"/>
          <w:sz w:val="22"/>
          <w:szCs w:val="22"/>
        </w:rPr>
        <w:t xml:space="preserve"> for the cattle sector</w:t>
      </w:r>
      <w:r w:rsidR="00F530CE">
        <w:rPr>
          <w:rFonts w:ascii="Times New Roman" w:hAnsi="Times New Roman" w:cs="Times New Roman"/>
          <w:sz w:val="22"/>
          <w:szCs w:val="22"/>
        </w:rPr>
        <w:t>,</w:t>
      </w:r>
      <w:r w:rsidR="00373EE8">
        <w:rPr>
          <w:rFonts w:ascii="Times New Roman" w:hAnsi="Times New Roman" w:cs="Times New Roman"/>
          <w:sz w:val="22"/>
          <w:szCs w:val="22"/>
        </w:rPr>
        <w:t xml:space="preserve"> not only from a carbon footprint point of view. </w:t>
      </w:r>
    </w:p>
    <w:p w14:paraId="776FC874" w14:textId="77777777" w:rsidR="00FF70DA" w:rsidRPr="00D0325C" w:rsidRDefault="00FF70DA" w:rsidP="004C1228">
      <w:pPr>
        <w:ind w:firstLine="284"/>
        <w:jc w:val="both"/>
        <w:rPr>
          <w:rFonts w:ascii="Times New Roman" w:hAnsi="Times New Roman" w:cs="Times New Roman"/>
          <w:sz w:val="22"/>
          <w:szCs w:val="22"/>
        </w:rPr>
      </w:pPr>
    </w:p>
    <w:p w14:paraId="14FF30D5" w14:textId="6E0A6A39" w:rsidR="00D83991" w:rsidRPr="00886CEE" w:rsidRDefault="00D83991" w:rsidP="00D83991">
      <w:pPr>
        <w:jc w:val="both"/>
        <w:rPr>
          <w:rFonts w:ascii="Times New Roman" w:hAnsi="Times New Roman" w:cs="Times New Roman"/>
          <w:b/>
          <w:sz w:val="22"/>
          <w:szCs w:val="22"/>
        </w:rPr>
      </w:pPr>
      <w:r w:rsidRPr="00886CEE">
        <w:rPr>
          <w:rFonts w:ascii="Times New Roman" w:hAnsi="Times New Roman" w:cs="Times New Roman"/>
          <w:b/>
          <w:sz w:val="22"/>
          <w:szCs w:val="22"/>
        </w:rPr>
        <w:t xml:space="preserve">5. Conclusions </w:t>
      </w:r>
    </w:p>
    <w:p w14:paraId="1D0111DB" w14:textId="77777777" w:rsidR="00D83991" w:rsidRPr="00886CEE" w:rsidRDefault="00D83991" w:rsidP="00D83991">
      <w:pPr>
        <w:jc w:val="both"/>
        <w:rPr>
          <w:rFonts w:ascii="Times New Roman" w:hAnsi="Times New Roman" w:cs="Times New Roman"/>
          <w:sz w:val="22"/>
          <w:szCs w:val="22"/>
        </w:rPr>
      </w:pPr>
    </w:p>
    <w:p w14:paraId="32919A3C" w14:textId="77777777" w:rsidR="00160E6F" w:rsidRDefault="00C36638" w:rsidP="004C1228">
      <w:pPr>
        <w:ind w:firstLine="284"/>
        <w:jc w:val="both"/>
        <w:rPr>
          <w:rFonts w:ascii="Times New Roman" w:hAnsi="Times New Roman" w:cs="Times New Roman"/>
          <w:sz w:val="22"/>
          <w:szCs w:val="22"/>
        </w:rPr>
      </w:pPr>
      <w:r w:rsidRPr="00642894">
        <w:rPr>
          <w:rFonts w:ascii="Times New Roman" w:hAnsi="Times New Roman" w:cs="Times New Roman"/>
          <w:sz w:val="22"/>
          <w:szCs w:val="22"/>
        </w:rPr>
        <w:t xml:space="preserve">Analyses of </w:t>
      </w:r>
      <w:r w:rsidR="0054472A">
        <w:rPr>
          <w:rFonts w:ascii="Times New Roman" w:hAnsi="Times New Roman" w:cs="Times New Roman"/>
          <w:sz w:val="22"/>
          <w:szCs w:val="22"/>
        </w:rPr>
        <w:t xml:space="preserve">French cattle </w:t>
      </w:r>
      <w:r w:rsidRPr="00642894">
        <w:rPr>
          <w:rFonts w:ascii="Times New Roman" w:hAnsi="Times New Roman" w:cs="Times New Roman"/>
          <w:sz w:val="22"/>
          <w:szCs w:val="22"/>
        </w:rPr>
        <w:t>production systems, livestock population and agricultural practices allowed us to specify GHG emissions, energy consumption and correspond</w:t>
      </w:r>
      <w:r>
        <w:rPr>
          <w:rFonts w:ascii="Times New Roman" w:hAnsi="Times New Roman" w:cs="Times New Roman"/>
          <w:sz w:val="22"/>
          <w:szCs w:val="22"/>
        </w:rPr>
        <w:t>ing footprints, from 1990 to 2035</w:t>
      </w:r>
      <w:r w:rsidRPr="00642894">
        <w:rPr>
          <w:rFonts w:ascii="Times New Roman" w:hAnsi="Times New Roman" w:cs="Times New Roman"/>
          <w:sz w:val="22"/>
          <w:szCs w:val="22"/>
        </w:rPr>
        <w:t>.</w:t>
      </w:r>
      <w:r w:rsidR="008D519D">
        <w:rPr>
          <w:rFonts w:ascii="Times New Roman" w:hAnsi="Times New Roman" w:cs="Times New Roman"/>
          <w:sz w:val="22"/>
          <w:szCs w:val="22"/>
        </w:rPr>
        <w:t xml:space="preserve"> </w:t>
      </w:r>
      <w:r w:rsidR="0054472A">
        <w:rPr>
          <w:rFonts w:ascii="Times New Roman" w:hAnsi="Times New Roman" w:cs="Times New Roman"/>
          <w:sz w:val="22"/>
          <w:szCs w:val="22"/>
        </w:rPr>
        <w:t xml:space="preserve">Results show that the sector already enhanced its environmental efficiency and that improvement strategies are still available for the future. </w:t>
      </w:r>
      <w:r w:rsidR="00FA5DF3">
        <w:rPr>
          <w:rFonts w:ascii="Times New Roman" w:hAnsi="Times New Roman" w:cs="Times New Roman"/>
          <w:sz w:val="22"/>
          <w:szCs w:val="22"/>
        </w:rPr>
        <w:t xml:space="preserve">Producing milk and beef is compatible with taking care of climate and energy resources, as long as the mitigation strategies are integrated in the systems. </w:t>
      </w:r>
    </w:p>
    <w:p w14:paraId="00AF408C" w14:textId="3BF04FAE" w:rsidR="00642894" w:rsidRDefault="00160E6F" w:rsidP="004C1228">
      <w:pPr>
        <w:ind w:firstLine="284"/>
        <w:jc w:val="both"/>
        <w:rPr>
          <w:rFonts w:ascii="Times New Roman" w:hAnsi="Times New Roman" w:cs="Times New Roman"/>
          <w:sz w:val="22"/>
          <w:szCs w:val="22"/>
        </w:rPr>
      </w:pPr>
      <w:r>
        <w:rPr>
          <w:rFonts w:ascii="Times New Roman" w:hAnsi="Times New Roman" w:cs="Times New Roman"/>
          <w:sz w:val="22"/>
          <w:szCs w:val="22"/>
        </w:rPr>
        <w:t>One</w:t>
      </w:r>
      <w:r w:rsidR="00C159DC">
        <w:rPr>
          <w:rFonts w:ascii="Times New Roman" w:hAnsi="Times New Roman" w:cs="Times New Roman"/>
          <w:sz w:val="22"/>
          <w:szCs w:val="22"/>
        </w:rPr>
        <w:t xml:space="preserve"> have to keep in mind that scenarios are prospective and not predictive of the future. </w:t>
      </w:r>
      <w:r w:rsidR="00642894" w:rsidRPr="00642894">
        <w:rPr>
          <w:rFonts w:ascii="Times New Roman" w:hAnsi="Times New Roman" w:cs="Times New Roman"/>
          <w:sz w:val="22"/>
          <w:szCs w:val="22"/>
        </w:rPr>
        <w:t>The results should</w:t>
      </w:r>
      <w:r w:rsidR="008D519D">
        <w:rPr>
          <w:rFonts w:ascii="Times New Roman" w:hAnsi="Times New Roman" w:cs="Times New Roman"/>
          <w:sz w:val="22"/>
          <w:szCs w:val="22"/>
        </w:rPr>
        <w:t xml:space="preserve"> now</w:t>
      </w:r>
      <w:r w:rsidR="00642894" w:rsidRPr="00642894">
        <w:rPr>
          <w:rFonts w:ascii="Times New Roman" w:hAnsi="Times New Roman" w:cs="Times New Roman"/>
          <w:sz w:val="22"/>
          <w:szCs w:val="22"/>
        </w:rPr>
        <w:t xml:space="preserve"> help the sector to make the future stakes their own, in a context of questionings and strong expectations for livestock regarding climate change.</w:t>
      </w:r>
    </w:p>
    <w:p w14:paraId="243F312E" w14:textId="77777777" w:rsidR="00642894" w:rsidRDefault="00642894" w:rsidP="004C1228">
      <w:pPr>
        <w:ind w:firstLine="284"/>
        <w:jc w:val="both"/>
        <w:rPr>
          <w:rFonts w:ascii="Times New Roman" w:hAnsi="Times New Roman" w:cs="Times New Roman"/>
          <w:sz w:val="22"/>
          <w:szCs w:val="22"/>
        </w:rPr>
      </w:pPr>
    </w:p>
    <w:p w14:paraId="2BA1CF38" w14:textId="77777777" w:rsidR="00F163DE" w:rsidRDefault="00F163DE" w:rsidP="00F163DE">
      <w:pPr>
        <w:jc w:val="both"/>
        <w:rPr>
          <w:rFonts w:ascii="Times New Roman" w:hAnsi="Times New Roman" w:cs="Times New Roman"/>
          <w:b/>
          <w:sz w:val="22"/>
          <w:szCs w:val="22"/>
        </w:rPr>
      </w:pPr>
      <w:r>
        <w:rPr>
          <w:rFonts w:ascii="Times New Roman" w:hAnsi="Times New Roman" w:cs="Times New Roman"/>
          <w:b/>
          <w:sz w:val="22"/>
          <w:szCs w:val="22"/>
        </w:rPr>
        <w:t>6. References</w:t>
      </w:r>
    </w:p>
    <w:p w14:paraId="79976172" w14:textId="77777777" w:rsidR="00F163DE" w:rsidRPr="00D70197" w:rsidRDefault="00F163DE" w:rsidP="00F163DE">
      <w:pPr>
        <w:jc w:val="both"/>
        <w:rPr>
          <w:rFonts w:ascii="Times New Roman" w:hAnsi="Times New Roman" w:cs="Times New Roman"/>
          <w:b/>
          <w:sz w:val="22"/>
          <w:szCs w:val="22"/>
        </w:rPr>
      </w:pPr>
    </w:p>
    <w:p w14:paraId="3F8244E8" w14:textId="77777777" w:rsidR="00F163DE" w:rsidRPr="00FB78BE" w:rsidRDefault="00F163DE" w:rsidP="00F163DE">
      <w:pPr>
        <w:ind w:left="284" w:hanging="284"/>
        <w:jc w:val="both"/>
        <w:rPr>
          <w:sz w:val="22"/>
          <w:szCs w:val="22"/>
        </w:rPr>
      </w:pPr>
      <w:r w:rsidRPr="00FB78BE">
        <w:rPr>
          <w:sz w:val="22"/>
          <w:szCs w:val="22"/>
        </w:rPr>
        <w:t>Abildtrup, J., Audsley, E., Fekete-Farkas, M., Giupponi, C., Gylling, M., Rosato, P., Rounsevell, M. 2006. Socio-economic scenario development for the assessment of climate change impacts on agricultural land use: a pairwise comparison approach. Environmental Science &amp; Policy 9, 101-115</w:t>
      </w:r>
      <w:r>
        <w:rPr>
          <w:sz w:val="22"/>
          <w:szCs w:val="22"/>
        </w:rPr>
        <w:t>.</w:t>
      </w:r>
    </w:p>
    <w:p w14:paraId="039A40BE" w14:textId="77777777" w:rsidR="00F163DE" w:rsidRPr="00950FCC" w:rsidRDefault="00F163DE" w:rsidP="00F163DE">
      <w:pPr>
        <w:ind w:left="284" w:hanging="284"/>
        <w:jc w:val="both"/>
        <w:rPr>
          <w:sz w:val="22"/>
          <w:szCs w:val="22"/>
          <w:lang w:val="fr-FR"/>
        </w:rPr>
      </w:pPr>
      <w:r w:rsidRPr="00FB78BE">
        <w:rPr>
          <w:sz w:val="22"/>
          <w:szCs w:val="22"/>
        </w:rPr>
        <w:t xml:space="preserve">Audsley, E., Pearn, K.R., Simota, C., Cojocaru, G., Koutsidou, E., Rounsevell, M.D.A., Trnka, M., Alexandrov, V. 2006. What can scenario modelling tell us about future European scale agricultural land use, and what not? </w:t>
      </w:r>
      <w:r w:rsidRPr="00FB78BE">
        <w:rPr>
          <w:sz w:val="22"/>
          <w:szCs w:val="22"/>
          <w:lang w:val="fr-FR"/>
        </w:rPr>
        <w:t>Environmental Science &amp; Policy 9, 148-162</w:t>
      </w:r>
      <w:r>
        <w:rPr>
          <w:sz w:val="22"/>
          <w:szCs w:val="22"/>
          <w:lang w:val="fr-FR"/>
        </w:rPr>
        <w:t xml:space="preserve">. </w:t>
      </w:r>
    </w:p>
    <w:p w14:paraId="4FB25EF0" w14:textId="77777777" w:rsidR="00F163DE" w:rsidRPr="00FB78BE" w:rsidRDefault="00F163DE" w:rsidP="00F163DE">
      <w:pPr>
        <w:ind w:left="284" w:hanging="284"/>
        <w:jc w:val="both"/>
        <w:rPr>
          <w:sz w:val="22"/>
          <w:szCs w:val="22"/>
          <w:lang w:val="fr-FR"/>
        </w:rPr>
      </w:pPr>
      <w:r w:rsidRPr="00F163DE">
        <w:rPr>
          <w:sz w:val="22"/>
          <w:szCs w:val="22"/>
          <w:lang w:val="fr-FR"/>
        </w:rPr>
        <w:lastRenderedPageBreak/>
        <w:t xml:space="preserve">Ballot, N., Picard, S., Brunschwig, P. 2010. </w:t>
      </w:r>
      <w:r w:rsidRPr="00FB78BE">
        <w:rPr>
          <w:sz w:val="22"/>
          <w:szCs w:val="22"/>
          <w:lang w:val="fr-FR"/>
        </w:rPr>
        <w:t>Observatoire de l’Alimentation des vaches laitières, CNIEL, Institut de l’Elevage, Paris. p 38.</w:t>
      </w:r>
    </w:p>
    <w:p w14:paraId="08F0F395" w14:textId="77777777" w:rsidR="00F163DE" w:rsidRPr="00F163DE" w:rsidRDefault="00F163DE" w:rsidP="00F163DE">
      <w:pPr>
        <w:ind w:left="284" w:hanging="284"/>
        <w:jc w:val="both"/>
        <w:rPr>
          <w:sz w:val="22"/>
          <w:szCs w:val="22"/>
          <w:lang w:val="fr-FR"/>
        </w:rPr>
      </w:pPr>
      <w:r w:rsidRPr="00FB78BE">
        <w:rPr>
          <w:sz w:val="22"/>
          <w:szCs w:val="22"/>
        </w:rPr>
        <w:t xml:space="preserve">Casey, J., Holden, N. 2006b. Quantification of GHG emissions from sucker-beef production in Ireland. </w:t>
      </w:r>
      <w:r w:rsidRPr="00F163DE">
        <w:rPr>
          <w:sz w:val="22"/>
          <w:szCs w:val="22"/>
          <w:lang w:val="fr-FR"/>
        </w:rPr>
        <w:t xml:space="preserve">Agricultural Systems 90, 79-98. </w:t>
      </w:r>
    </w:p>
    <w:p w14:paraId="1EBD5F2B" w14:textId="77777777" w:rsidR="00F163DE" w:rsidRPr="00D941BB" w:rsidRDefault="00F163DE" w:rsidP="00F163DE">
      <w:pPr>
        <w:ind w:left="284" w:hanging="284"/>
        <w:jc w:val="both"/>
        <w:rPr>
          <w:sz w:val="22"/>
          <w:szCs w:val="22"/>
          <w:lang w:val="fr-FR"/>
        </w:rPr>
      </w:pPr>
      <w:r w:rsidRPr="00FB78BE">
        <w:rPr>
          <w:sz w:val="22"/>
          <w:szCs w:val="22"/>
          <w:lang w:val="fr-FR"/>
        </w:rPr>
        <w:t>Dollé</w:t>
      </w:r>
      <w:r>
        <w:rPr>
          <w:sz w:val="22"/>
          <w:szCs w:val="22"/>
          <w:lang w:val="fr-FR"/>
        </w:rPr>
        <w:t>,</w:t>
      </w:r>
      <w:r w:rsidRPr="00FB78BE">
        <w:rPr>
          <w:sz w:val="22"/>
          <w:szCs w:val="22"/>
          <w:lang w:val="fr-FR"/>
        </w:rPr>
        <w:t xml:space="preserve"> J-B., Moreau</w:t>
      </w:r>
      <w:r>
        <w:rPr>
          <w:sz w:val="22"/>
          <w:szCs w:val="22"/>
          <w:lang w:val="fr-FR"/>
        </w:rPr>
        <w:t>,</w:t>
      </w:r>
      <w:r w:rsidRPr="00FB78BE">
        <w:rPr>
          <w:sz w:val="22"/>
          <w:szCs w:val="22"/>
          <w:lang w:val="fr-FR"/>
        </w:rPr>
        <w:t xml:space="preserve"> S., Brocas</w:t>
      </w:r>
      <w:r>
        <w:rPr>
          <w:sz w:val="22"/>
          <w:szCs w:val="22"/>
          <w:lang w:val="fr-FR"/>
        </w:rPr>
        <w:t>,</w:t>
      </w:r>
      <w:r w:rsidRPr="00FB78BE">
        <w:rPr>
          <w:sz w:val="22"/>
          <w:szCs w:val="22"/>
          <w:lang w:val="fr-FR"/>
        </w:rPr>
        <w:t xml:space="preserve"> C., Gac</w:t>
      </w:r>
      <w:r>
        <w:rPr>
          <w:sz w:val="22"/>
          <w:szCs w:val="22"/>
          <w:lang w:val="fr-FR"/>
        </w:rPr>
        <w:t>,</w:t>
      </w:r>
      <w:r w:rsidRPr="00FB78BE">
        <w:rPr>
          <w:sz w:val="22"/>
          <w:szCs w:val="22"/>
          <w:lang w:val="fr-FR"/>
        </w:rPr>
        <w:t xml:space="preserve"> A., Raynal</w:t>
      </w:r>
      <w:r>
        <w:rPr>
          <w:sz w:val="22"/>
          <w:szCs w:val="22"/>
          <w:lang w:val="fr-FR"/>
        </w:rPr>
        <w:t>,</w:t>
      </w:r>
      <w:r w:rsidRPr="00FB78BE">
        <w:rPr>
          <w:sz w:val="22"/>
          <w:szCs w:val="22"/>
          <w:lang w:val="fr-FR"/>
        </w:rPr>
        <w:t xml:space="preserve"> J., Duclos</w:t>
      </w:r>
      <w:r>
        <w:rPr>
          <w:sz w:val="22"/>
          <w:szCs w:val="22"/>
          <w:lang w:val="fr-FR"/>
        </w:rPr>
        <w:t>,</w:t>
      </w:r>
      <w:r w:rsidRPr="00FB78BE">
        <w:rPr>
          <w:sz w:val="22"/>
          <w:szCs w:val="22"/>
          <w:lang w:val="fr-FR"/>
        </w:rPr>
        <w:t xml:space="preserve"> A. 2015. Elevage de ruminants et changement climatique, Institut de l’Elevage, Paris. </w:t>
      </w:r>
      <w:r>
        <w:rPr>
          <w:sz w:val="22"/>
          <w:szCs w:val="22"/>
          <w:lang w:val="fr-FR"/>
        </w:rPr>
        <w:t>p 24</w:t>
      </w:r>
      <w:r w:rsidRPr="00FB78BE">
        <w:rPr>
          <w:sz w:val="22"/>
          <w:szCs w:val="22"/>
          <w:lang w:val="fr-FR"/>
        </w:rPr>
        <w:t>.</w:t>
      </w:r>
      <w:r w:rsidRPr="00D941BB">
        <w:rPr>
          <w:sz w:val="22"/>
          <w:szCs w:val="22"/>
          <w:lang w:val="fr-FR"/>
        </w:rPr>
        <w:t xml:space="preserve"> </w:t>
      </w:r>
    </w:p>
    <w:p w14:paraId="61F8A566" w14:textId="77777777" w:rsidR="00F163DE" w:rsidRPr="008667F4" w:rsidRDefault="00F163DE" w:rsidP="00F163DE">
      <w:pPr>
        <w:ind w:left="284" w:hanging="284"/>
        <w:jc w:val="both"/>
        <w:rPr>
          <w:sz w:val="22"/>
          <w:szCs w:val="22"/>
          <w:lang w:val="fr-FR"/>
        </w:rPr>
      </w:pPr>
      <w:r w:rsidRPr="00FB78BE">
        <w:rPr>
          <w:sz w:val="22"/>
          <w:szCs w:val="22"/>
          <w:lang w:val="fr-FR"/>
        </w:rPr>
        <w:t>Doublet</w:t>
      </w:r>
      <w:r>
        <w:rPr>
          <w:sz w:val="22"/>
          <w:szCs w:val="22"/>
          <w:lang w:val="fr-FR"/>
        </w:rPr>
        <w:t>,</w:t>
      </w:r>
      <w:r w:rsidRPr="00FB78BE">
        <w:rPr>
          <w:sz w:val="22"/>
          <w:szCs w:val="22"/>
          <w:lang w:val="fr-FR"/>
        </w:rPr>
        <w:t xml:space="preserve"> S. 2011. CLIMAGRI : Guide méthodologique et guide des facteurs d’émissions et références utilisées. ADEME, Angers. </w:t>
      </w:r>
      <w:r>
        <w:rPr>
          <w:sz w:val="22"/>
          <w:szCs w:val="22"/>
          <w:lang w:val="fr-FR"/>
        </w:rPr>
        <w:t>p 190</w:t>
      </w:r>
      <w:r w:rsidRPr="00FB78BE">
        <w:rPr>
          <w:sz w:val="22"/>
          <w:szCs w:val="22"/>
          <w:lang w:val="fr-FR"/>
        </w:rPr>
        <w:t>.</w:t>
      </w:r>
      <w:r w:rsidRPr="008667F4">
        <w:rPr>
          <w:sz w:val="22"/>
          <w:szCs w:val="22"/>
          <w:lang w:val="fr-FR"/>
        </w:rPr>
        <w:t xml:space="preserve"> </w:t>
      </w:r>
    </w:p>
    <w:p w14:paraId="1AEE1D6A" w14:textId="77777777" w:rsidR="00F163DE" w:rsidRDefault="00F163DE" w:rsidP="00F163DE">
      <w:pPr>
        <w:ind w:left="284" w:hanging="284"/>
        <w:jc w:val="both"/>
        <w:rPr>
          <w:sz w:val="22"/>
          <w:szCs w:val="22"/>
          <w:lang w:val="fr-FR"/>
        </w:rPr>
      </w:pPr>
      <w:r w:rsidRPr="00FB78BE">
        <w:rPr>
          <w:sz w:val="22"/>
          <w:szCs w:val="22"/>
          <w:lang w:val="fr-FR"/>
        </w:rPr>
        <w:t>IDELE, 2014. Quelle production française de viande bovine à l'horizon 2020 ? Dossier Economie de l’Elevage n°450. Institut de l’Elevage, Paris. p 24.</w:t>
      </w:r>
      <w:r w:rsidRPr="0059165A">
        <w:rPr>
          <w:sz w:val="22"/>
          <w:szCs w:val="22"/>
          <w:lang w:val="fr-FR"/>
        </w:rPr>
        <w:t xml:space="preserve"> </w:t>
      </w:r>
    </w:p>
    <w:p w14:paraId="3BEB1970" w14:textId="77777777" w:rsidR="00F163DE" w:rsidRPr="00F163DE" w:rsidRDefault="00F163DE" w:rsidP="00F163DE">
      <w:pPr>
        <w:ind w:left="284" w:hanging="284"/>
        <w:jc w:val="both"/>
        <w:rPr>
          <w:sz w:val="22"/>
          <w:szCs w:val="22"/>
        </w:rPr>
      </w:pPr>
      <w:r w:rsidRPr="00FB78BE">
        <w:rPr>
          <w:sz w:val="22"/>
          <w:szCs w:val="22"/>
          <w:lang w:val="fr-FR"/>
        </w:rPr>
        <w:t xml:space="preserve">Johnson, J.M.F., Franzluebbers, A.J., Weyers, S.L., Reicosky, D.C. 2007. </w:t>
      </w:r>
      <w:r w:rsidRPr="00F163DE">
        <w:rPr>
          <w:sz w:val="22"/>
          <w:szCs w:val="22"/>
        </w:rPr>
        <w:t xml:space="preserve">Agricultural opportunities to mitigate greenhouse gas emissions. Environmental Pollution 150, 107-124. </w:t>
      </w:r>
    </w:p>
    <w:p w14:paraId="453BC4CA" w14:textId="77777777" w:rsidR="00F163DE" w:rsidRPr="00F163DE" w:rsidRDefault="00F163DE" w:rsidP="00F163DE">
      <w:pPr>
        <w:ind w:left="284" w:hanging="284"/>
        <w:jc w:val="both"/>
        <w:rPr>
          <w:sz w:val="22"/>
          <w:szCs w:val="22"/>
        </w:rPr>
      </w:pPr>
      <w:r w:rsidRPr="00FB78BE">
        <w:rPr>
          <w:sz w:val="22"/>
          <w:szCs w:val="22"/>
        </w:rPr>
        <w:t xml:space="preserve">Koch, P., Salou, T. 2015. AGRIBALYSE®: METHODOLOGY, Version 1.2, February 2015. Ed ADEME. Angers. </w:t>
      </w:r>
      <w:r w:rsidRPr="00F163DE">
        <w:rPr>
          <w:sz w:val="22"/>
          <w:szCs w:val="22"/>
        </w:rPr>
        <w:t xml:space="preserve">France. p 384. Available at: </w:t>
      </w:r>
      <w:hyperlink r:id="rId6" w:history="1">
        <w:r w:rsidRPr="00F163DE">
          <w:rPr>
            <w:rStyle w:val="Lienhypertexte"/>
            <w:rFonts w:cstheme="minorBidi"/>
            <w:sz w:val="22"/>
            <w:szCs w:val="22"/>
          </w:rPr>
          <w:t>www.ademe.fr/agribalyse-en</w:t>
        </w:r>
      </w:hyperlink>
      <w:r w:rsidRPr="00F163DE">
        <w:rPr>
          <w:rStyle w:val="Lienhypertexte"/>
          <w:rFonts w:cstheme="minorBidi"/>
          <w:sz w:val="22"/>
          <w:szCs w:val="22"/>
        </w:rPr>
        <w:t xml:space="preserve">. </w:t>
      </w:r>
    </w:p>
    <w:p w14:paraId="20F950D4" w14:textId="77777777" w:rsidR="00F163DE" w:rsidRPr="00F163DE" w:rsidRDefault="00F163DE" w:rsidP="00F163DE">
      <w:pPr>
        <w:ind w:left="284" w:hanging="284"/>
        <w:jc w:val="both"/>
        <w:rPr>
          <w:sz w:val="22"/>
          <w:szCs w:val="22"/>
          <w:lang w:val="fr-FR"/>
        </w:rPr>
      </w:pPr>
      <w:r w:rsidRPr="00F163DE">
        <w:rPr>
          <w:sz w:val="22"/>
          <w:szCs w:val="22"/>
        </w:rPr>
        <w:t xml:space="preserve">Lang, A., Perrot, C., Dupraz, P., Trégaro, Y., Rosner, P.M. 2015. </w:t>
      </w:r>
      <w:r w:rsidRPr="00B57FC1">
        <w:rPr>
          <w:sz w:val="22"/>
          <w:szCs w:val="22"/>
          <w:lang w:val="fr-FR"/>
        </w:rPr>
        <w:t>Les emplois liés à l’élevage français. GIS Elevage Demain, P</w:t>
      </w:r>
      <w:r w:rsidRPr="00F163DE">
        <w:rPr>
          <w:sz w:val="22"/>
          <w:szCs w:val="22"/>
          <w:lang w:val="fr-FR"/>
        </w:rPr>
        <w:t>aris. p 444.</w:t>
      </w:r>
    </w:p>
    <w:p w14:paraId="179E8785" w14:textId="77777777" w:rsidR="00F163DE" w:rsidRDefault="00F163DE" w:rsidP="00F163DE">
      <w:pPr>
        <w:ind w:left="284" w:hanging="284"/>
        <w:jc w:val="both"/>
        <w:rPr>
          <w:sz w:val="22"/>
          <w:szCs w:val="22"/>
          <w:lang w:val="fr-FR"/>
        </w:rPr>
      </w:pPr>
      <w:r w:rsidRPr="00B57FC1">
        <w:rPr>
          <w:sz w:val="22"/>
          <w:szCs w:val="22"/>
        </w:rPr>
        <w:t xml:space="preserve">Mandryk, M., Reidsma, P., van Ittersum, M.K. 2012. Scenarios of long-term farm structural change for application in climate change impact assessment. </w:t>
      </w:r>
      <w:r w:rsidRPr="00F163DE">
        <w:rPr>
          <w:sz w:val="22"/>
          <w:szCs w:val="22"/>
          <w:lang w:val="fr-FR"/>
        </w:rPr>
        <w:t>Landscape Ecology 27, 509-52</w:t>
      </w:r>
      <w:r w:rsidRPr="00B57FC1">
        <w:rPr>
          <w:sz w:val="22"/>
          <w:szCs w:val="22"/>
          <w:lang w:val="fr-FR"/>
        </w:rPr>
        <w:t>7</w:t>
      </w:r>
      <w:r>
        <w:rPr>
          <w:sz w:val="22"/>
          <w:szCs w:val="22"/>
          <w:lang w:val="fr-FR"/>
        </w:rPr>
        <w:t xml:space="preserve">. </w:t>
      </w:r>
    </w:p>
    <w:p w14:paraId="37C1BD21" w14:textId="77777777" w:rsidR="00F163DE" w:rsidRPr="00F163DE" w:rsidRDefault="00F163DE" w:rsidP="00F163DE">
      <w:pPr>
        <w:ind w:left="284" w:hanging="284"/>
        <w:jc w:val="both"/>
        <w:rPr>
          <w:sz w:val="22"/>
          <w:szCs w:val="22"/>
        </w:rPr>
      </w:pPr>
      <w:r w:rsidRPr="00B57FC1">
        <w:rPr>
          <w:sz w:val="22"/>
          <w:szCs w:val="22"/>
          <w:lang w:val="fr-FR"/>
        </w:rPr>
        <w:t xml:space="preserve">Martin, S., Eglin, T., Bardinal, M. 2015. Analyse comparative de scenarios de lutte contre le changement climatique pour l’agriculture à l’horizon 2035, Rapport final. </w:t>
      </w:r>
      <w:r w:rsidRPr="00F163DE">
        <w:rPr>
          <w:sz w:val="22"/>
          <w:szCs w:val="22"/>
        </w:rPr>
        <w:t>ADEME. p 38.</w:t>
      </w:r>
    </w:p>
    <w:p w14:paraId="1E815D3A" w14:textId="77777777" w:rsidR="00F163DE" w:rsidRDefault="00F163DE" w:rsidP="00F163DE">
      <w:pPr>
        <w:ind w:left="284" w:hanging="284"/>
        <w:jc w:val="both"/>
        <w:rPr>
          <w:sz w:val="22"/>
          <w:szCs w:val="22"/>
          <w:lang w:val="fr-FR"/>
        </w:rPr>
      </w:pPr>
      <w:r w:rsidRPr="00B57FC1">
        <w:rPr>
          <w:sz w:val="22"/>
          <w:szCs w:val="22"/>
        </w:rPr>
        <w:t xml:space="preserve">Monteny, G.-J., Bannink, A., Chadwick, D. 2006. Greenhouse gas abatement strategies for animal husbandry. </w:t>
      </w:r>
      <w:r w:rsidRPr="00B57FC1">
        <w:rPr>
          <w:sz w:val="22"/>
          <w:szCs w:val="22"/>
          <w:lang w:val="fr-FR"/>
        </w:rPr>
        <w:t>Agriculture, Ecosystems &amp; Environment 112, 163-170</w:t>
      </w:r>
      <w:r>
        <w:rPr>
          <w:sz w:val="22"/>
          <w:szCs w:val="22"/>
          <w:lang w:val="fr-FR"/>
        </w:rPr>
        <w:t xml:space="preserve">. </w:t>
      </w:r>
    </w:p>
    <w:p w14:paraId="63E2436C" w14:textId="77777777" w:rsidR="00F163DE" w:rsidRPr="008667F4" w:rsidRDefault="00F163DE" w:rsidP="00F163DE">
      <w:pPr>
        <w:ind w:left="284" w:hanging="284"/>
        <w:jc w:val="both"/>
        <w:rPr>
          <w:sz w:val="22"/>
          <w:szCs w:val="22"/>
          <w:lang w:val="fr-FR"/>
        </w:rPr>
      </w:pPr>
      <w:r w:rsidRPr="00B57FC1">
        <w:rPr>
          <w:sz w:val="22"/>
          <w:szCs w:val="22"/>
          <w:lang w:val="fr-FR"/>
        </w:rPr>
        <w:t>Mosnier, C., Duclos, A., Lherm, M., Lelyon, B., Gac, A. 2015. Orfée : un modèle bioéconomique d’exploitation pour simuler la production, les résultats économiques et les émissions de gaz à effet de serre des exploitations bovines. Rencontres Recherche Ruminants, 22, 89.</w:t>
      </w:r>
      <w:r w:rsidRPr="008667F4">
        <w:rPr>
          <w:sz w:val="22"/>
          <w:szCs w:val="22"/>
          <w:lang w:val="fr-FR"/>
        </w:rPr>
        <w:t xml:space="preserve"> </w:t>
      </w:r>
    </w:p>
    <w:p w14:paraId="7A417FC4" w14:textId="77777777" w:rsidR="00F163DE" w:rsidRDefault="00F163DE" w:rsidP="00F163DE">
      <w:pPr>
        <w:ind w:left="284" w:hanging="284"/>
        <w:jc w:val="both"/>
        <w:rPr>
          <w:sz w:val="22"/>
          <w:szCs w:val="22"/>
          <w:lang w:val="fr-FR"/>
        </w:rPr>
      </w:pPr>
      <w:r w:rsidRPr="00B57FC1">
        <w:rPr>
          <w:sz w:val="22"/>
          <w:szCs w:val="22"/>
          <w:lang w:val="fr-FR"/>
        </w:rPr>
        <w:t>Pellerin, S., Bamière, L., Angers, D., Béline, F., Benoît, M., Butault, J.P., Chenu, C., Colnenne-David, C., De Cara, S., Delame, N., Doreau, M., Dupraz, P., Faverdin, P., Garcia-Launay, F., Hassouna, M., Hénault, C., Jeuffroy, M.H., Klumpp, K., Metay, A., Moran, D., Recous, S., Samson, E., Savini, I., Pardon, L. 2013. Quelle contribution de l’agriculture française à la réduction des émissions de gaz à effet de serre ? Potentiel d'atténuation et coût de dix actions techniques. Synthèse du rapport d'étude. INRA, Paris. p 92.</w:t>
      </w:r>
    </w:p>
    <w:p w14:paraId="3DCF73DF" w14:textId="77777777" w:rsidR="00F163DE" w:rsidRPr="00F163DE" w:rsidRDefault="00F163DE" w:rsidP="00F163DE">
      <w:pPr>
        <w:ind w:left="284" w:hanging="284"/>
        <w:jc w:val="both"/>
        <w:rPr>
          <w:sz w:val="22"/>
          <w:szCs w:val="22"/>
          <w:lang w:val="fr-FR"/>
        </w:rPr>
      </w:pPr>
      <w:r w:rsidRPr="00B57FC1">
        <w:rPr>
          <w:sz w:val="22"/>
          <w:szCs w:val="22"/>
          <w:lang w:val="fr-FR"/>
        </w:rPr>
        <w:t xml:space="preserve">Perrot, C., Barbin, G., Bossis, N., Champion, F., Morhain, B., Morin, E. 2013. L’élevage d’herbivores au Recensement agricole 2010. Cheptels, Exploitations, Productions. Dossier Economie de l’Elevage n°440-441. </w:t>
      </w:r>
      <w:r w:rsidRPr="00F163DE">
        <w:rPr>
          <w:sz w:val="22"/>
          <w:szCs w:val="22"/>
          <w:lang w:val="fr-FR"/>
        </w:rPr>
        <w:t>Institut de l’Elevage, Paris. p 95.</w:t>
      </w:r>
    </w:p>
    <w:p w14:paraId="0550F97C" w14:textId="3418848C" w:rsidR="00C21433" w:rsidRPr="00F163DE" w:rsidRDefault="00C21433" w:rsidP="00F163DE">
      <w:pPr>
        <w:ind w:firstLine="284"/>
        <w:jc w:val="both"/>
        <w:rPr>
          <w:sz w:val="22"/>
          <w:szCs w:val="22"/>
          <w:lang w:val="fr-FR"/>
        </w:rPr>
      </w:pPr>
    </w:p>
    <w:sectPr w:rsidR="00C21433" w:rsidRPr="00F163DE" w:rsidSect="00D83991">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20E6A"/>
    <w:multiLevelType w:val="hybridMultilevel"/>
    <w:tmpl w:val="7AF803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49447EE0"/>
    <w:multiLevelType w:val="hybridMultilevel"/>
    <w:tmpl w:val="7C86C032"/>
    <w:lvl w:ilvl="0" w:tplc="12A2523A">
      <w:start w:val="2"/>
      <w:numFmt w:val="bullet"/>
      <w:lvlText w:val="-"/>
      <w:lvlJc w:val="left"/>
      <w:pPr>
        <w:ind w:left="1004" w:hanging="360"/>
      </w:pPr>
      <w:rPr>
        <w:rFonts w:ascii="Calibri" w:eastAsia="Times New Roman"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28"/>
    <w:rsid w:val="00010F09"/>
    <w:rsid w:val="00054E5C"/>
    <w:rsid w:val="000777E6"/>
    <w:rsid w:val="00095970"/>
    <w:rsid w:val="000A31CA"/>
    <w:rsid w:val="000B115B"/>
    <w:rsid w:val="000B795F"/>
    <w:rsid w:val="000C0625"/>
    <w:rsid w:val="000C5581"/>
    <w:rsid w:val="000D71C4"/>
    <w:rsid w:val="001256BA"/>
    <w:rsid w:val="00125A8D"/>
    <w:rsid w:val="00160E6F"/>
    <w:rsid w:val="001B1F85"/>
    <w:rsid w:val="001C51E1"/>
    <w:rsid w:val="001D135A"/>
    <w:rsid w:val="0022041A"/>
    <w:rsid w:val="00234393"/>
    <w:rsid w:val="00245D7F"/>
    <w:rsid w:val="002628BF"/>
    <w:rsid w:val="00264867"/>
    <w:rsid w:val="00275CF7"/>
    <w:rsid w:val="00294C59"/>
    <w:rsid w:val="002B35A3"/>
    <w:rsid w:val="002B42BF"/>
    <w:rsid w:val="002C2FE1"/>
    <w:rsid w:val="002F15C3"/>
    <w:rsid w:val="002F22C8"/>
    <w:rsid w:val="00313323"/>
    <w:rsid w:val="003158F2"/>
    <w:rsid w:val="00363FFF"/>
    <w:rsid w:val="00373EE8"/>
    <w:rsid w:val="003E05C0"/>
    <w:rsid w:val="00401F17"/>
    <w:rsid w:val="00407C13"/>
    <w:rsid w:val="004121D1"/>
    <w:rsid w:val="00412451"/>
    <w:rsid w:val="00452330"/>
    <w:rsid w:val="004C1228"/>
    <w:rsid w:val="004C15D1"/>
    <w:rsid w:val="00513B3A"/>
    <w:rsid w:val="0054472A"/>
    <w:rsid w:val="005466E0"/>
    <w:rsid w:val="00554A5C"/>
    <w:rsid w:val="005669FD"/>
    <w:rsid w:val="005701DD"/>
    <w:rsid w:val="0059165A"/>
    <w:rsid w:val="00593AB4"/>
    <w:rsid w:val="00593E2F"/>
    <w:rsid w:val="0060494F"/>
    <w:rsid w:val="00607F3E"/>
    <w:rsid w:val="00627E92"/>
    <w:rsid w:val="00631532"/>
    <w:rsid w:val="00642894"/>
    <w:rsid w:val="00675C9C"/>
    <w:rsid w:val="00697393"/>
    <w:rsid w:val="006A54E1"/>
    <w:rsid w:val="006C1A27"/>
    <w:rsid w:val="006E4CB1"/>
    <w:rsid w:val="006F57A9"/>
    <w:rsid w:val="007062BD"/>
    <w:rsid w:val="00717CE1"/>
    <w:rsid w:val="00721143"/>
    <w:rsid w:val="00746ABE"/>
    <w:rsid w:val="007C1F85"/>
    <w:rsid w:val="0081776A"/>
    <w:rsid w:val="008667F4"/>
    <w:rsid w:val="00870917"/>
    <w:rsid w:val="008806E8"/>
    <w:rsid w:val="00886CEE"/>
    <w:rsid w:val="0089179A"/>
    <w:rsid w:val="00892B37"/>
    <w:rsid w:val="008D519D"/>
    <w:rsid w:val="008E6300"/>
    <w:rsid w:val="009379B9"/>
    <w:rsid w:val="00941814"/>
    <w:rsid w:val="00950FCC"/>
    <w:rsid w:val="009C296A"/>
    <w:rsid w:val="00A07BEB"/>
    <w:rsid w:val="00A20C2F"/>
    <w:rsid w:val="00A254AC"/>
    <w:rsid w:val="00A34A32"/>
    <w:rsid w:val="00A416D5"/>
    <w:rsid w:val="00A5180C"/>
    <w:rsid w:val="00A525E0"/>
    <w:rsid w:val="00A55A82"/>
    <w:rsid w:val="00A55DC0"/>
    <w:rsid w:val="00A56C05"/>
    <w:rsid w:val="00A76BA5"/>
    <w:rsid w:val="00AA53D2"/>
    <w:rsid w:val="00AE0BE8"/>
    <w:rsid w:val="00B039DC"/>
    <w:rsid w:val="00B11777"/>
    <w:rsid w:val="00B50125"/>
    <w:rsid w:val="00B71012"/>
    <w:rsid w:val="00B960F2"/>
    <w:rsid w:val="00BA0D18"/>
    <w:rsid w:val="00BA286A"/>
    <w:rsid w:val="00BA607F"/>
    <w:rsid w:val="00BA7D5B"/>
    <w:rsid w:val="00BB396A"/>
    <w:rsid w:val="00BD749E"/>
    <w:rsid w:val="00C159DC"/>
    <w:rsid w:val="00C21433"/>
    <w:rsid w:val="00C36638"/>
    <w:rsid w:val="00CA6D66"/>
    <w:rsid w:val="00CB619B"/>
    <w:rsid w:val="00CC4F26"/>
    <w:rsid w:val="00CD2DF4"/>
    <w:rsid w:val="00D0325C"/>
    <w:rsid w:val="00D46D7E"/>
    <w:rsid w:val="00D70197"/>
    <w:rsid w:val="00D80CB3"/>
    <w:rsid w:val="00D83991"/>
    <w:rsid w:val="00D941BB"/>
    <w:rsid w:val="00D9785F"/>
    <w:rsid w:val="00DA0C7D"/>
    <w:rsid w:val="00DD64B3"/>
    <w:rsid w:val="00DE3C3B"/>
    <w:rsid w:val="00DF3331"/>
    <w:rsid w:val="00E17EDF"/>
    <w:rsid w:val="00E84524"/>
    <w:rsid w:val="00E91926"/>
    <w:rsid w:val="00EC38DE"/>
    <w:rsid w:val="00ED45B5"/>
    <w:rsid w:val="00EF09B5"/>
    <w:rsid w:val="00F163DE"/>
    <w:rsid w:val="00F2276F"/>
    <w:rsid w:val="00F348A7"/>
    <w:rsid w:val="00F37F54"/>
    <w:rsid w:val="00F43431"/>
    <w:rsid w:val="00F530CE"/>
    <w:rsid w:val="00F53238"/>
    <w:rsid w:val="00F60736"/>
    <w:rsid w:val="00F679D4"/>
    <w:rsid w:val="00FA5DF3"/>
    <w:rsid w:val="00FD0DD4"/>
    <w:rsid w:val="00FF36D0"/>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4017E"/>
  <w14:defaultImageDpi w14:val="300"/>
  <w15:docId w15:val="{F4493AAF-3794-4074-81F8-9BE7238F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1228"/>
    <w:pPr>
      <w:ind w:left="720"/>
      <w:contextualSpacing/>
    </w:pPr>
  </w:style>
  <w:style w:type="table" w:styleId="Grilledutableau">
    <w:name w:val="Table Grid"/>
    <w:basedOn w:val="TableauNormal"/>
    <w:uiPriority w:val="39"/>
    <w:rsid w:val="004C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DE3C3B"/>
    <w:rPr>
      <w:rFonts w:cs="Times New Roman"/>
      <w:color w:val="0000FF"/>
      <w:u w:val="single"/>
    </w:rPr>
  </w:style>
  <w:style w:type="character" w:styleId="Lienhypertextesuivivisit">
    <w:name w:val="FollowedHyperlink"/>
    <w:basedOn w:val="Policepardfaut"/>
    <w:uiPriority w:val="99"/>
    <w:semiHidden/>
    <w:unhideWhenUsed/>
    <w:rsid w:val="00C21433"/>
    <w:rPr>
      <w:color w:val="800080" w:themeColor="followedHyperlink"/>
      <w:u w:val="single"/>
    </w:rPr>
  </w:style>
  <w:style w:type="paragraph" w:customStyle="1" w:styleId="ADEMETexte">
    <w:name w:val="ADEME Texte"/>
    <w:basedOn w:val="Normal"/>
    <w:link w:val="ADEMETexteCar"/>
    <w:qFormat/>
    <w:rsid w:val="00D941BB"/>
    <w:pPr>
      <w:jc w:val="both"/>
    </w:pPr>
    <w:rPr>
      <w:rFonts w:ascii="Arial" w:eastAsia="MS Mincho" w:hAnsi="Arial" w:cs="Times New Roman"/>
      <w:sz w:val="20"/>
      <w:szCs w:val="20"/>
      <w:lang w:val="fr-FR" w:eastAsia="ja-JP"/>
    </w:rPr>
  </w:style>
  <w:style w:type="character" w:customStyle="1" w:styleId="ADEMETexteCar">
    <w:name w:val="ADEME Texte Car"/>
    <w:basedOn w:val="Policepardfaut"/>
    <w:link w:val="ADEMETexte"/>
    <w:rsid w:val="00D941BB"/>
    <w:rPr>
      <w:rFonts w:ascii="Arial" w:eastAsia="MS Mincho" w:hAnsi="Arial" w:cs="Times New Roman"/>
      <w:sz w:val="20"/>
      <w:szCs w:val="20"/>
      <w:lang w:val="fr-FR" w:eastAsia="ja-JP"/>
    </w:rPr>
  </w:style>
  <w:style w:type="character" w:styleId="Marquedecommentaire">
    <w:name w:val="annotation reference"/>
    <w:basedOn w:val="Policepardfaut"/>
    <w:uiPriority w:val="99"/>
    <w:semiHidden/>
    <w:unhideWhenUsed/>
    <w:rsid w:val="00D941BB"/>
    <w:rPr>
      <w:sz w:val="16"/>
      <w:szCs w:val="16"/>
    </w:rPr>
  </w:style>
  <w:style w:type="paragraph" w:styleId="Commentaire">
    <w:name w:val="annotation text"/>
    <w:basedOn w:val="Normal"/>
    <w:link w:val="CommentaireCar"/>
    <w:uiPriority w:val="99"/>
    <w:semiHidden/>
    <w:unhideWhenUsed/>
    <w:rsid w:val="00D941BB"/>
    <w:rPr>
      <w:sz w:val="20"/>
      <w:szCs w:val="20"/>
    </w:rPr>
  </w:style>
  <w:style w:type="character" w:customStyle="1" w:styleId="CommentaireCar">
    <w:name w:val="Commentaire Car"/>
    <w:basedOn w:val="Policepardfaut"/>
    <w:link w:val="Commentaire"/>
    <w:uiPriority w:val="99"/>
    <w:semiHidden/>
    <w:rsid w:val="00D941BB"/>
    <w:rPr>
      <w:sz w:val="20"/>
      <w:szCs w:val="20"/>
    </w:rPr>
  </w:style>
  <w:style w:type="paragraph" w:styleId="Objetducommentaire">
    <w:name w:val="annotation subject"/>
    <w:basedOn w:val="Commentaire"/>
    <w:next w:val="Commentaire"/>
    <w:link w:val="ObjetducommentaireCar"/>
    <w:uiPriority w:val="99"/>
    <w:semiHidden/>
    <w:unhideWhenUsed/>
    <w:rsid w:val="00D941BB"/>
    <w:rPr>
      <w:b/>
      <w:bCs/>
    </w:rPr>
  </w:style>
  <w:style w:type="character" w:customStyle="1" w:styleId="ObjetducommentaireCar">
    <w:name w:val="Objet du commentaire Car"/>
    <w:basedOn w:val="CommentaireCar"/>
    <w:link w:val="Objetducommentaire"/>
    <w:uiPriority w:val="99"/>
    <w:semiHidden/>
    <w:rsid w:val="00D941BB"/>
    <w:rPr>
      <w:b/>
      <w:bCs/>
      <w:sz w:val="20"/>
      <w:szCs w:val="20"/>
    </w:rPr>
  </w:style>
  <w:style w:type="paragraph" w:styleId="Textedebulles">
    <w:name w:val="Balloon Text"/>
    <w:basedOn w:val="Normal"/>
    <w:link w:val="TextedebullesCar"/>
    <w:uiPriority w:val="99"/>
    <w:semiHidden/>
    <w:unhideWhenUsed/>
    <w:rsid w:val="00D941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41BB"/>
    <w:rPr>
      <w:rFonts w:ascii="Segoe UI" w:hAnsi="Segoe UI" w:cs="Segoe UI"/>
      <w:sz w:val="18"/>
      <w:szCs w:val="18"/>
    </w:rPr>
  </w:style>
  <w:style w:type="character" w:customStyle="1" w:styleId="shorttext">
    <w:name w:val="short_text"/>
    <w:basedOn w:val="Policepardfaut"/>
    <w:rsid w:val="00D9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6886">
      <w:bodyDiv w:val="1"/>
      <w:marLeft w:val="0"/>
      <w:marRight w:val="0"/>
      <w:marTop w:val="0"/>
      <w:marBottom w:val="0"/>
      <w:divBdr>
        <w:top w:val="none" w:sz="0" w:space="0" w:color="auto"/>
        <w:left w:val="none" w:sz="0" w:space="0" w:color="auto"/>
        <w:bottom w:val="none" w:sz="0" w:space="0" w:color="auto"/>
        <w:right w:val="none" w:sz="0" w:space="0" w:color="auto"/>
      </w:divBdr>
    </w:div>
    <w:div w:id="519203209">
      <w:bodyDiv w:val="1"/>
      <w:marLeft w:val="0"/>
      <w:marRight w:val="0"/>
      <w:marTop w:val="0"/>
      <w:marBottom w:val="0"/>
      <w:divBdr>
        <w:top w:val="none" w:sz="0" w:space="0" w:color="auto"/>
        <w:left w:val="none" w:sz="0" w:space="0" w:color="auto"/>
        <w:bottom w:val="none" w:sz="0" w:space="0" w:color="auto"/>
        <w:right w:val="none" w:sz="0" w:space="0" w:color="auto"/>
      </w:divBdr>
    </w:div>
    <w:div w:id="1915699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eme.fr/agribalyse-en" TargetMode="External"/><Relationship Id="rId5" Type="http://schemas.openxmlformats.org/officeDocument/2006/relationships/hyperlink" Target="http://www.ademe.fr/agribaly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3750</Words>
  <Characters>20631</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Reviewer</dc:creator>
  <cp:keywords/>
  <dc:description/>
  <cp:lastModifiedBy>Armelle Gac</cp:lastModifiedBy>
  <cp:revision>26</cp:revision>
  <dcterms:created xsi:type="dcterms:W3CDTF">2016-05-31T14:53:00Z</dcterms:created>
  <dcterms:modified xsi:type="dcterms:W3CDTF">2016-05-31T17:06:00Z</dcterms:modified>
</cp:coreProperties>
</file>