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CA" w:rsidRPr="00F61AFA" w:rsidRDefault="00F61AFA" w:rsidP="0055554E">
      <w:pPr>
        <w:pStyle w:val="Default"/>
        <w:spacing w:line="276" w:lineRule="auto"/>
        <w:jc w:val="center"/>
        <w:rPr>
          <w:b/>
          <w:bCs/>
          <w:lang w:val="en-GB"/>
        </w:rPr>
      </w:pPr>
      <w:r w:rsidRPr="00F61AFA">
        <w:rPr>
          <w:b/>
          <w:bCs/>
          <w:lang w:val="en-GB"/>
        </w:rPr>
        <w:t xml:space="preserve">The impact of </w:t>
      </w:r>
      <w:r>
        <w:rPr>
          <w:b/>
          <w:bCs/>
          <w:lang w:val="en-GB"/>
        </w:rPr>
        <w:t xml:space="preserve">human milk </w:t>
      </w:r>
      <w:r w:rsidRPr="00F61AFA">
        <w:rPr>
          <w:b/>
          <w:bCs/>
          <w:lang w:val="en-GB"/>
        </w:rPr>
        <w:t>p</w:t>
      </w:r>
      <w:r w:rsidR="00B00FCA" w:rsidRPr="00F61AFA">
        <w:rPr>
          <w:b/>
          <w:bCs/>
          <w:lang w:val="en-GB"/>
        </w:rPr>
        <w:t xml:space="preserve">asteurization </w:t>
      </w:r>
      <w:r>
        <w:rPr>
          <w:b/>
          <w:bCs/>
          <w:lang w:val="en-GB"/>
        </w:rPr>
        <w:t xml:space="preserve">is </w:t>
      </w:r>
      <w:r w:rsidRPr="00F61AFA">
        <w:rPr>
          <w:b/>
          <w:bCs/>
          <w:lang w:val="en-GB"/>
        </w:rPr>
        <w:t xml:space="preserve">lower </w:t>
      </w:r>
      <w:r w:rsidR="00E53A25">
        <w:rPr>
          <w:b/>
          <w:bCs/>
          <w:lang w:val="en-GB"/>
        </w:rPr>
        <w:t>on the</w:t>
      </w:r>
      <w:r>
        <w:rPr>
          <w:b/>
          <w:bCs/>
          <w:lang w:val="en-GB"/>
        </w:rPr>
        <w:t xml:space="preserve"> preterm </w:t>
      </w:r>
      <w:r w:rsidR="00E53A25">
        <w:rPr>
          <w:b/>
          <w:bCs/>
          <w:lang w:val="en-GB"/>
        </w:rPr>
        <w:t xml:space="preserve">than on the term </w:t>
      </w:r>
      <w:r w:rsidR="00AC5D2B">
        <w:rPr>
          <w:b/>
          <w:bCs/>
          <w:lang w:val="en-GB"/>
        </w:rPr>
        <w:t>milk</w:t>
      </w:r>
      <w:r w:rsidR="00E53A25">
        <w:rPr>
          <w:b/>
          <w:bCs/>
          <w:lang w:val="en-GB"/>
        </w:rPr>
        <w:t xml:space="preserve"> digestion</w:t>
      </w:r>
    </w:p>
    <w:p w:rsidR="00655545" w:rsidRPr="00F61AFA" w:rsidRDefault="00655545" w:rsidP="00B861A8">
      <w:pPr>
        <w:pStyle w:val="Default"/>
        <w:spacing w:line="276" w:lineRule="auto"/>
        <w:jc w:val="center"/>
        <w:rPr>
          <w:lang w:val="en-GB"/>
        </w:rPr>
      </w:pPr>
    </w:p>
    <w:p w:rsidR="00B4299D" w:rsidRPr="00E53A25" w:rsidRDefault="00987B80" w:rsidP="00B861A8">
      <w:pPr>
        <w:pStyle w:val="Default"/>
        <w:spacing w:line="276" w:lineRule="auto"/>
        <w:jc w:val="center"/>
      </w:pPr>
      <w:r w:rsidRPr="00E53A25">
        <w:t>A. Deglaire</w:t>
      </w:r>
      <w:r w:rsidR="00B861A8" w:rsidRPr="00E53A25">
        <w:rPr>
          <w:vertAlign w:val="superscript"/>
        </w:rPr>
        <w:t>1</w:t>
      </w:r>
      <w:proofErr w:type="gramStart"/>
      <w:r w:rsidR="00F61AFA" w:rsidRPr="00E53A25">
        <w:rPr>
          <w:vertAlign w:val="superscript"/>
        </w:rPr>
        <w:t>,2</w:t>
      </w:r>
      <w:proofErr w:type="gramEnd"/>
      <w:r w:rsidR="00B00FCA" w:rsidRPr="00E53A25">
        <w:rPr>
          <w:bCs/>
        </w:rPr>
        <w:t xml:space="preserve">* </w:t>
      </w:r>
      <w:r w:rsidR="00B861A8" w:rsidRPr="00E53A25">
        <w:rPr>
          <w:bCs/>
        </w:rPr>
        <w:t xml:space="preserve">&amp; </w:t>
      </w:r>
      <w:r w:rsidR="00B4299D" w:rsidRPr="00E53A25">
        <w:rPr>
          <w:bCs/>
        </w:rPr>
        <w:t>S.C. de Oliveira</w:t>
      </w:r>
      <w:r w:rsidR="00B861A8" w:rsidRPr="00E53A25">
        <w:rPr>
          <w:vertAlign w:val="superscript"/>
        </w:rPr>
        <w:t>1</w:t>
      </w:r>
      <w:r w:rsidR="00F61AFA" w:rsidRPr="00E53A25">
        <w:rPr>
          <w:vertAlign w:val="superscript"/>
        </w:rPr>
        <w:t>,2</w:t>
      </w:r>
      <w:r w:rsidR="00B4299D" w:rsidRPr="00E53A25">
        <w:t>, O. Ménard</w:t>
      </w:r>
      <w:r w:rsidR="00B861A8" w:rsidRPr="00E53A25">
        <w:rPr>
          <w:vertAlign w:val="superscript"/>
        </w:rPr>
        <w:t>1</w:t>
      </w:r>
      <w:r w:rsidR="00F61AFA" w:rsidRPr="00E53A25">
        <w:rPr>
          <w:vertAlign w:val="superscript"/>
        </w:rPr>
        <w:t>,2</w:t>
      </w:r>
      <w:r w:rsidR="00B4299D" w:rsidRPr="00E53A25">
        <w:t xml:space="preserve">, </w:t>
      </w:r>
      <w:r w:rsidR="00FD3D6C">
        <w:t xml:space="preserve">A. Bellanger, </w:t>
      </w:r>
      <w:r w:rsidR="00F75DC1" w:rsidRPr="00E53A25">
        <w:t>F. Carrière</w:t>
      </w:r>
      <w:r w:rsidR="00E22462" w:rsidRPr="00E53A25">
        <w:rPr>
          <w:vertAlign w:val="superscript"/>
        </w:rPr>
        <w:t>3</w:t>
      </w:r>
      <w:r w:rsidR="00F75DC1" w:rsidRPr="00E53A25">
        <w:t>,</w:t>
      </w:r>
      <w:r w:rsidR="00FD3D6C">
        <w:t xml:space="preserve"> </w:t>
      </w:r>
      <w:r w:rsidR="00FD3D6C" w:rsidRPr="00E53A25">
        <w:t>V. Briard-Bion</w:t>
      </w:r>
      <w:r w:rsidR="00FD3D6C" w:rsidRPr="00E53A25">
        <w:rPr>
          <w:vertAlign w:val="superscript"/>
        </w:rPr>
        <w:t>1,2</w:t>
      </w:r>
      <w:r w:rsidR="00FD3D6C" w:rsidRPr="00E53A25">
        <w:t xml:space="preserve">, </w:t>
      </w:r>
      <w:r w:rsidR="00F75DC1" w:rsidRPr="00E53A25">
        <w:t xml:space="preserve"> </w:t>
      </w:r>
      <w:r w:rsidR="00FD3D6C" w:rsidRPr="00E53A25">
        <w:t>J. Jardin</w:t>
      </w:r>
      <w:r w:rsidR="00FD3D6C" w:rsidRPr="00E53A25">
        <w:rPr>
          <w:vertAlign w:val="superscript"/>
        </w:rPr>
        <w:t>1,2</w:t>
      </w:r>
      <w:r w:rsidR="00FD3D6C" w:rsidRPr="00E53A25">
        <w:t xml:space="preserve">, </w:t>
      </w:r>
      <w:r w:rsidR="00B861A8" w:rsidRPr="00E53A25">
        <w:t>E. Dirson</w:t>
      </w:r>
      <w:r w:rsidR="00E22462" w:rsidRPr="00E53A25">
        <w:rPr>
          <w:vertAlign w:val="superscript"/>
        </w:rPr>
        <w:t>4</w:t>
      </w:r>
      <w:r w:rsidR="00B4299D" w:rsidRPr="00E53A25">
        <w:t>, D. Dupont</w:t>
      </w:r>
      <w:r w:rsidR="00B861A8" w:rsidRPr="00E53A25">
        <w:rPr>
          <w:vertAlign w:val="superscript"/>
        </w:rPr>
        <w:t>1</w:t>
      </w:r>
      <w:r w:rsidR="00F61AFA" w:rsidRPr="00E53A25">
        <w:rPr>
          <w:vertAlign w:val="superscript"/>
        </w:rPr>
        <w:t>,2</w:t>
      </w:r>
      <w:r w:rsidR="004508BB" w:rsidRPr="00E53A25">
        <w:t>, C. Bourlieu</w:t>
      </w:r>
      <w:r w:rsidR="004508BB" w:rsidRPr="00E53A25">
        <w:rPr>
          <w:vertAlign w:val="superscript"/>
        </w:rPr>
        <w:t>1</w:t>
      </w:r>
      <w:r w:rsidR="00F61AFA" w:rsidRPr="00E53A25">
        <w:rPr>
          <w:vertAlign w:val="superscript"/>
        </w:rPr>
        <w:t>,2</w:t>
      </w:r>
    </w:p>
    <w:p w:rsidR="00B861A8" w:rsidRPr="00E53A25" w:rsidRDefault="00B861A8" w:rsidP="0055554E">
      <w:pPr>
        <w:pStyle w:val="Default"/>
        <w:spacing w:line="276" w:lineRule="auto"/>
        <w:jc w:val="both"/>
      </w:pPr>
    </w:p>
    <w:p w:rsidR="00B861A8" w:rsidRPr="00F61AFA" w:rsidRDefault="00B4299D" w:rsidP="00B00FCA">
      <w:pPr>
        <w:pStyle w:val="Default"/>
        <w:spacing w:line="276" w:lineRule="auto"/>
        <w:jc w:val="center"/>
      </w:pPr>
      <w:r w:rsidRPr="00F61AFA">
        <w:rPr>
          <w:vertAlign w:val="superscript"/>
        </w:rPr>
        <w:t>1</w:t>
      </w:r>
      <w:r w:rsidR="00B861A8" w:rsidRPr="00F61AFA">
        <w:t xml:space="preserve"> INRA, UMR 1253 Science et Technologie du Lait et de l’œuf, </w:t>
      </w:r>
      <w:r w:rsidRPr="00F61AFA">
        <w:t>Rennes</w:t>
      </w:r>
      <w:r w:rsidR="00B861A8" w:rsidRPr="00F61AFA">
        <w:t>,</w:t>
      </w:r>
      <w:r w:rsidRPr="00F61AFA">
        <w:t xml:space="preserve"> France</w:t>
      </w:r>
    </w:p>
    <w:p w:rsidR="00F61AFA" w:rsidRPr="00F61AFA" w:rsidRDefault="00F61AFA" w:rsidP="00B00FCA">
      <w:pPr>
        <w:pStyle w:val="Default"/>
        <w:spacing w:line="276" w:lineRule="auto"/>
        <w:jc w:val="center"/>
      </w:pPr>
      <w:r>
        <w:rPr>
          <w:vertAlign w:val="superscript"/>
        </w:rPr>
        <w:t>2</w:t>
      </w:r>
      <w:r w:rsidRPr="00F61AFA">
        <w:t xml:space="preserve"> </w:t>
      </w:r>
      <w:proofErr w:type="spellStart"/>
      <w:r>
        <w:t>Agrocampus</w:t>
      </w:r>
      <w:proofErr w:type="spellEnd"/>
      <w:r>
        <w:t xml:space="preserve"> Ouest</w:t>
      </w:r>
      <w:r w:rsidRPr="00F61AFA">
        <w:t>, UMR 1253 Science et Technologie du Lait et de l’œuf, Rennes, France</w:t>
      </w:r>
    </w:p>
    <w:p w:rsidR="00F75DC1" w:rsidRDefault="00E22462" w:rsidP="00F75DC1">
      <w:pPr>
        <w:pStyle w:val="Default"/>
        <w:spacing w:line="276" w:lineRule="auto"/>
        <w:jc w:val="center"/>
      </w:pPr>
      <w:r w:rsidRPr="00E22462">
        <w:rPr>
          <w:vertAlign w:val="superscript"/>
        </w:rPr>
        <w:t>3</w:t>
      </w:r>
      <w:r w:rsidR="00F75DC1" w:rsidRPr="00E22462">
        <w:t xml:space="preserve"> CNRS</w:t>
      </w:r>
      <w:r w:rsidR="00E53A25">
        <w:t>,</w:t>
      </w:r>
      <w:r w:rsidR="00F75DC1" w:rsidRPr="00E22462">
        <w:t xml:space="preserve"> Aix Marseille Université, UMR7282 Enzymologie </w:t>
      </w:r>
      <w:proofErr w:type="spellStart"/>
      <w:r w:rsidR="00F75DC1" w:rsidRPr="00E22462">
        <w:t>Interfaciale</w:t>
      </w:r>
      <w:proofErr w:type="spellEnd"/>
      <w:r w:rsidR="00F75DC1" w:rsidRPr="00E22462">
        <w:t xml:space="preserve"> et de Physiologie de la Lipolyse, Marseille, </w:t>
      </w:r>
      <w:r w:rsidR="00FD3D6C">
        <w:t>France</w:t>
      </w:r>
    </w:p>
    <w:p w:rsidR="00B861A8" w:rsidRPr="00E53A25" w:rsidRDefault="00C54BE9" w:rsidP="00B00FCA">
      <w:pPr>
        <w:pStyle w:val="Default"/>
        <w:spacing w:line="276" w:lineRule="auto"/>
        <w:jc w:val="center"/>
      </w:pPr>
      <w:bookmarkStart w:id="0" w:name="_GoBack"/>
      <w:bookmarkEnd w:id="0"/>
      <w:r>
        <w:rPr>
          <w:vertAlign w:val="superscript"/>
        </w:rPr>
        <w:t>4</w:t>
      </w:r>
      <w:r w:rsidR="00B861A8" w:rsidRPr="00E53A25">
        <w:t xml:space="preserve"> CHU Rennes, Lactarium - Unité Nutrition et Diététique Infantile, France</w:t>
      </w:r>
    </w:p>
    <w:p w:rsidR="00FD3D6C" w:rsidRPr="00FD3D6C" w:rsidRDefault="00FD3D6C" w:rsidP="00FD3D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FD3D6C">
        <w:rPr>
          <w:rFonts w:ascii="Arial" w:hAnsi="Arial" w:cs="Arial"/>
          <w:sz w:val="24"/>
          <w:szCs w:val="24"/>
          <w:vertAlign w:val="superscript"/>
        </w:rPr>
        <w:t>5</w:t>
      </w:r>
      <w:r w:rsidRPr="00FD3D6C">
        <w:rPr>
          <w:rFonts w:ascii="Arial" w:eastAsia="Calibri" w:hAnsi="Arial" w:cs="Arial"/>
          <w:sz w:val="24"/>
          <w:szCs w:val="24"/>
        </w:rPr>
        <w:t xml:space="preserve">CHU Rennes </w:t>
      </w:r>
      <w:proofErr w:type="spellStart"/>
      <w:r w:rsidRPr="00FD3D6C">
        <w:rPr>
          <w:rFonts w:ascii="Arial" w:eastAsia="Calibri" w:hAnsi="Arial" w:cs="Arial"/>
          <w:sz w:val="24"/>
          <w:szCs w:val="24"/>
        </w:rPr>
        <w:t>Univ</w:t>
      </w:r>
      <w:proofErr w:type="spellEnd"/>
      <w:r w:rsidRPr="00FD3D6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D3D6C">
        <w:rPr>
          <w:rFonts w:ascii="Arial" w:eastAsia="Calibri" w:hAnsi="Arial" w:cs="Arial"/>
          <w:sz w:val="24"/>
          <w:szCs w:val="24"/>
        </w:rPr>
        <w:t>Hosp</w:t>
      </w:r>
      <w:proofErr w:type="spellEnd"/>
      <w:r w:rsidRPr="00FD3D6C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FD3D6C">
        <w:rPr>
          <w:rFonts w:ascii="Arial" w:eastAsia="Calibri" w:hAnsi="Arial" w:cs="Arial"/>
          <w:sz w:val="24"/>
          <w:szCs w:val="24"/>
        </w:rPr>
        <w:t>Dept</w:t>
      </w:r>
      <w:proofErr w:type="spellEnd"/>
      <w:r w:rsidRPr="00FD3D6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D3D6C">
        <w:rPr>
          <w:rFonts w:ascii="Arial" w:eastAsia="Calibri" w:hAnsi="Arial" w:cs="Arial"/>
          <w:sz w:val="24"/>
          <w:szCs w:val="24"/>
        </w:rPr>
        <w:t>Paediat</w:t>
      </w:r>
      <w:proofErr w:type="spellEnd"/>
      <w:r w:rsidRPr="00FD3D6C">
        <w:rPr>
          <w:rFonts w:ascii="Arial" w:eastAsia="Calibri" w:hAnsi="Arial" w:cs="Arial"/>
          <w:sz w:val="24"/>
          <w:szCs w:val="24"/>
        </w:rPr>
        <w:t>, 16 boulevard de Bulgarie, 35203 Rennes, France</w:t>
      </w:r>
    </w:p>
    <w:p w:rsidR="00B00FCA" w:rsidRPr="00E53A25" w:rsidRDefault="00B00FCA" w:rsidP="00B00FCA">
      <w:pPr>
        <w:pStyle w:val="Default"/>
        <w:spacing w:line="276" w:lineRule="auto"/>
        <w:jc w:val="center"/>
      </w:pPr>
    </w:p>
    <w:p w:rsidR="00FA422D" w:rsidRPr="007E0A0D" w:rsidRDefault="00B00FCA" w:rsidP="00B00FCA">
      <w:pPr>
        <w:spacing w:after="0"/>
        <w:jc w:val="center"/>
        <w:rPr>
          <w:rFonts w:ascii="Arial" w:hAnsi="Arial" w:cs="Arial"/>
          <w:bCs/>
          <w:sz w:val="24"/>
        </w:rPr>
      </w:pPr>
      <w:r w:rsidRPr="007E0A0D">
        <w:rPr>
          <w:rFonts w:ascii="Arial" w:hAnsi="Arial" w:cs="Arial"/>
          <w:bCs/>
          <w:sz w:val="24"/>
        </w:rPr>
        <w:t>*amelie.deglaire@agrocampus-ouest.fr</w:t>
      </w:r>
    </w:p>
    <w:p w:rsidR="00B00FCA" w:rsidRPr="00E53A25" w:rsidRDefault="00B00FCA" w:rsidP="005555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7B80" w:rsidRPr="00F61AFA" w:rsidRDefault="00655545" w:rsidP="006E73C4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F61AFA">
        <w:rPr>
          <w:rFonts w:ascii="Arial" w:hAnsi="Arial" w:cs="Arial"/>
          <w:sz w:val="24"/>
          <w:szCs w:val="24"/>
          <w:lang w:val="en-GB"/>
        </w:rPr>
        <w:t xml:space="preserve">Mother’s own </w:t>
      </w:r>
      <w:r w:rsidR="00FA422D" w:rsidRPr="00F61AFA">
        <w:rPr>
          <w:rFonts w:ascii="Arial" w:hAnsi="Arial" w:cs="Arial"/>
          <w:sz w:val="24"/>
          <w:szCs w:val="24"/>
          <w:lang w:val="en-GB"/>
        </w:rPr>
        <w:t>milk is the ideal</w:t>
      </w:r>
      <w:r w:rsidR="00E53A25">
        <w:rPr>
          <w:rFonts w:ascii="Arial" w:hAnsi="Arial" w:cs="Arial"/>
          <w:sz w:val="24"/>
          <w:szCs w:val="24"/>
          <w:lang w:val="en-GB"/>
        </w:rPr>
        <w:t xml:space="preserve"> infant</w:t>
      </w:r>
      <w:r w:rsidR="00FA422D" w:rsidRPr="00F61AFA">
        <w:rPr>
          <w:rFonts w:ascii="Arial" w:hAnsi="Arial" w:cs="Arial"/>
          <w:sz w:val="24"/>
          <w:szCs w:val="24"/>
          <w:lang w:val="en-GB"/>
        </w:rPr>
        <w:t xml:space="preserve"> food for </w:t>
      </w:r>
      <w:r w:rsidR="00E53A25" w:rsidRPr="00F61AFA">
        <w:rPr>
          <w:rFonts w:ascii="Arial" w:hAnsi="Arial" w:cs="Arial"/>
          <w:sz w:val="24"/>
          <w:szCs w:val="24"/>
          <w:lang w:val="en-GB"/>
        </w:rPr>
        <w:t xml:space="preserve">optimal </w:t>
      </w:r>
      <w:r w:rsidR="00FA422D" w:rsidRPr="00F61AFA">
        <w:rPr>
          <w:rFonts w:ascii="Arial" w:hAnsi="Arial" w:cs="Arial"/>
          <w:sz w:val="24"/>
          <w:szCs w:val="24"/>
          <w:lang w:val="en-GB"/>
        </w:rPr>
        <w:t xml:space="preserve">nutrition and growth. </w:t>
      </w:r>
      <w:r w:rsidR="00987B80" w:rsidRPr="00F61AFA">
        <w:rPr>
          <w:rFonts w:ascii="Arial" w:hAnsi="Arial" w:cs="Arial"/>
          <w:sz w:val="24"/>
          <w:szCs w:val="24"/>
          <w:lang w:val="en-GB"/>
        </w:rPr>
        <w:t xml:space="preserve">When not available, </w:t>
      </w:r>
      <w:r w:rsidR="00A32A38" w:rsidRPr="00F61AFA">
        <w:rPr>
          <w:rFonts w:ascii="Arial" w:hAnsi="Arial" w:cs="Arial"/>
          <w:sz w:val="24"/>
          <w:szCs w:val="24"/>
          <w:lang w:val="en-GB"/>
        </w:rPr>
        <w:t xml:space="preserve">pasteurized </w:t>
      </w:r>
      <w:r w:rsidR="00987B80" w:rsidRPr="00F61AFA">
        <w:rPr>
          <w:rFonts w:ascii="Arial" w:hAnsi="Arial" w:cs="Arial"/>
          <w:sz w:val="24"/>
          <w:szCs w:val="24"/>
          <w:lang w:val="en-GB"/>
        </w:rPr>
        <w:t>donor milk can be administered.</w:t>
      </w:r>
      <w:r w:rsidR="00FA422D" w:rsidRPr="00F61AFA">
        <w:rPr>
          <w:rFonts w:ascii="Arial" w:hAnsi="Arial" w:cs="Arial"/>
          <w:sz w:val="24"/>
          <w:szCs w:val="24"/>
          <w:lang w:val="en-GB"/>
        </w:rPr>
        <w:t xml:space="preserve"> </w:t>
      </w:r>
      <w:r w:rsidR="00E22462">
        <w:rPr>
          <w:rFonts w:ascii="Arial" w:hAnsi="Arial" w:cs="Arial"/>
          <w:sz w:val="24"/>
          <w:szCs w:val="24"/>
          <w:lang w:val="en-GB"/>
        </w:rPr>
        <w:t>P</w:t>
      </w:r>
      <w:r w:rsidRPr="00F61AFA">
        <w:rPr>
          <w:rFonts w:ascii="Arial" w:hAnsi="Arial" w:cs="Arial"/>
          <w:sz w:val="24"/>
          <w:szCs w:val="24"/>
          <w:lang w:val="en-GB"/>
        </w:rPr>
        <w:t>asteurization</w:t>
      </w:r>
      <w:r w:rsidR="00FA422D" w:rsidRPr="00F61AFA">
        <w:rPr>
          <w:rFonts w:ascii="Arial" w:hAnsi="Arial" w:cs="Arial"/>
          <w:sz w:val="24"/>
          <w:szCs w:val="24"/>
          <w:lang w:val="en-GB"/>
        </w:rPr>
        <w:t xml:space="preserve"> </w:t>
      </w:r>
      <w:r w:rsidRPr="00F61AFA">
        <w:rPr>
          <w:rFonts w:ascii="Arial" w:hAnsi="Arial" w:cs="Arial"/>
          <w:sz w:val="24"/>
          <w:szCs w:val="24"/>
          <w:lang w:val="en-GB"/>
        </w:rPr>
        <w:t>ha</w:t>
      </w:r>
      <w:r w:rsidR="00E22462">
        <w:rPr>
          <w:rFonts w:ascii="Arial" w:hAnsi="Arial" w:cs="Arial"/>
          <w:sz w:val="24"/>
          <w:szCs w:val="24"/>
          <w:lang w:val="en-GB"/>
        </w:rPr>
        <w:t>s</w:t>
      </w:r>
      <w:r w:rsidR="00FA422D" w:rsidRPr="00F61AFA">
        <w:rPr>
          <w:rFonts w:ascii="Arial" w:hAnsi="Arial" w:cs="Arial"/>
          <w:sz w:val="24"/>
          <w:szCs w:val="24"/>
          <w:lang w:val="en-GB"/>
        </w:rPr>
        <w:t xml:space="preserve"> </w:t>
      </w:r>
      <w:r w:rsidRPr="00F61AFA">
        <w:rPr>
          <w:rFonts w:ascii="Arial" w:hAnsi="Arial" w:cs="Arial"/>
          <w:sz w:val="24"/>
          <w:szCs w:val="24"/>
          <w:lang w:val="en-GB"/>
        </w:rPr>
        <w:t xml:space="preserve">structural and biochemical </w:t>
      </w:r>
      <w:r w:rsidR="00FA422D" w:rsidRPr="00F61AFA">
        <w:rPr>
          <w:rFonts w:ascii="Arial" w:hAnsi="Arial" w:cs="Arial"/>
          <w:sz w:val="24"/>
          <w:szCs w:val="24"/>
          <w:lang w:val="en-GB"/>
        </w:rPr>
        <w:t xml:space="preserve">consequences on </w:t>
      </w:r>
      <w:r w:rsidR="00B00FCA" w:rsidRPr="00F61AFA">
        <w:rPr>
          <w:rFonts w:ascii="Arial" w:hAnsi="Arial" w:cs="Arial"/>
          <w:sz w:val="24"/>
          <w:szCs w:val="24"/>
          <w:lang w:val="en-GB"/>
        </w:rPr>
        <w:t xml:space="preserve">term </w:t>
      </w:r>
      <w:r w:rsidRPr="00F61AFA">
        <w:rPr>
          <w:rFonts w:ascii="Arial" w:hAnsi="Arial" w:cs="Arial"/>
          <w:sz w:val="24"/>
          <w:szCs w:val="24"/>
          <w:lang w:val="en-GB"/>
        </w:rPr>
        <w:t>milk</w:t>
      </w:r>
      <w:r w:rsidR="007628F9" w:rsidRPr="00F61AFA">
        <w:rPr>
          <w:rFonts w:ascii="Arial" w:hAnsi="Arial" w:cs="Arial"/>
          <w:sz w:val="24"/>
          <w:szCs w:val="24"/>
          <w:lang w:val="en-GB"/>
        </w:rPr>
        <w:t xml:space="preserve"> digestion</w:t>
      </w:r>
      <w:r w:rsidR="00C91D59" w:rsidRPr="00F61AFA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proofErr w:type="gramStart"/>
      <w:r w:rsidR="00A32A38" w:rsidRPr="00F61AFA">
        <w:rPr>
          <w:rFonts w:ascii="Arial" w:hAnsi="Arial" w:cs="Arial"/>
          <w:sz w:val="24"/>
          <w:szCs w:val="24"/>
          <w:vertAlign w:val="superscript"/>
          <w:lang w:val="en-GB"/>
        </w:rPr>
        <w:t>,2</w:t>
      </w:r>
      <w:proofErr w:type="gramEnd"/>
      <w:r w:rsidR="00C91D59" w:rsidRPr="00F61AFA">
        <w:rPr>
          <w:rFonts w:ascii="Arial" w:hAnsi="Arial" w:cs="Arial"/>
          <w:sz w:val="24"/>
          <w:szCs w:val="24"/>
          <w:lang w:val="en-GB"/>
        </w:rPr>
        <w:t>.</w:t>
      </w:r>
      <w:r w:rsidR="00FA422D" w:rsidRPr="00F61AFA">
        <w:rPr>
          <w:rFonts w:ascii="Arial" w:hAnsi="Arial" w:cs="Arial"/>
          <w:sz w:val="24"/>
          <w:szCs w:val="24"/>
          <w:lang w:val="en-GB"/>
        </w:rPr>
        <w:t xml:space="preserve"> </w:t>
      </w:r>
      <w:r w:rsidR="00987B80" w:rsidRPr="00F61AFA">
        <w:rPr>
          <w:rFonts w:ascii="Arial" w:hAnsi="Arial" w:cs="Arial"/>
          <w:sz w:val="24"/>
          <w:szCs w:val="24"/>
          <w:lang w:val="en-GB"/>
        </w:rPr>
        <w:t xml:space="preserve">Whether </w:t>
      </w:r>
      <w:r w:rsidR="00C91D59" w:rsidRPr="00F61AFA">
        <w:rPr>
          <w:rFonts w:ascii="Arial" w:hAnsi="Arial" w:cs="Arial"/>
          <w:sz w:val="24"/>
          <w:szCs w:val="24"/>
          <w:lang w:val="en-GB"/>
        </w:rPr>
        <w:t>similar result</w:t>
      </w:r>
      <w:r w:rsidR="009049B1" w:rsidRPr="00F61AFA">
        <w:rPr>
          <w:rFonts w:ascii="Arial" w:hAnsi="Arial" w:cs="Arial"/>
          <w:sz w:val="24"/>
          <w:szCs w:val="24"/>
          <w:lang w:val="en-GB"/>
        </w:rPr>
        <w:t>s</w:t>
      </w:r>
      <w:r w:rsidR="00C91D59" w:rsidRPr="00F61AFA">
        <w:rPr>
          <w:rFonts w:ascii="Arial" w:hAnsi="Arial" w:cs="Arial"/>
          <w:sz w:val="24"/>
          <w:szCs w:val="24"/>
          <w:lang w:val="en-GB"/>
        </w:rPr>
        <w:t xml:space="preserve"> would </w:t>
      </w:r>
      <w:r w:rsidR="009049B1" w:rsidRPr="00F61AFA">
        <w:rPr>
          <w:rFonts w:ascii="Arial" w:hAnsi="Arial" w:cs="Arial"/>
          <w:sz w:val="24"/>
          <w:szCs w:val="24"/>
          <w:lang w:val="en-GB"/>
        </w:rPr>
        <w:t>be</w:t>
      </w:r>
      <w:r w:rsidR="00C91D59" w:rsidRPr="00F61AFA">
        <w:rPr>
          <w:rFonts w:ascii="Arial" w:hAnsi="Arial" w:cs="Arial"/>
          <w:sz w:val="24"/>
          <w:szCs w:val="24"/>
          <w:lang w:val="en-GB"/>
        </w:rPr>
        <w:t xml:space="preserve"> observed </w:t>
      </w:r>
      <w:r w:rsidR="009049B1" w:rsidRPr="00F61AFA">
        <w:rPr>
          <w:rFonts w:ascii="Arial" w:hAnsi="Arial" w:cs="Arial"/>
          <w:sz w:val="24"/>
          <w:szCs w:val="24"/>
          <w:lang w:val="en-GB"/>
        </w:rPr>
        <w:t xml:space="preserve">for </w:t>
      </w:r>
      <w:r w:rsidR="00CD577F" w:rsidRPr="00F61AFA">
        <w:rPr>
          <w:rFonts w:ascii="Arial" w:hAnsi="Arial" w:cs="Arial"/>
          <w:sz w:val="24"/>
          <w:szCs w:val="24"/>
          <w:lang w:val="en-GB"/>
        </w:rPr>
        <w:t xml:space="preserve">preterm </w:t>
      </w:r>
      <w:r w:rsidR="009049B1" w:rsidRPr="00F61AFA">
        <w:rPr>
          <w:rFonts w:ascii="Arial" w:hAnsi="Arial" w:cs="Arial"/>
          <w:sz w:val="24"/>
          <w:szCs w:val="24"/>
          <w:lang w:val="en-GB"/>
        </w:rPr>
        <w:t>milk</w:t>
      </w:r>
      <w:r w:rsidR="00CD577F" w:rsidRPr="00F61AFA">
        <w:rPr>
          <w:rFonts w:ascii="Arial" w:hAnsi="Arial" w:cs="Arial"/>
          <w:sz w:val="24"/>
          <w:szCs w:val="24"/>
          <w:lang w:val="en-GB"/>
        </w:rPr>
        <w:t xml:space="preserve"> </w:t>
      </w:r>
      <w:r w:rsidR="00E22462">
        <w:rPr>
          <w:rFonts w:ascii="Arial" w:hAnsi="Arial" w:cs="Arial"/>
          <w:sz w:val="24"/>
          <w:szCs w:val="24"/>
          <w:lang w:val="en-GB"/>
        </w:rPr>
        <w:t xml:space="preserve">remains unknown and </w:t>
      </w:r>
      <w:r w:rsidR="00987B80" w:rsidRPr="00F61AFA">
        <w:rPr>
          <w:rFonts w:ascii="Arial" w:hAnsi="Arial" w:cs="Arial"/>
          <w:sz w:val="24"/>
          <w:szCs w:val="24"/>
          <w:lang w:val="en-GB"/>
        </w:rPr>
        <w:t>was</w:t>
      </w:r>
      <w:r w:rsidR="00E22462">
        <w:rPr>
          <w:rFonts w:ascii="Arial" w:hAnsi="Arial" w:cs="Arial"/>
          <w:sz w:val="24"/>
          <w:szCs w:val="24"/>
          <w:lang w:val="en-GB"/>
        </w:rPr>
        <w:t xml:space="preserve"> thus</w:t>
      </w:r>
      <w:r w:rsidR="00987B80" w:rsidRPr="00F61AFA">
        <w:rPr>
          <w:rFonts w:ascii="Arial" w:hAnsi="Arial" w:cs="Arial"/>
          <w:sz w:val="24"/>
          <w:szCs w:val="24"/>
          <w:lang w:val="en-GB"/>
        </w:rPr>
        <w:t xml:space="preserve"> the aim of our study.</w:t>
      </w:r>
    </w:p>
    <w:p w:rsidR="00F75DC1" w:rsidRPr="00F61AFA" w:rsidRDefault="00D100FB" w:rsidP="006E73C4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F61AFA">
        <w:rPr>
          <w:rFonts w:ascii="Arial" w:hAnsi="Arial" w:cs="Arial"/>
          <w:sz w:val="24"/>
          <w:szCs w:val="24"/>
          <w:lang w:val="en-GB"/>
        </w:rPr>
        <w:t xml:space="preserve">An </w:t>
      </w:r>
      <w:r w:rsidRPr="00F61AFA">
        <w:rPr>
          <w:rFonts w:ascii="Arial" w:hAnsi="Arial" w:cs="Arial"/>
          <w:i/>
          <w:iCs/>
          <w:sz w:val="24"/>
          <w:szCs w:val="24"/>
          <w:lang w:val="en-GB"/>
        </w:rPr>
        <w:t>in vitro</w:t>
      </w:r>
      <w:r w:rsidRPr="00F61AFA">
        <w:rPr>
          <w:rFonts w:ascii="Arial" w:hAnsi="Arial" w:cs="Arial"/>
          <w:sz w:val="24"/>
          <w:szCs w:val="24"/>
          <w:lang w:val="en-GB"/>
        </w:rPr>
        <w:t xml:space="preserve"> dynamic system was used to simulate digestion.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22462">
        <w:rPr>
          <w:rFonts w:ascii="Arial" w:hAnsi="Arial" w:cs="Arial"/>
          <w:sz w:val="24"/>
          <w:szCs w:val="24"/>
          <w:lang w:val="en-GB"/>
        </w:rPr>
        <w:t>Preterm human milk (n = 5 donors) was digested using preterm infant digestive parameters while</w:t>
      </w:r>
      <w:r>
        <w:rPr>
          <w:rFonts w:ascii="Arial" w:hAnsi="Arial" w:cs="Arial"/>
          <w:sz w:val="24"/>
          <w:szCs w:val="24"/>
          <w:lang w:val="en-GB"/>
        </w:rPr>
        <w:t xml:space="preserve"> for</w:t>
      </w:r>
      <w:r w:rsidR="00E22462">
        <w:rPr>
          <w:rFonts w:ascii="Arial" w:hAnsi="Arial" w:cs="Arial"/>
          <w:sz w:val="24"/>
          <w:szCs w:val="24"/>
          <w:lang w:val="en-GB"/>
        </w:rPr>
        <w:t xml:space="preserve"> term milk (n = 5 donors)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="00E22462">
        <w:rPr>
          <w:rFonts w:ascii="Arial" w:hAnsi="Arial" w:cs="Arial"/>
          <w:sz w:val="24"/>
          <w:szCs w:val="24"/>
          <w:lang w:val="en-GB"/>
        </w:rPr>
        <w:t xml:space="preserve">term infant </w:t>
      </w:r>
      <w:r>
        <w:rPr>
          <w:rFonts w:ascii="Arial" w:hAnsi="Arial" w:cs="Arial"/>
          <w:sz w:val="24"/>
          <w:szCs w:val="24"/>
          <w:lang w:val="en-GB"/>
        </w:rPr>
        <w:t xml:space="preserve">digestive </w:t>
      </w:r>
      <w:r w:rsidR="00E22462">
        <w:rPr>
          <w:rFonts w:ascii="Arial" w:hAnsi="Arial" w:cs="Arial"/>
          <w:sz w:val="24"/>
          <w:szCs w:val="24"/>
          <w:lang w:val="en-GB"/>
        </w:rPr>
        <w:t>parameters</w:t>
      </w:r>
      <w:r>
        <w:rPr>
          <w:rFonts w:ascii="Arial" w:hAnsi="Arial" w:cs="Arial"/>
          <w:sz w:val="24"/>
          <w:szCs w:val="24"/>
          <w:lang w:val="en-GB"/>
        </w:rPr>
        <w:t xml:space="preserve"> were employed</w:t>
      </w:r>
      <w:r w:rsidR="00E22462" w:rsidRPr="00F61AFA">
        <w:rPr>
          <w:rFonts w:ascii="Arial" w:hAnsi="Arial" w:cs="Arial"/>
          <w:sz w:val="24"/>
          <w:szCs w:val="24"/>
          <w:vertAlign w:val="superscript"/>
          <w:lang w:val="en-GB"/>
        </w:rPr>
        <w:t>3</w:t>
      </w:r>
      <w:proofErr w:type="gramStart"/>
      <w:r w:rsidR="00E22462" w:rsidRPr="00F61AFA">
        <w:rPr>
          <w:rFonts w:ascii="Arial" w:hAnsi="Arial" w:cs="Arial"/>
          <w:sz w:val="24"/>
          <w:szCs w:val="24"/>
          <w:vertAlign w:val="superscript"/>
          <w:lang w:val="en-GB"/>
        </w:rPr>
        <w:t>,4</w:t>
      </w:r>
      <w:proofErr w:type="gramEnd"/>
      <w:r w:rsidR="00E22462" w:rsidRPr="00F61AFA">
        <w:rPr>
          <w:rFonts w:ascii="Arial" w:hAnsi="Arial" w:cs="Arial"/>
          <w:sz w:val="24"/>
          <w:szCs w:val="24"/>
          <w:lang w:val="en-GB"/>
        </w:rPr>
        <w:t>.</w:t>
      </w:r>
      <w:r w:rsidR="00E22462">
        <w:rPr>
          <w:rFonts w:ascii="Arial" w:hAnsi="Arial" w:cs="Arial"/>
          <w:sz w:val="24"/>
          <w:szCs w:val="24"/>
          <w:lang w:val="en-GB"/>
        </w:rPr>
        <w:t xml:space="preserve"> Each </w:t>
      </w:r>
      <w:r>
        <w:rPr>
          <w:rFonts w:ascii="Arial" w:hAnsi="Arial" w:cs="Arial"/>
          <w:sz w:val="24"/>
          <w:szCs w:val="24"/>
          <w:lang w:val="en-GB"/>
        </w:rPr>
        <w:t xml:space="preserve">type of </w:t>
      </w:r>
      <w:r w:rsidR="00E22462">
        <w:rPr>
          <w:rFonts w:ascii="Arial" w:hAnsi="Arial" w:cs="Arial"/>
          <w:sz w:val="24"/>
          <w:szCs w:val="24"/>
          <w:lang w:val="en-GB"/>
        </w:rPr>
        <w:t>m</w:t>
      </w:r>
      <w:r w:rsidR="00987B80" w:rsidRPr="00F61AFA">
        <w:rPr>
          <w:rFonts w:ascii="Arial" w:hAnsi="Arial" w:cs="Arial"/>
          <w:sz w:val="24"/>
          <w:szCs w:val="24"/>
          <w:lang w:val="en-GB"/>
        </w:rPr>
        <w:t>ilk</w:t>
      </w:r>
      <w:r w:rsidR="007F21B2" w:rsidRPr="00F61AFA">
        <w:rPr>
          <w:rFonts w:ascii="Arial" w:hAnsi="Arial" w:cs="Arial"/>
          <w:sz w:val="24"/>
          <w:szCs w:val="24"/>
          <w:lang w:val="en-GB"/>
        </w:rPr>
        <w:t xml:space="preserve"> </w:t>
      </w:r>
      <w:r w:rsidR="008908FC" w:rsidRPr="00F61AFA">
        <w:rPr>
          <w:rFonts w:ascii="Arial" w:hAnsi="Arial" w:cs="Arial"/>
          <w:sz w:val="24"/>
          <w:szCs w:val="24"/>
          <w:lang w:val="en-GB"/>
        </w:rPr>
        <w:t>w</w:t>
      </w:r>
      <w:r w:rsidR="008E0F28" w:rsidRPr="00F61AFA">
        <w:rPr>
          <w:rFonts w:ascii="Arial" w:hAnsi="Arial" w:cs="Arial"/>
          <w:sz w:val="24"/>
          <w:szCs w:val="24"/>
          <w:lang w:val="en-GB"/>
        </w:rPr>
        <w:t xml:space="preserve">as digested as raw or </w:t>
      </w:r>
      <w:r w:rsidR="00B64F94" w:rsidRPr="00F61AFA">
        <w:rPr>
          <w:rFonts w:ascii="Arial" w:hAnsi="Arial" w:cs="Arial"/>
          <w:sz w:val="24"/>
          <w:szCs w:val="24"/>
          <w:lang w:val="en-GB"/>
        </w:rPr>
        <w:t>pasteuriz</w:t>
      </w:r>
      <w:r w:rsidR="00303B04" w:rsidRPr="00F61AFA">
        <w:rPr>
          <w:rFonts w:ascii="Arial" w:hAnsi="Arial" w:cs="Arial"/>
          <w:sz w:val="24"/>
          <w:szCs w:val="24"/>
          <w:lang w:val="en-GB"/>
        </w:rPr>
        <w:t>ed (62.5°C, 30 min)</w:t>
      </w:r>
      <w:r w:rsidR="00987B80" w:rsidRPr="00F61AFA">
        <w:rPr>
          <w:rFonts w:ascii="Arial" w:hAnsi="Arial" w:cs="Arial"/>
          <w:sz w:val="24"/>
          <w:szCs w:val="24"/>
          <w:lang w:val="en-GB"/>
        </w:rPr>
        <w:t xml:space="preserve"> in</w:t>
      </w:r>
      <w:r w:rsidR="0055554E" w:rsidRPr="00F61AFA">
        <w:rPr>
          <w:rFonts w:ascii="Arial" w:hAnsi="Arial" w:cs="Arial"/>
          <w:sz w:val="24"/>
          <w:szCs w:val="24"/>
          <w:lang w:val="en-GB"/>
        </w:rPr>
        <w:t xml:space="preserve"> triplicate</w:t>
      </w:r>
      <w:r w:rsidR="008908FC" w:rsidRPr="00F61AFA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="00F75DC1" w:rsidRPr="00F61AFA">
        <w:rPr>
          <w:rFonts w:ascii="Arial" w:hAnsi="Arial" w:cs="Arial"/>
          <w:sz w:val="24"/>
          <w:szCs w:val="24"/>
          <w:lang w:val="en-GB"/>
        </w:rPr>
        <w:t>Digesta</w:t>
      </w:r>
      <w:proofErr w:type="spellEnd"/>
      <w:r w:rsidR="00F75DC1" w:rsidRPr="00F61AFA">
        <w:rPr>
          <w:rFonts w:ascii="Arial" w:hAnsi="Arial" w:cs="Arial"/>
          <w:sz w:val="24"/>
          <w:szCs w:val="24"/>
          <w:lang w:val="en-GB"/>
        </w:rPr>
        <w:t xml:space="preserve"> were sampled </w:t>
      </w:r>
      <w:r w:rsidR="007628F9" w:rsidRPr="00F61AFA">
        <w:rPr>
          <w:rFonts w:ascii="Arial" w:hAnsi="Arial" w:cs="Arial"/>
          <w:sz w:val="24"/>
          <w:szCs w:val="24"/>
          <w:lang w:val="en-GB"/>
        </w:rPr>
        <w:t xml:space="preserve">regularly </w:t>
      </w:r>
      <w:r w:rsidR="009049B1" w:rsidRPr="00F61AFA">
        <w:rPr>
          <w:rFonts w:ascii="Arial" w:hAnsi="Arial" w:cs="Arial"/>
          <w:sz w:val="24"/>
          <w:szCs w:val="24"/>
          <w:lang w:val="en-GB"/>
        </w:rPr>
        <w:t xml:space="preserve">in the gastric </w:t>
      </w:r>
      <w:r w:rsidR="00C85441">
        <w:rPr>
          <w:rFonts w:ascii="Arial" w:hAnsi="Arial" w:cs="Arial"/>
          <w:sz w:val="24"/>
          <w:szCs w:val="24"/>
          <w:lang w:val="en-GB"/>
        </w:rPr>
        <w:t>compartment</w:t>
      </w:r>
      <w:r>
        <w:rPr>
          <w:rFonts w:ascii="Arial" w:hAnsi="Arial" w:cs="Arial"/>
          <w:sz w:val="24"/>
          <w:szCs w:val="24"/>
          <w:lang w:val="en-GB"/>
        </w:rPr>
        <w:t xml:space="preserve"> (over 90 </w:t>
      </w:r>
      <w:r w:rsidR="00E53A25">
        <w:rPr>
          <w:rFonts w:ascii="Arial" w:hAnsi="Arial" w:cs="Arial"/>
          <w:sz w:val="24"/>
          <w:szCs w:val="24"/>
          <w:lang w:val="en-GB"/>
        </w:rPr>
        <w:t>or</w:t>
      </w:r>
      <w:r>
        <w:rPr>
          <w:rFonts w:ascii="Arial" w:hAnsi="Arial" w:cs="Arial"/>
          <w:sz w:val="24"/>
          <w:szCs w:val="24"/>
          <w:lang w:val="en-GB"/>
        </w:rPr>
        <w:t xml:space="preserve"> 120 min for preterm </w:t>
      </w:r>
      <w:r w:rsidR="00E53A25">
        <w:rPr>
          <w:rFonts w:ascii="Arial" w:hAnsi="Arial" w:cs="Arial"/>
          <w:sz w:val="24"/>
          <w:szCs w:val="24"/>
          <w:lang w:val="en-GB"/>
        </w:rPr>
        <w:t>or</w:t>
      </w:r>
      <w:r>
        <w:rPr>
          <w:rFonts w:ascii="Arial" w:hAnsi="Arial" w:cs="Arial"/>
          <w:sz w:val="24"/>
          <w:szCs w:val="24"/>
          <w:lang w:val="en-GB"/>
        </w:rPr>
        <w:t xml:space="preserve"> term milk, respectively) </w:t>
      </w:r>
      <w:r w:rsidR="00F75DC1" w:rsidRPr="00F61AFA">
        <w:rPr>
          <w:rFonts w:ascii="Arial" w:hAnsi="Arial" w:cs="Arial"/>
          <w:sz w:val="24"/>
          <w:szCs w:val="24"/>
          <w:lang w:val="en-GB"/>
        </w:rPr>
        <w:t>and over 180 min</w:t>
      </w:r>
      <w:r w:rsidR="009049B1" w:rsidRPr="00F61AFA">
        <w:rPr>
          <w:rFonts w:ascii="Arial" w:hAnsi="Arial" w:cs="Arial"/>
          <w:sz w:val="24"/>
          <w:szCs w:val="24"/>
          <w:lang w:val="en-GB"/>
        </w:rPr>
        <w:t xml:space="preserve"> in the intestinal </w:t>
      </w:r>
      <w:r w:rsidR="00C85441">
        <w:rPr>
          <w:rFonts w:ascii="Arial" w:hAnsi="Arial" w:cs="Arial"/>
          <w:sz w:val="24"/>
          <w:szCs w:val="24"/>
          <w:lang w:val="en-GB"/>
        </w:rPr>
        <w:t>compartment</w:t>
      </w:r>
      <w:r w:rsidR="00F75DC1" w:rsidRPr="00F61AFA">
        <w:rPr>
          <w:rFonts w:ascii="Arial" w:hAnsi="Arial" w:cs="Arial"/>
          <w:sz w:val="24"/>
          <w:szCs w:val="24"/>
          <w:lang w:val="en-GB"/>
        </w:rPr>
        <w:t xml:space="preserve">. </w:t>
      </w:r>
      <w:r w:rsidR="008908FC" w:rsidRPr="00F61AFA">
        <w:rPr>
          <w:rFonts w:ascii="Arial" w:hAnsi="Arial" w:cs="Arial"/>
          <w:sz w:val="24"/>
          <w:szCs w:val="24"/>
          <w:lang w:val="en-GB"/>
        </w:rPr>
        <w:t xml:space="preserve">Structural changes were evaluated by confocal microscopy and laser light scattering. </w:t>
      </w:r>
      <w:r w:rsidR="007F21B2" w:rsidRPr="00F61AFA">
        <w:rPr>
          <w:rFonts w:ascii="Arial" w:hAnsi="Arial" w:cs="Arial"/>
          <w:sz w:val="24"/>
          <w:szCs w:val="24"/>
          <w:lang w:val="en-GB"/>
        </w:rPr>
        <w:t xml:space="preserve">Proteolysis </w:t>
      </w:r>
      <w:r w:rsidR="00F75DC1" w:rsidRPr="00F61AFA">
        <w:rPr>
          <w:rFonts w:ascii="Arial" w:hAnsi="Arial" w:cs="Arial"/>
          <w:sz w:val="24"/>
          <w:szCs w:val="24"/>
          <w:lang w:val="en-GB"/>
        </w:rPr>
        <w:t>was followed</w:t>
      </w:r>
      <w:r w:rsidR="007F21B2" w:rsidRPr="00F61AFA">
        <w:rPr>
          <w:rFonts w:ascii="Arial" w:hAnsi="Arial" w:cs="Arial"/>
          <w:sz w:val="24"/>
          <w:szCs w:val="24"/>
          <w:lang w:val="en-GB"/>
        </w:rPr>
        <w:t xml:space="preserve"> </w:t>
      </w:r>
      <w:r w:rsidR="00987B80" w:rsidRPr="00F61AFA">
        <w:rPr>
          <w:rFonts w:ascii="Arial" w:hAnsi="Arial" w:cs="Arial"/>
          <w:sz w:val="24"/>
          <w:szCs w:val="24"/>
          <w:lang w:val="en-GB"/>
        </w:rPr>
        <w:t>by SDS-PAGE</w:t>
      </w:r>
      <w:r w:rsidR="00F75DC1" w:rsidRPr="00F61AFA">
        <w:rPr>
          <w:rFonts w:ascii="Arial" w:hAnsi="Arial" w:cs="Arial"/>
          <w:sz w:val="24"/>
          <w:szCs w:val="24"/>
          <w:lang w:val="en-GB"/>
        </w:rPr>
        <w:t xml:space="preserve"> </w:t>
      </w:r>
      <w:r w:rsidR="007F21B2" w:rsidRPr="00F61AFA">
        <w:rPr>
          <w:rFonts w:ascii="Arial" w:hAnsi="Arial" w:cs="Arial"/>
          <w:sz w:val="24"/>
          <w:szCs w:val="24"/>
          <w:lang w:val="en-GB"/>
        </w:rPr>
        <w:t>submitted to densitometry</w:t>
      </w:r>
      <w:r w:rsidR="003A1E1E" w:rsidRPr="00F61AFA">
        <w:rPr>
          <w:rFonts w:ascii="Arial" w:hAnsi="Arial" w:cs="Arial"/>
          <w:sz w:val="24"/>
          <w:szCs w:val="24"/>
          <w:lang w:val="en-GB"/>
        </w:rPr>
        <w:t xml:space="preserve"> </w:t>
      </w:r>
      <w:r w:rsidR="000E0403" w:rsidRPr="00F61AFA">
        <w:rPr>
          <w:rFonts w:ascii="Arial" w:hAnsi="Arial" w:cs="Arial"/>
          <w:sz w:val="24"/>
          <w:szCs w:val="24"/>
          <w:lang w:val="en-GB"/>
        </w:rPr>
        <w:t xml:space="preserve">and by </w:t>
      </w:r>
      <w:r>
        <w:rPr>
          <w:rFonts w:ascii="Arial" w:hAnsi="Arial" w:cs="Arial"/>
          <w:sz w:val="24"/>
          <w:szCs w:val="24"/>
          <w:lang w:val="en-GB"/>
        </w:rPr>
        <w:t xml:space="preserve">quantitative </w:t>
      </w:r>
      <w:r w:rsidR="000E0403" w:rsidRPr="00F61AFA">
        <w:rPr>
          <w:rFonts w:ascii="Arial" w:hAnsi="Arial" w:cs="Arial"/>
          <w:sz w:val="24"/>
          <w:szCs w:val="24"/>
          <w:lang w:val="en-GB"/>
        </w:rPr>
        <w:t>pe</w:t>
      </w:r>
      <w:r w:rsidR="00F75DC1" w:rsidRPr="00F61AFA">
        <w:rPr>
          <w:rFonts w:ascii="Arial" w:hAnsi="Arial" w:cs="Arial"/>
          <w:sz w:val="24"/>
          <w:szCs w:val="24"/>
          <w:lang w:val="en-GB"/>
        </w:rPr>
        <w:t xml:space="preserve">ptide </w:t>
      </w:r>
      <w:r w:rsidR="000E0403" w:rsidRPr="00F61AFA">
        <w:rPr>
          <w:rFonts w:ascii="Arial" w:hAnsi="Arial" w:cs="Arial"/>
          <w:sz w:val="24"/>
          <w:szCs w:val="24"/>
          <w:lang w:val="en-GB"/>
        </w:rPr>
        <w:t xml:space="preserve">analysis using </w:t>
      </w:r>
      <w:r w:rsidR="00C85441">
        <w:rPr>
          <w:rFonts w:ascii="Arial" w:hAnsi="Arial" w:cs="Arial"/>
          <w:sz w:val="24"/>
          <w:szCs w:val="24"/>
          <w:lang w:val="en-GB"/>
        </w:rPr>
        <w:t xml:space="preserve">tandem mass spectrometry coupled to liquid </w:t>
      </w:r>
      <w:r w:rsidR="00C85441">
        <w:rPr>
          <w:rFonts w:ascii="Arial" w:hAnsi="Arial" w:cs="Arial"/>
          <w:sz w:val="24"/>
          <w:szCs w:val="24"/>
          <w:lang w:val="en-GB"/>
        </w:rPr>
        <w:lastRenderedPageBreak/>
        <w:t>chromatography</w:t>
      </w:r>
      <w:r w:rsidR="00F75DC1" w:rsidRPr="00F61AFA">
        <w:rPr>
          <w:rFonts w:ascii="Arial" w:hAnsi="Arial" w:cs="Arial"/>
          <w:sz w:val="24"/>
          <w:szCs w:val="24"/>
          <w:lang w:val="en-GB"/>
        </w:rPr>
        <w:t xml:space="preserve">. Lipolysis was </w:t>
      </w:r>
      <w:r w:rsidR="007628F9" w:rsidRPr="00F61AFA">
        <w:rPr>
          <w:rFonts w:ascii="Arial" w:hAnsi="Arial" w:cs="Arial"/>
          <w:sz w:val="24"/>
          <w:szCs w:val="24"/>
          <w:lang w:val="en-GB"/>
        </w:rPr>
        <w:t>evaluated</w:t>
      </w:r>
      <w:r w:rsidR="00F75DC1" w:rsidRPr="00F61AFA">
        <w:rPr>
          <w:rFonts w:ascii="Arial" w:hAnsi="Arial" w:cs="Arial"/>
          <w:sz w:val="24"/>
          <w:szCs w:val="24"/>
          <w:lang w:val="en-GB"/>
        </w:rPr>
        <w:t xml:space="preserve"> by gas chromatography </w:t>
      </w:r>
      <w:r>
        <w:rPr>
          <w:rFonts w:ascii="Arial" w:hAnsi="Arial" w:cs="Arial"/>
          <w:sz w:val="24"/>
          <w:szCs w:val="24"/>
          <w:lang w:val="en-GB"/>
        </w:rPr>
        <w:t xml:space="preserve">and </w:t>
      </w:r>
      <w:r w:rsidR="00896B6A">
        <w:rPr>
          <w:rFonts w:ascii="Arial" w:hAnsi="Arial" w:cs="Arial"/>
          <w:sz w:val="24"/>
          <w:szCs w:val="24"/>
          <w:lang w:val="en-GB"/>
        </w:rPr>
        <w:t xml:space="preserve">thin layer chromatography </w:t>
      </w:r>
      <w:r w:rsidR="00896B6A" w:rsidRPr="00896B6A">
        <w:rPr>
          <w:rFonts w:ascii="Arial" w:hAnsi="Arial" w:cs="Arial"/>
          <w:sz w:val="24"/>
          <w:szCs w:val="24"/>
          <w:lang w:val="en-GB"/>
        </w:rPr>
        <w:t xml:space="preserve">fitted to </w:t>
      </w:r>
      <w:r w:rsidR="00896B6A">
        <w:rPr>
          <w:rFonts w:ascii="Arial" w:hAnsi="Arial" w:cs="Arial"/>
          <w:sz w:val="24"/>
          <w:szCs w:val="24"/>
          <w:lang w:val="en-GB"/>
        </w:rPr>
        <w:t>f</w:t>
      </w:r>
      <w:r w:rsidR="00896B6A" w:rsidRPr="00896B6A">
        <w:rPr>
          <w:rFonts w:ascii="Arial" w:hAnsi="Arial" w:cs="Arial"/>
          <w:sz w:val="24"/>
          <w:szCs w:val="24"/>
          <w:lang w:val="en-GB"/>
        </w:rPr>
        <w:t xml:space="preserve">lame </w:t>
      </w:r>
      <w:r w:rsidR="00896B6A">
        <w:rPr>
          <w:rFonts w:ascii="Arial" w:hAnsi="Arial" w:cs="Arial"/>
          <w:sz w:val="24"/>
          <w:szCs w:val="24"/>
          <w:lang w:val="en-GB"/>
        </w:rPr>
        <w:t>i</w:t>
      </w:r>
      <w:r w:rsidR="00896B6A" w:rsidRPr="00896B6A">
        <w:rPr>
          <w:rFonts w:ascii="Arial" w:hAnsi="Arial" w:cs="Arial"/>
          <w:sz w:val="24"/>
          <w:szCs w:val="24"/>
          <w:lang w:val="en-GB"/>
        </w:rPr>
        <w:t xml:space="preserve">onisation </w:t>
      </w:r>
      <w:r w:rsidR="00896B6A">
        <w:rPr>
          <w:rFonts w:ascii="Arial" w:hAnsi="Arial" w:cs="Arial"/>
          <w:sz w:val="24"/>
          <w:szCs w:val="24"/>
          <w:lang w:val="en-GB"/>
        </w:rPr>
        <w:t>d</w:t>
      </w:r>
      <w:r w:rsidR="00896B6A" w:rsidRPr="00896B6A">
        <w:rPr>
          <w:rFonts w:ascii="Arial" w:hAnsi="Arial" w:cs="Arial"/>
          <w:sz w:val="24"/>
          <w:szCs w:val="24"/>
          <w:lang w:val="en-GB"/>
        </w:rPr>
        <w:t>etector</w:t>
      </w:r>
      <w:r w:rsidR="00F75DC1" w:rsidRPr="00F61AFA">
        <w:rPr>
          <w:rFonts w:ascii="Arial" w:hAnsi="Arial" w:cs="Arial"/>
          <w:sz w:val="24"/>
          <w:szCs w:val="24"/>
          <w:lang w:val="en-GB"/>
        </w:rPr>
        <w:t>.</w:t>
      </w:r>
    </w:p>
    <w:p w:rsidR="006E73C4" w:rsidRPr="00F61AFA" w:rsidRDefault="000F2FE8" w:rsidP="006E73C4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417145">
        <w:rPr>
          <w:rFonts w:ascii="Arial" w:hAnsi="Arial" w:cs="Arial"/>
          <w:sz w:val="24"/>
          <w:szCs w:val="24"/>
          <w:lang w:val="en-GB"/>
        </w:rPr>
        <w:t>L</w:t>
      </w:r>
      <w:r w:rsidR="00D30081" w:rsidRPr="00417145">
        <w:rPr>
          <w:rFonts w:ascii="Arial" w:hAnsi="Arial" w:cs="Arial"/>
          <w:sz w:val="24"/>
          <w:szCs w:val="24"/>
          <w:lang w:val="en-GB"/>
        </w:rPr>
        <w:t>ip</w:t>
      </w:r>
      <w:r w:rsidR="0000593A" w:rsidRPr="00417145">
        <w:rPr>
          <w:rFonts w:ascii="Arial" w:hAnsi="Arial" w:cs="Arial"/>
          <w:sz w:val="24"/>
          <w:szCs w:val="24"/>
          <w:lang w:val="en-GB"/>
        </w:rPr>
        <w:t>olysis degree</w:t>
      </w:r>
      <w:r w:rsidR="00D30081" w:rsidRPr="00417145">
        <w:rPr>
          <w:rFonts w:ascii="Arial" w:hAnsi="Arial" w:cs="Arial"/>
          <w:sz w:val="24"/>
          <w:szCs w:val="24"/>
          <w:lang w:val="en-GB"/>
        </w:rPr>
        <w:t xml:space="preserve"> </w:t>
      </w:r>
      <w:r w:rsidR="0000593A" w:rsidRPr="00417145">
        <w:rPr>
          <w:rFonts w:ascii="Arial" w:hAnsi="Arial" w:cs="Arial"/>
          <w:sz w:val="24"/>
          <w:szCs w:val="24"/>
          <w:lang w:val="en-GB"/>
        </w:rPr>
        <w:t>was</w:t>
      </w:r>
      <w:r w:rsidRPr="00417145">
        <w:rPr>
          <w:rFonts w:ascii="Arial" w:hAnsi="Arial" w:cs="Arial"/>
          <w:sz w:val="24"/>
          <w:szCs w:val="24"/>
          <w:lang w:val="en-GB"/>
        </w:rPr>
        <w:t xml:space="preserve"> in overall</w:t>
      </w:r>
      <w:r w:rsidR="00D30081" w:rsidRPr="00417145">
        <w:rPr>
          <w:rFonts w:ascii="Arial" w:hAnsi="Arial" w:cs="Arial"/>
          <w:sz w:val="24"/>
          <w:szCs w:val="24"/>
          <w:lang w:val="en-GB"/>
        </w:rPr>
        <w:t xml:space="preserve"> </w:t>
      </w:r>
      <w:r w:rsidR="0000593A" w:rsidRPr="00417145">
        <w:rPr>
          <w:rFonts w:ascii="Arial" w:hAnsi="Arial" w:cs="Arial"/>
          <w:sz w:val="24"/>
          <w:szCs w:val="24"/>
          <w:lang w:val="en-GB"/>
        </w:rPr>
        <w:t xml:space="preserve">significantly </w:t>
      </w:r>
      <w:r w:rsidRPr="00417145">
        <w:rPr>
          <w:rFonts w:ascii="Arial" w:hAnsi="Arial" w:cs="Arial"/>
          <w:sz w:val="24"/>
          <w:szCs w:val="24"/>
          <w:lang w:val="en-GB"/>
        </w:rPr>
        <w:t>lower</w:t>
      </w:r>
      <w:r w:rsidR="0000593A" w:rsidRPr="00417145">
        <w:rPr>
          <w:rFonts w:ascii="Arial" w:hAnsi="Arial" w:cs="Arial"/>
          <w:sz w:val="24"/>
          <w:szCs w:val="24"/>
          <w:lang w:val="en-GB"/>
        </w:rPr>
        <w:t xml:space="preserve"> </w:t>
      </w:r>
      <w:r w:rsidR="00B64F94" w:rsidRPr="00417145">
        <w:rPr>
          <w:rFonts w:ascii="Arial" w:hAnsi="Arial" w:cs="Arial"/>
          <w:sz w:val="24"/>
          <w:szCs w:val="24"/>
          <w:lang w:val="en-GB"/>
        </w:rPr>
        <w:t xml:space="preserve">in </w:t>
      </w:r>
      <w:r w:rsidRPr="00417145">
        <w:rPr>
          <w:rFonts w:ascii="Arial" w:hAnsi="Arial" w:cs="Arial"/>
          <w:sz w:val="24"/>
          <w:szCs w:val="24"/>
          <w:lang w:val="en-GB"/>
        </w:rPr>
        <w:t>pasteurized</w:t>
      </w:r>
      <w:r w:rsidR="0000593A" w:rsidRPr="00417145">
        <w:rPr>
          <w:rFonts w:ascii="Arial" w:hAnsi="Arial" w:cs="Arial"/>
          <w:sz w:val="24"/>
          <w:szCs w:val="24"/>
          <w:lang w:val="en-GB"/>
        </w:rPr>
        <w:t xml:space="preserve"> </w:t>
      </w:r>
      <w:r w:rsidRPr="00417145">
        <w:rPr>
          <w:rFonts w:ascii="Arial" w:hAnsi="Arial" w:cs="Arial"/>
          <w:sz w:val="24"/>
          <w:szCs w:val="24"/>
          <w:lang w:val="en-GB"/>
        </w:rPr>
        <w:t>than in</w:t>
      </w:r>
      <w:r w:rsidR="00B64F94" w:rsidRPr="00417145">
        <w:rPr>
          <w:rFonts w:ascii="Arial" w:hAnsi="Arial" w:cs="Arial"/>
          <w:sz w:val="24"/>
          <w:szCs w:val="24"/>
          <w:lang w:val="en-GB"/>
        </w:rPr>
        <w:t xml:space="preserve"> </w:t>
      </w:r>
      <w:r w:rsidRPr="00417145">
        <w:rPr>
          <w:rFonts w:ascii="Arial" w:hAnsi="Arial" w:cs="Arial"/>
          <w:sz w:val="24"/>
          <w:szCs w:val="24"/>
          <w:lang w:val="en-GB"/>
        </w:rPr>
        <w:t>raw</w:t>
      </w:r>
      <w:r w:rsidR="00D30081" w:rsidRPr="00417145">
        <w:rPr>
          <w:rFonts w:ascii="Arial" w:hAnsi="Arial" w:cs="Arial"/>
          <w:sz w:val="24"/>
          <w:szCs w:val="24"/>
          <w:lang w:val="en-GB"/>
        </w:rPr>
        <w:t xml:space="preserve"> milk</w:t>
      </w:r>
      <w:r w:rsidRPr="00417145">
        <w:rPr>
          <w:rFonts w:ascii="Arial" w:hAnsi="Arial" w:cs="Arial"/>
          <w:sz w:val="24"/>
          <w:szCs w:val="24"/>
          <w:lang w:val="en-GB"/>
        </w:rPr>
        <w:t xml:space="preserve"> in both preterm and term</w:t>
      </w:r>
      <w:r>
        <w:rPr>
          <w:rFonts w:ascii="Arial" w:hAnsi="Arial" w:cs="Arial"/>
          <w:sz w:val="24"/>
          <w:szCs w:val="24"/>
          <w:lang w:val="en-GB"/>
        </w:rPr>
        <w:t xml:space="preserve"> conditions, but t</w:t>
      </w:r>
      <w:r w:rsidR="0000593A" w:rsidRPr="00F61AFA">
        <w:rPr>
          <w:rFonts w:ascii="Arial" w:hAnsi="Arial" w:cs="Arial"/>
          <w:sz w:val="24"/>
          <w:szCs w:val="24"/>
          <w:lang w:val="en-GB"/>
        </w:rPr>
        <w:t>he</w:t>
      </w:r>
      <w:r w:rsidR="009C5387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extent of the </w:t>
      </w:r>
      <w:r w:rsidR="00965F12" w:rsidRPr="00F61AFA">
        <w:rPr>
          <w:rFonts w:ascii="Arial" w:hAnsi="Arial" w:cs="Arial"/>
          <w:sz w:val="24"/>
          <w:szCs w:val="24"/>
          <w:lang w:val="en-GB"/>
        </w:rPr>
        <w:t>difference</w:t>
      </w:r>
      <w:r w:rsidR="009C5387">
        <w:rPr>
          <w:rFonts w:ascii="Arial" w:hAnsi="Arial" w:cs="Arial"/>
          <w:sz w:val="24"/>
          <w:szCs w:val="24"/>
          <w:lang w:val="en-GB"/>
        </w:rPr>
        <w:t xml:space="preserve"> was lower for</w:t>
      </w:r>
      <w:r w:rsidR="00D333F0">
        <w:rPr>
          <w:rFonts w:ascii="Arial" w:hAnsi="Arial" w:cs="Arial"/>
          <w:sz w:val="24"/>
          <w:szCs w:val="24"/>
          <w:lang w:val="en-GB"/>
        </w:rPr>
        <w:t xml:space="preserve"> the preterm</w:t>
      </w:r>
      <w:r w:rsidR="009C5387">
        <w:rPr>
          <w:rFonts w:ascii="Arial" w:hAnsi="Arial" w:cs="Arial"/>
          <w:sz w:val="24"/>
          <w:szCs w:val="24"/>
          <w:lang w:val="en-GB"/>
        </w:rPr>
        <w:t xml:space="preserve"> </w:t>
      </w:r>
      <w:r w:rsidR="00965F12" w:rsidRPr="00F61AFA">
        <w:rPr>
          <w:rFonts w:ascii="Arial" w:hAnsi="Arial" w:cs="Arial"/>
          <w:sz w:val="24"/>
          <w:szCs w:val="24"/>
          <w:lang w:val="en-GB"/>
        </w:rPr>
        <w:t xml:space="preserve">than </w:t>
      </w:r>
      <w:r w:rsidR="009C5387">
        <w:rPr>
          <w:rFonts w:ascii="Arial" w:hAnsi="Arial" w:cs="Arial"/>
          <w:sz w:val="24"/>
          <w:szCs w:val="24"/>
          <w:lang w:val="en-GB"/>
        </w:rPr>
        <w:t>for</w:t>
      </w:r>
      <w:r w:rsidR="00965F12" w:rsidRPr="00F61AFA">
        <w:rPr>
          <w:rFonts w:ascii="Arial" w:hAnsi="Arial" w:cs="Arial"/>
          <w:sz w:val="24"/>
          <w:szCs w:val="24"/>
          <w:lang w:val="en-GB"/>
        </w:rPr>
        <w:t xml:space="preserve"> the term condition</w:t>
      </w:r>
      <w:r w:rsidR="0000593A" w:rsidRPr="00F61AFA">
        <w:rPr>
          <w:rFonts w:ascii="Arial" w:hAnsi="Arial" w:cs="Arial"/>
          <w:sz w:val="24"/>
          <w:szCs w:val="24"/>
          <w:lang w:val="en-GB"/>
        </w:rPr>
        <w:t>.</w:t>
      </w:r>
      <w:r w:rsidR="007628F9" w:rsidRPr="00F61AFA">
        <w:rPr>
          <w:rFonts w:ascii="Arial" w:hAnsi="Arial" w:cs="Arial"/>
          <w:sz w:val="24"/>
          <w:szCs w:val="24"/>
          <w:lang w:val="en-GB"/>
        </w:rPr>
        <w:t xml:space="preserve"> </w:t>
      </w:r>
      <w:r w:rsidR="00934D87">
        <w:rPr>
          <w:rFonts w:ascii="Arial" w:hAnsi="Arial" w:cs="Arial"/>
          <w:sz w:val="24"/>
          <w:szCs w:val="24"/>
          <w:lang w:val="en-GB"/>
        </w:rPr>
        <w:t>G</w:t>
      </w:r>
      <w:r w:rsidR="00417145" w:rsidRPr="00F61AFA">
        <w:rPr>
          <w:rFonts w:ascii="Arial" w:hAnsi="Arial" w:cs="Arial"/>
          <w:sz w:val="24"/>
          <w:szCs w:val="24"/>
          <w:lang w:val="en-GB"/>
        </w:rPr>
        <w:t xml:space="preserve">astric proteolysis was somewhat lower in the preterm than in the term </w:t>
      </w:r>
      <w:r w:rsidR="00417145">
        <w:rPr>
          <w:rFonts w:ascii="Arial" w:hAnsi="Arial" w:cs="Arial"/>
          <w:sz w:val="24"/>
          <w:szCs w:val="24"/>
          <w:lang w:val="en-GB"/>
        </w:rPr>
        <w:t>milk</w:t>
      </w:r>
      <w:r w:rsidR="00417145" w:rsidRPr="00F61AFA">
        <w:rPr>
          <w:rFonts w:ascii="Arial" w:hAnsi="Arial" w:cs="Arial"/>
          <w:sz w:val="24"/>
          <w:szCs w:val="24"/>
          <w:lang w:val="en-GB"/>
        </w:rPr>
        <w:t xml:space="preserve">. </w:t>
      </w:r>
      <w:r>
        <w:rPr>
          <w:rFonts w:ascii="Arial" w:hAnsi="Arial" w:cs="Arial"/>
          <w:sz w:val="24"/>
          <w:szCs w:val="24"/>
          <w:lang w:val="en-GB"/>
        </w:rPr>
        <w:t>The impact of pasteurization on</w:t>
      </w:r>
      <w:r w:rsidR="009221EC" w:rsidRPr="00F61AFA">
        <w:rPr>
          <w:rFonts w:ascii="Arial" w:hAnsi="Arial" w:cs="Arial"/>
          <w:sz w:val="24"/>
          <w:szCs w:val="24"/>
          <w:lang w:val="en-GB"/>
        </w:rPr>
        <w:t xml:space="preserve"> gastric proteolysis</w:t>
      </w:r>
      <w:r>
        <w:rPr>
          <w:rFonts w:ascii="Arial" w:hAnsi="Arial" w:cs="Arial"/>
          <w:sz w:val="24"/>
          <w:szCs w:val="24"/>
          <w:lang w:val="en-GB"/>
        </w:rPr>
        <w:t xml:space="preserve"> differed according to the protein structure </w:t>
      </w:r>
      <w:r w:rsidR="00417145">
        <w:rPr>
          <w:rFonts w:ascii="Arial" w:hAnsi="Arial" w:cs="Arial"/>
          <w:sz w:val="24"/>
          <w:szCs w:val="24"/>
          <w:lang w:val="en-GB"/>
        </w:rPr>
        <w:t xml:space="preserve">with </w:t>
      </w:r>
      <w:r w:rsidR="00417145" w:rsidRPr="00F61AFA">
        <w:rPr>
          <w:rFonts w:ascii="Arial" w:hAnsi="Arial" w:cs="Arial"/>
          <w:sz w:val="24"/>
          <w:szCs w:val="24"/>
          <w:lang w:val="en-GB"/>
        </w:rPr>
        <w:t>β</w:t>
      </w:r>
      <w:r w:rsidR="00417145">
        <w:rPr>
          <w:rFonts w:ascii="Arial" w:hAnsi="Arial" w:cs="Arial"/>
          <w:sz w:val="24"/>
          <w:szCs w:val="24"/>
          <w:lang w:val="en-GB"/>
        </w:rPr>
        <w:t>-casein being</w:t>
      </w:r>
      <w:r w:rsidR="003A1E1E" w:rsidRPr="00F61AFA">
        <w:rPr>
          <w:rFonts w:ascii="Arial" w:hAnsi="Arial" w:cs="Arial"/>
          <w:sz w:val="24"/>
          <w:szCs w:val="24"/>
          <w:lang w:val="en-GB"/>
        </w:rPr>
        <w:t xml:space="preserve"> </w:t>
      </w:r>
      <w:r w:rsidR="009221EC" w:rsidRPr="00F61AFA">
        <w:rPr>
          <w:rFonts w:ascii="Arial" w:hAnsi="Arial" w:cs="Arial"/>
          <w:sz w:val="24"/>
          <w:szCs w:val="24"/>
          <w:lang w:val="en-GB"/>
        </w:rPr>
        <w:t xml:space="preserve">hydrolysed </w:t>
      </w:r>
      <w:r w:rsidR="00F1697D" w:rsidRPr="00F61AFA">
        <w:rPr>
          <w:rFonts w:ascii="Arial" w:hAnsi="Arial" w:cs="Arial"/>
          <w:sz w:val="24"/>
          <w:szCs w:val="24"/>
          <w:lang w:val="en-GB"/>
        </w:rPr>
        <w:t xml:space="preserve">significantly </w:t>
      </w:r>
      <w:r w:rsidR="00417145">
        <w:rPr>
          <w:rFonts w:ascii="Arial" w:hAnsi="Arial" w:cs="Arial"/>
          <w:sz w:val="24"/>
          <w:szCs w:val="24"/>
          <w:lang w:val="en-GB"/>
        </w:rPr>
        <w:t>slower</w:t>
      </w:r>
      <w:r w:rsidR="003A1E1E" w:rsidRPr="00F61AFA">
        <w:rPr>
          <w:rFonts w:ascii="Arial" w:hAnsi="Arial" w:cs="Arial"/>
          <w:sz w:val="24"/>
          <w:szCs w:val="24"/>
          <w:lang w:val="en-GB"/>
        </w:rPr>
        <w:t xml:space="preserve"> </w:t>
      </w:r>
      <w:r w:rsidR="009221EC" w:rsidRPr="00F61AFA">
        <w:rPr>
          <w:rFonts w:ascii="Arial" w:hAnsi="Arial" w:cs="Arial"/>
          <w:sz w:val="24"/>
          <w:szCs w:val="24"/>
          <w:lang w:val="en-GB"/>
        </w:rPr>
        <w:t xml:space="preserve">and </w:t>
      </w:r>
      <w:proofErr w:type="spellStart"/>
      <w:r w:rsidR="004E70D4" w:rsidRPr="00F61AFA">
        <w:rPr>
          <w:rFonts w:ascii="Arial" w:hAnsi="Arial" w:cs="Arial"/>
          <w:sz w:val="24"/>
          <w:szCs w:val="24"/>
          <w:lang w:val="en-GB"/>
        </w:rPr>
        <w:t>lactoferrin</w:t>
      </w:r>
      <w:proofErr w:type="spellEnd"/>
      <w:r w:rsidR="003A1E1E" w:rsidRPr="00F61AFA">
        <w:rPr>
          <w:rFonts w:ascii="Arial" w:hAnsi="Arial" w:cs="Arial"/>
          <w:sz w:val="24"/>
          <w:szCs w:val="24"/>
          <w:lang w:val="en-GB"/>
        </w:rPr>
        <w:t xml:space="preserve"> </w:t>
      </w:r>
      <w:r w:rsidR="00417145">
        <w:rPr>
          <w:rFonts w:ascii="Arial" w:hAnsi="Arial" w:cs="Arial"/>
          <w:sz w:val="24"/>
          <w:szCs w:val="24"/>
          <w:lang w:val="en-GB"/>
        </w:rPr>
        <w:t xml:space="preserve">being </w:t>
      </w:r>
      <w:r w:rsidR="003A1E1E" w:rsidRPr="00F61AFA">
        <w:rPr>
          <w:rFonts w:ascii="Arial" w:hAnsi="Arial" w:cs="Arial"/>
          <w:sz w:val="24"/>
          <w:szCs w:val="24"/>
          <w:lang w:val="en-GB"/>
        </w:rPr>
        <w:t xml:space="preserve">hydrolysed </w:t>
      </w:r>
      <w:r w:rsidR="00F1697D" w:rsidRPr="00F61AFA">
        <w:rPr>
          <w:rFonts w:ascii="Arial" w:hAnsi="Arial" w:cs="Arial"/>
          <w:sz w:val="24"/>
          <w:szCs w:val="24"/>
          <w:lang w:val="en-GB"/>
        </w:rPr>
        <w:t xml:space="preserve">significantly </w:t>
      </w:r>
      <w:r w:rsidR="00417145">
        <w:rPr>
          <w:rFonts w:ascii="Arial" w:hAnsi="Arial" w:cs="Arial"/>
          <w:sz w:val="24"/>
          <w:szCs w:val="24"/>
          <w:lang w:val="en-GB"/>
        </w:rPr>
        <w:t>faster</w:t>
      </w:r>
      <w:r w:rsidR="003A1E1E" w:rsidRPr="00F61AFA">
        <w:rPr>
          <w:rFonts w:ascii="Arial" w:hAnsi="Arial" w:cs="Arial"/>
          <w:sz w:val="24"/>
          <w:szCs w:val="24"/>
          <w:lang w:val="en-GB"/>
        </w:rPr>
        <w:t xml:space="preserve"> in </w:t>
      </w:r>
      <w:r w:rsidR="00417145">
        <w:rPr>
          <w:rFonts w:ascii="Arial" w:hAnsi="Arial" w:cs="Arial"/>
          <w:sz w:val="24"/>
          <w:szCs w:val="24"/>
          <w:lang w:val="en-GB"/>
        </w:rPr>
        <w:t>term pasteurized</w:t>
      </w:r>
      <w:r w:rsidR="003A1E1E" w:rsidRPr="00F61AFA">
        <w:rPr>
          <w:rFonts w:ascii="Arial" w:hAnsi="Arial" w:cs="Arial"/>
          <w:sz w:val="24"/>
          <w:szCs w:val="24"/>
          <w:lang w:val="en-GB"/>
        </w:rPr>
        <w:t xml:space="preserve"> </w:t>
      </w:r>
      <w:r w:rsidR="00417145">
        <w:rPr>
          <w:rFonts w:ascii="Arial" w:hAnsi="Arial" w:cs="Arial"/>
          <w:sz w:val="24"/>
          <w:szCs w:val="24"/>
          <w:lang w:val="en-GB"/>
        </w:rPr>
        <w:t>milk compared to term raw milk</w:t>
      </w:r>
      <w:r w:rsidR="002A12C1" w:rsidRPr="00F61AFA">
        <w:rPr>
          <w:rFonts w:ascii="Arial" w:hAnsi="Arial" w:cs="Arial"/>
          <w:sz w:val="24"/>
          <w:szCs w:val="24"/>
          <w:lang w:val="en-GB"/>
        </w:rPr>
        <w:t>.</w:t>
      </w:r>
      <w:r w:rsidR="003A1E1E" w:rsidRPr="00F61AFA">
        <w:rPr>
          <w:rFonts w:ascii="Arial" w:hAnsi="Arial" w:cs="Arial"/>
          <w:sz w:val="24"/>
          <w:szCs w:val="24"/>
          <w:lang w:val="en-GB"/>
        </w:rPr>
        <w:t xml:space="preserve"> </w:t>
      </w:r>
      <w:r w:rsidR="00417145">
        <w:rPr>
          <w:rFonts w:ascii="Arial" w:hAnsi="Arial" w:cs="Arial"/>
          <w:sz w:val="24"/>
          <w:szCs w:val="24"/>
          <w:lang w:val="en-GB"/>
        </w:rPr>
        <w:t>This was not statistically significant in preterm milk</w:t>
      </w:r>
      <w:r w:rsidR="009221EC" w:rsidRPr="00F61AFA">
        <w:rPr>
          <w:rFonts w:ascii="Arial" w:hAnsi="Arial" w:cs="Arial"/>
          <w:sz w:val="24"/>
          <w:szCs w:val="24"/>
          <w:lang w:val="en-GB"/>
        </w:rPr>
        <w:t xml:space="preserve">. </w:t>
      </w:r>
      <w:r w:rsidR="00417145">
        <w:rPr>
          <w:rFonts w:ascii="Arial" w:hAnsi="Arial" w:cs="Arial"/>
          <w:sz w:val="24"/>
          <w:szCs w:val="24"/>
          <w:lang w:val="en-GB"/>
        </w:rPr>
        <w:t xml:space="preserve">Similarly, the </w:t>
      </w:r>
      <w:proofErr w:type="spellStart"/>
      <w:r w:rsidR="00417145">
        <w:rPr>
          <w:rFonts w:ascii="Arial" w:hAnsi="Arial" w:cs="Arial"/>
          <w:sz w:val="24"/>
          <w:szCs w:val="24"/>
          <w:lang w:val="en-GB"/>
        </w:rPr>
        <w:t>p</w:t>
      </w:r>
      <w:r w:rsidR="009049B1" w:rsidRPr="00F61AFA">
        <w:rPr>
          <w:rFonts w:ascii="Arial" w:hAnsi="Arial" w:cs="Arial"/>
          <w:bCs/>
          <w:sz w:val="24"/>
          <w:szCs w:val="24"/>
          <w:lang w:val="en-GB"/>
        </w:rPr>
        <w:t>eptidome</w:t>
      </w:r>
      <w:proofErr w:type="spellEnd"/>
      <w:r w:rsidR="009049B1" w:rsidRPr="00F61AFA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6E73C4" w:rsidRPr="00F61AFA">
        <w:rPr>
          <w:rFonts w:ascii="Arial" w:hAnsi="Arial" w:cs="Arial"/>
          <w:bCs/>
          <w:sz w:val="24"/>
          <w:szCs w:val="24"/>
          <w:lang w:val="en-GB"/>
        </w:rPr>
        <w:t>differed</w:t>
      </w:r>
      <w:r w:rsidR="009049B1" w:rsidRPr="00F61AFA">
        <w:rPr>
          <w:rFonts w:ascii="Arial" w:hAnsi="Arial" w:cs="Arial"/>
          <w:bCs/>
          <w:sz w:val="24"/>
          <w:szCs w:val="24"/>
          <w:lang w:val="en-GB"/>
        </w:rPr>
        <w:t xml:space="preserve"> between raw an</w:t>
      </w:r>
      <w:r w:rsidR="006E73C4" w:rsidRPr="00F61AFA">
        <w:rPr>
          <w:rFonts w:ascii="Arial" w:hAnsi="Arial" w:cs="Arial"/>
          <w:bCs/>
          <w:sz w:val="24"/>
          <w:szCs w:val="24"/>
          <w:lang w:val="en-GB"/>
        </w:rPr>
        <w:t>d</w:t>
      </w:r>
      <w:r w:rsidR="009049B1" w:rsidRPr="00F61AFA">
        <w:rPr>
          <w:rFonts w:ascii="Arial" w:hAnsi="Arial" w:cs="Arial"/>
          <w:bCs/>
          <w:sz w:val="24"/>
          <w:szCs w:val="24"/>
          <w:lang w:val="en-GB"/>
        </w:rPr>
        <w:t xml:space="preserve"> pasteurized milk </w:t>
      </w:r>
      <w:r w:rsidR="006E73C4" w:rsidRPr="00F61AFA">
        <w:rPr>
          <w:rFonts w:ascii="Arial" w:hAnsi="Arial" w:cs="Arial"/>
          <w:bCs/>
          <w:sz w:val="24"/>
          <w:szCs w:val="24"/>
          <w:lang w:val="en-GB"/>
        </w:rPr>
        <w:t xml:space="preserve">to a </w:t>
      </w:r>
      <w:r w:rsidR="00417145">
        <w:rPr>
          <w:rFonts w:ascii="Arial" w:hAnsi="Arial" w:cs="Arial"/>
          <w:bCs/>
          <w:sz w:val="24"/>
          <w:szCs w:val="24"/>
          <w:lang w:val="en-GB"/>
        </w:rPr>
        <w:t>lesser</w:t>
      </w:r>
      <w:r w:rsidR="006E73C4" w:rsidRPr="00F61AFA">
        <w:rPr>
          <w:rFonts w:ascii="Arial" w:hAnsi="Arial" w:cs="Arial"/>
          <w:bCs/>
          <w:sz w:val="24"/>
          <w:szCs w:val="24"/>
          <w:lang w:val="en-GB"/>
        </w:rPr>
        <w:t xml:space="preserve"> extent </w:t>
      </w:r>
      <w:r w:rsidR="009049B1" w:rsidRPr="00F61AFA">
        <w:rPr>
          <w:rFonts w:ascii="Arial" w:hAnsi="Arial" w:cs="Arial"/>
          <w:bCs/>
          <w:sz w:val="24"/>
          <w:szCs w:val="24"/>
          <w:lang w:val="en-GB"/>
        </w:rPr>
        <w:t xml:space="preserve">in </w:t>
      </w:r>
      <w:r w:rsidR="006E73C4" w:rsidRPr="00F61AFA">
        <w:rPr>
          <w:rFonts w:ascii="Arial" w:hAnsi="Arial" w:cs="Arial"/>
          <w:bCs/>
          <w:sz w:val="24"/>
          <w:szCs w:val="24"/>
          <w:lang w:val="en-GB"/>
        </w:rPr>
        <w:t xml:space="preserve">the </w:t>
      </w:r>
      <w:r w:rsidR="00417145">
        <w:rPr>
          <w:rFonts w:ascii="Arial" w:hAnsi="Arial" w:cs="Arial"/>
          <w:bCs/>
          <w:sz w:val="24"/>
          <w:szCs w:val="24"/>
          <w:lang w:val="en-GB"/>
        </w:rPr>
        <w:t>pre</w:t>
      </w:r>
      <w:r w:rsidR="009049B1" w:rsidRPr="00F61AFA">
        <w:rPr>
          <w:rFonts w:ascii="Arial" w:hAnsi="Arial" w:cs="Arial"/>
          <w:bCs/>
          <w:sz w:val="24"/>
          <w:szCs w:val="24"/>
          <w:lang w:val="en-GB"/>
        </w:rPr>
        <w:t xml:space="preserve">term </w:t>
      </w:r>
      <w:r w:rsidR="006E73C4" w:rsidRPr="00F61AFA">
        <w:rPr>
          <w:rFonts w:ascii="Arial" w:hAnsi="Arial" w:cs="Arial"/>
          <w:bCs/>
          <w:sz w:val="24"/>
          <w:szCs w:val="24"/>
          <w:lang w:val="en-GB"/>
        </w:rPr>
        <w:t xml:space="preserve">than in the term </w:t>
      </w:r>
      <w:r w:rsidR="009049B1" w:rsidRPr="00F61AFA">
        <w:rPr>
          <w:rFonts w:ascii="Arial" w:hAnsi="Arial" w:cs="Arial"/>
          <w:bCs/>
          <w:sz w:val="24"/>
          <w:szCs w:val="24"/>
          <w:lang w:val="en-GB"/>
        </w:rPr>
        <w:t>condition.</w:t>
      </w:r>
      <w:r w:rsidR="006E73C4" w:rsidRPr="00F61AFA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C54BE9" w:rsidRPr="00C54BE9">
        <w:rPr>
          <w:rFonts w:ascii="Arial" w:hAnsi="Arial" w:cs="Arial"/>
          <w:bCs/>
          <w:sz w:val="24"/>
          <w:szCs w:val="24"/>
          <w:lang w:val="en-GB"/>
        </w:rPr>
        <w:t>In both preterm and term conditions, pasteurization impacted the protein susceptibility to aggregation during digestion.</w:t>
      </w:r>
    </w:p>
    <w:p w:rsidR="004E70D4" w:rsidRPr="00F61AFA" w:rsidRDefault="004E70D4" w:rsidP="006E73C4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F61AFA">
        <w:rPr>
          <w:rFonts w:ascii="Arial" w:hAnsi="Arial" w:cs="Arial"/>
          <w:sz w:val="24"/>
          <w:szCs w:val="24"/>
          <w:lang w:val="en-GB"/>
        </w:rPr>
        <w:t xml:space="preserve">These results demonstrate that </w:t>
      </w:r>
      <w:r w:rsidR="00B64F94" w:rsidRPr="00F61AFA">
        <w:rPr>
          <w:rFonts w:ascii="Arial" w:hAnsi="Arial" w:cs="Arial"/>
          <w:sz w:val="24"/>
          <w:szCs w:val="24"/>
          <w:lang w:val="en-GB"/>
        </w:rPr>
        <w:t>pasteuriz</w:t>
      </w:r>
      <w:r w:rsidR="005A36B4" w:rsidRPr="00F61AFA">
        <w:rPr>
          <w:rFonts w:ascii="Arial" w:hAnsi="Arial" w:cs="Arial"/>
          <w:sz w:val="24"/>
          <w:szCs w:val="24"/>
          <w:lang w:val="en-GB"/>
        </w:rPr>
        <w:t>ation</w:t>
      </w:r>
      <w:r w:rsidR="007628F9" w:rsidRPr="00F61AFA">
        <w:rPr>
          <w:rFonts w:ascii="Arial" w:hAnsi="Arial" w:cs="Arial"/>
          <w:sz w:val="24"/>
          <w:szCs w:val="24"/>
          <w:lang w:val="en-GB"/>
        </w:rPr>
        <w:t xml:space="preserve"> ha</w:t>
      </w:r>
      <w:r w:rsidR="006E73C4" w:rsidRPr="00F61AFA">
        <w:rPr>
          <w:rFonts w:ascii="Arial" w:hAnsi="Arial" w:cs="Arial"/>
          <w:sz w:val="24"/>
          <w:szCs w:val="24"/>
          <w:lang w:val="en-GB"/>
        </w:rPr>
        <w:t>d</w:t>
      </w:r>
      <w:r w:rsidR="00F1697D">
        <w:rPr>
          <w:rFonts w:ascii="Arial" w:hAnsi="Arial" w:cs="Arial"/>
          <w:sz w:val="24"/>
          <w:szCs w:val="24"/>
          <w:lang w:val="en-GB"/>
        </w:rPr>
        <w:t xml:space="preserve"> a lower</w:t>
      </w:r>
      <w:r w:rsidR="007628F9" w:rsidRPr="00F61AFA">
        <w:rPr>
          <w:rFonts w:ascii="Arial" w:hAnsi="Arial" w:cs="Arial"/>
          <w:sz w:val="24"/>
          <w:szCs w:val="24"/>
          <w:lang w:val="en-GB"/>
        </w:rPr>
        <w:t xml:space="preserve"> impact on digestion of preterm milk</w:t>
      </w:r>
      <w:r w:rsidR="00417145">
        <w:rPr>
          <w:rFonts w:ascii="Arial" w:hAnsi="Arial" w:cs="Arial"/>
          <w:sz w:val="24"/>
          <w:szCs w:val="24"/>
          <w:lang w:val="en-GB"/>
        </w:rPr>
        <w:t xml:space="preserve"> compared to term milk</w:t>
      </w:r>
      <w:r w:rsidR="007628F9" w:rsidRPr="00F61AFA">
        <w:rPr>
          <w:rFonts w:ascii="Arial" w:hAnsi="Arial" w:cs="Arial"/>
          <w:sz w:val="24"/>
          <w:szCs w:val="24"/>
          <w:lang w:val="en-GB"/>
        </w:rPr>
        <w:t xml:space="preserve">. Such results have to be confirmed by </w:t>
      </w:r>
      <w:r w:rsidR="007628F9" w:rsidRPr="00F1697D">
        <w:rPr>
          <w:rFonts w:ascii="Arial" w:hAnsi="Arial" w:cs="Arial"/>
          <w:i/>
          <w:sz w:val="24"/>
          <w:szCs w:val="24"/>
          <w:lang w:val="en-GB"/>
        </w:rPr>
        <w:t>in vivo</w:t>
      </w:r>
      <w:r w:rsidR="007628F9" w:rsidRPr="00F61AFA">
        <w:rPr>
          <w:rFonts w:ascii="Arial" w:hAnsi="Arial" w:cs="Arial"/>
          <w:sz w:val="24"/>
          <w:szCs w:val="24"/>
          <w:lang w:val="en-GB"/>
        </w:rPr>
        <w:t xml:space="preserve"> studies.</w:t>
      </w:r>
    </w:p>
    <w:p w:rsidR="00D91E93" w:rsidRPr="00F61AFA" w:rsidRDefault="00D91E93" w:rsidP="006E73C4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C91D59" w:rsidRPr="00F61AFA" w:rsidRDefault="0055554E" w:rsidP="006E73C4">
      <w:pPr>
        <w:spacing w:line="480" w:lineRule="auto"/>
        <w:jc w:val="both"/>
        <w:rPr>
          <w:rFonts w:ascii="Arial" w:hAnsi="Arial" w:cs="Arial"/>
          <w:b/>
          <w:color w:val="333333"/>
          <w:sz w:val="24"/>
          <w:szCs w:val="24"/>
          <w:lang w:val="en-GB"/>
        </w:rPr>
      </w:pPr>
      <w:r w:rsidRPr="00F61AFA">
        <w:rPr>
          <w:rFonts w:ascii="Arial" w:hAnsi="Arial" w:cs="Arial"/>
          <w:b/>
          <w:color w:val="333333"/>
          <w:sz w:val="24"/>
          <w:szCs w:val="24"/>
          <w:lang w:val="en-GB"/>
        </w:rPr>
        <w:t>References:</w:t>
      </w:r>
    </w:p>
    <w:p w:rsidR="00C91D59" w:rsidRPr="00F61AFA" w:rsidRDefault="00C91D59" w:rsidP="006E73C4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53A25">
        <w:rPr>
          <w:rFonts w:ascii="Arial" w:hAnsi="Arial" w:cs="Arial"/>
          <w:b/>
          <w:color w:val="333333"/>
          <w:sz w:val="24"/>
          <w:szCs w:val="24"/>
          <w:vertAlign w:val="superscript"/>
        </w:rPr>
        <w:t>1</w:t>
      </w:r>
      <w:r w:rsidRPr="00E53A25">
        <w:rPr>
          <w:rFonts w:ascii="Arial" w:hAnsi="Arial" w:cs="Arial"/>
          <w:sz w:val="24"/>
          <w:szCs w:val="24"/>
        </w:rPr>
        <w:t xml:space="preserve"> De Oliveira S.</w:t>
      </w:r>
      <w:r w:rsidR="00A32A38" w:rsidRPr="00E53A25">
        <w:rPr>
          <w:rFonts w:ascii="Arial" w:hAnsi="Arial" w:cs="Arial"/>
          <w:sz w:val="24"/>
          <w:szCs w:val="24"/>
        </w:rPr>
        <w:t>, et al.</w:t>
      </w:r>
      <w:r w:rsidRPr="00E53A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1AFA">
        <w:rPr>
          <w:rFonts w:ascii="Arial" w:hAnsi="Arial" w:cs="Arial"/>
          <w:sz w:val="24"/>
          <w:szCs w:val="24"/>
          <w:lang w:val="en-GB"/>
        </w:rPr>
        <w:t>(2014)</w:t>
      </w:r>
      <w:r w:rsidR="00A32A38" w:rsidRPr="00F61AFA">
        <w:rPr>
          <w:rFonts w:ascii="Arial" w:hAnsi="Arial" w:cs="Arial"/>
          <w:sz w:val="24"/>
          <w:szCs w:val="24"/>
          <w:lang w:val="en-GB"/>
        </w:rPr>
        <w:t>.</w:t>
      </w:r>
      <w:r w:rsidRPr="00F61AFA">
        <w:rPr>
          <w:rFonts w:ascii="Arial" w:hAnsi="Arial" w:cs="Arial"/>
          <w:sz w:val="24"/>
          <w:szCs w:val="24"/>
          <w:lang w:val="en-GB"/>
        </w:rPr>
        <w:t xml:space="preserve"> </w:t>
      </w:r>
      <w:r w:rsidR="00A32A38" w:rsidRPr="00F61AFA">
        <w:rPr>
          <w:rFonts w:ascii="Arial" w:hAnsi="Arial" w:cs="Arial"/>
          <w:sz w:val="24"/>
          <w:szCs w:val="24"/>
          <w:lang w:val="en-GB"/>
        </w:rPr>
        <w:t>12</w:t>
      </w:r>
      <w:r w:rsidR="00A32A38" w:rsidRPr="00F61AFA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A32A38" w:rsidRPr="00F61AFA">
        <w:rPr>
          <w:rFonts w:ascii="Arial" w:hAnsi="Arial" w:cs="Arial"/>
          <w:sz w:val="24"/>
          <w:szCs w:val="24"/>
          <w:lang w:val="en-GB"/>
        </w:rPr>
        <w:t xml:space="preserve"> Euro Fed Lipid Congress.</w:t>
      </w:r>
      <w:proofErr w:type="gramEnd"/>
      <w:r w:rsidR="00A32A38" w:rsidRPr="00F61AFA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A32A38" w:rsidRPr="00F61AFA">
        <w:rPr>
          <w:rFonts w:ascii="Arial" w:hAnsi="Arial" w:cs="Arial"/>
          <w:sz w:val="24"/>
          <w:szCs w:val="24"/>
          <w:lang w:val="en-GB"/>
        </w:rPr>
        <w:t>14-17</w:t>
      </w:r>
      <w:r w:rsidR="00A32A38" w:rsidRPr="00F61AFA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A32A38" w:rsidRPr="00F61AFA">
        <w:rPr>
          <w:rFonts w:ascii="Arial" w:hAnsi="Arial" w:cs="Arial"/>
          <w:sz w:val="24"/>
          <w:szCs w:val="24"/>
          <w:lang w:val="en-GB"/>
        </w:rPr>
        <w:t xml:space="preserve"> of September, Montpellier, France.</w:t>
      </w:r>
      <w:proofErr w:type="gramEnd"/>
    </w:p>
    <w:p w:rsidR="00A32A38" w:rsidRPr="00F61AFA" w:rsidRDefault="00A32A38" w:rsidP="006E73C4">
      <w:pPr>
        <w:spacing w:line="480" w:lineRule="auto"/>
        <w:jc w:val="both"/>
        <w:rPr>
          <w:rFonts w:ascii="Arial" w:hAnsi="Arial" w:cs="Arial"/>
          <w:b/>
          <w:color w:val="333333"/>
          <w:sz w:val="24"/>
          <w:szCs w:val="24"/>
          <w:vertAlign w:val="superscript"/>
          <w:lang w:val="en-GB"/>
        </w:rPr>
      </w:pPr>
      <w:r w:rsidRPr="00F61AFA">
        <w:rPr>
          <w:rFonts w:ascii="Arial" w:hAnsi="Arial" w:cs="Arial"/>
          <w:b/>
          <w:color w:val="333333"/>
          <w:sz w:val="24"/>
          <w:szCs w:val="24"/>
          <w:vertAlign w:val="superscript"/>
          <w:lang w:val="en-GB"/>
        </w:rPr>
        <w:t>2</w:t>
      </w:r>
      <w:r w:rsidRPr="00F61AF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61AFA">
        <w:rPr>
          <w:rFonts w:ascii="Arial" w:hAnsi="Arial" w:cs="Arial"/>
          <w:sz w:val="24"/>
          <w:szCs w:val="24"/>
          <w:lang w:val="en-GB"/>
        </w:rPr>
        <w:t>Deglaire</w:t>
      </w:r>
      <w:proofErr w:type="spellEnd"/>
      <w:r w:rsidRPr="00F61AFA">
        <w:rPr>
          <w:rFonts w:ascii="Arial" w:hAnsi="Arial" w:cs="Arial"/>
          <w:sz w:val="24"/>
          <w:szCs w:val="24"/>
          <w:lang w:val="en-GB"/>
        </w:rPr>
        <w:t xml:space="preserve"> A., et al. (2013). </w:t>
      </w:r>
      <w:proofErr w:type="gramStart"/>
      <w:r w:rsidRPr="00F61AFA">
        <w:rPr>
          <w:rFonts w:ascii="Arial" w:hAnsi="Arial" w:cs="Arial"/>
          <w:sz w:val="24"/>
          <w:szCs w:val="24"/>
          <w:lang w:val="en-GB"/>
        </w:rPr>
        <w:t>2</w:t>
      </w:r>
      <w:r w:rsidRPr="00F61AFA">
        <w:rPr>
          <w:rFonts w:ascii="Arial" w:hAnsi="Arial" w:cs="Arial"/>
          <w:sz w:val="24"/>
          <w:szCs w:val="24"/>
          <w:vertAlign w:val="superscript"/>
          <w:lang w:val="en-GB"/>
        </w:rPr>
        <w:t>nd</w:t>
      </w:r>
      <w:r w:rsidRPr="00F61AFA">
        <w:rPr>
          <w:rFonts w:ascii="Arial" w:hAnsi="Arial" w:cs="Arial"/>
          <w:sz w:val="24"/>
          <w:szCs w:val="24"/>
          <w:lang w:val="en-GB"/>
        </w:rPr>
        <w:t xml:space="preserve"> International Conference on Food Digestion.</w:t>
      </w:r>
      <w:proofErr w:type="gramEnd"/>
      <w:r w:rsidRPr="00F61AFA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F61AFA">
        <w:rPr>
          <w:rFonts w:ascii="Arial" w:hAnsi="Arial" w:cs="Arial"/>
          <w:sz w:val="24"/>
          <w:szCs w:val="24"/>
          <w:lang w:val="en-GB"/>
        </w:rPr>
        <w:t>6-8</w:t>
      </w:r>
      <w:r w:rsidRPr="00F61AFA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F61AFA">
        <w:rPr>
          <w:rFonts w:ascii="Arial" w:hAnsi="Arial" w:cs="Arial"/>
          <w:sz w:val="24"/>
          <w:szCs w:val="24"/>
          <w:lang w:val="en-GB"/>
        </w:rPr>
        <w:t xml:space="preserve"> of March, Madrid, Spain.</w:t>
      </w:r>
      <w:proofErr w:type="gramEnd"/>
    </w:p>
    <w:p w:rsidR="00A32A38" w:rsidRPr="00F61AFA" w:rsidRDefault="00A32A38" w:rsidP="006E73C4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F61AFA">
        <w:rPr>
          <w:rFonts w:ascii="Arial" w:hAnsi="Arial" w:cs="Arial"/>
          <w:b/>
          <w:color w:val="333333"/>
          <w:sz w:val="24"/>
          <w:szCs w:val="24"/>
          <w:vertAlign w:val="superscript"/>
          <w:lang w:val="en-GB"/>
        </w:rPr>
        <w:t>3</w:t>
      </w:r>
      <w:r w:rsidRPr="00F61AF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03B04" w:rsidRPr="00F61AFA">
        <w:rPr>
          <w:rFonts w:ascii="Arial" w:hAnsi="Arial" w:cs="Arial"/>
          <w:sz w:val="24"/>
          <w:szCs w:val="24"/>
          <w:lang w:val="en-GB"/>
        </w:rPr>
        <w:t>Bourlieu</w:t>
      </w:r>
      <w:proofErr w:type="spellEnd"/>
      <w:r w:rsidR="00303B04" w:rsidRPr="00F61AFA">
        <w:rPr>
          <w:rFonts w:ascii="Arial" w:hAnsi="Arial" w:cs="Arial"/>
          <w:sz w:val="24"/>
          <w:szCs w:val="24"/>
          <w:lang w:val="en-GB"/>
        </w:rPr>
        <w:t xml:space="preserve"> C., et al. (2014</w:t>
      </w:r>
      <w:r w:rsidR="0055554E" w:rsidRPr="00F61AFA">
        <w:rPr>
          <w:rFonts w:ascii="Arial" w:hAnsi="Arial" w:cs="Arial"/>
          <w:sz w:val="24"/>
          <w:szCs w:val="24"/>
          <w:lang w:val="en-GB"/>
        </w:rPr>
        <w:t>).</w:t>
      </w:r>
      <w:proofErr w:type="gramEnd"/>
      <w:r w:rsidR="0055554E" w:rsidRPr="00F61AF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03B04" w:rsidRPr="00F61AFA">
        <w:rPr>
          <w:rFonts w:ascii="Arial" w:hAnsi="Arial" w:cs="Arial"/>
          <w:i/>
          <w:sz w:val="24"/>
          <w:szCs w:val="24"/>
          <w:lang w:val="en-GB"/>
        </w:rPr>
        <w:t>Crit</w:t>
      </w:r>
      <w:proofErr w:type="spellEnd"/>
      <w:r w:rsidR="00303B04" w:rsidRPr="00F61AFA">
        <w:rPr>
          <w:rFonts w:ascii="Arial" w:hAnsi="Arial" w:cs="Arial"/>
          <w:i/>
          <w:sz w:val="24"/>
          <w:szCs w:val="24"/>
          <w:lang w:val="en-GB"/>
        </w:rPr>
        <w:t xml:space="preserve"> Rev Food </w:t>
      </w:r>
      <w:proofErr w:type="spellStart"/>
      <w:r w:rsidR="00303B04" w:rsidRPr="00F61AFA">
        <w:rPr>
          <w:rFonts w:ascii="Arial" w:hAnsi="Arial" w:cs="Arial"/>
          <w:i/>
          <w:sz w:val="24"/>
          <w:szCs w:val="24"/>
          <w:lang w:val="en-GB"/>
        </w:rPr>
        <w:t>Sci</w:t>
      </w:r>
      <w:proofErr w:type="spellEnd"/>
      <w:r w:rsidR="00303B04" w:rsidRPr="00F61AFA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303B04" w:rsidRPr="00F61AFA">
        <w:rPr>
          <w:rFonts w:ascii="Arial" w:hAnsi="Arial" w:cs="Arial"/>
          <w:i/>
          <w:sz w:val="24"/>
          <w:szCs w:val="24"/>
          <w:lang w:val="en-GB"/>
        </w:rPr>
        <w:t>Nutr</w:t>
      </w:r>
      <w:proofErr w:type="spellEnd"/>
      <w:r w:rsidR="00303B04" w:rsidRPr="00F61AFA">
        <w:rPr>
          <w:rFonts w:ascii="Arial" w:hAnsi="Arial" w:cs="Arial"/>
          <w:sz w:val="24"/>
          <w:szCs w:val="24"/>
          <w:lang w:val="en-GB"/>
        </w:rPr>
        <w:t>, 54(11), 1427-57.</w:t>
      </w:r>
    </w:p>
    <w:p w:rsidR="00303B04" w:rsidRPr="00F61AFA" w:rsidRDefault="00A32A38" w:rsidP="006E73C4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F61AFA">
        <w:rPr>
          <w:rFonts w:ascii="Arial" w:hAnsi="Arial" w:cs="Arial"/>
          <w:b/>
          <w:color w:val="333333"/>
          <w:sz w:val="24"/>
          <w:szCs w:val="24"/>
          <w:vertAlign w:val="superscript"/>
          <w:lang w:val="en-GB"/>
        </w:rPr>
        <w:t>4</w:t>
      </w:r>
      <w:r w:rsidRPr="00F61AF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03B04" w:rsidRPr="00F61AFA">
        <w:rPr>
          <w:rFonts w:ascii="Arial" w:hAnsi="Arial" w:cs="Arial"/>
          <w:sz w:val="24"/>
          <w:szCs w:val="24"/>
          <w:lang w:val="en-GB"/>
        </w:rPr>
        <w:t>Ménard</w:t>
      </w:r>
      <w:proofErr w:type="spellEnd"/>
      <w:r w:rsidR="00303B04" w:rsidRPr="00F61AFA">
        <w:rPr>
          <w:rFonts w:ascii="Arial" w:hAnsi="Arial" w:cs="Arial"/>
          <w:sz w:val="24"/>
          <w:szCs w:val="24"/>
          <w:lang w:val="en-GB"/>
        </w:rPr>
        <w:t xml:space="preserve"> O., et al. (2014).</w:t>
      </w:r>
      <w:proofErr w:type="gramEnd"/>
      <w:r w:rsidR="00303B04" w:rsidRPr="00F61AFA">
        <w:rPr>
          <w:rFonts w:ascii="Arial" w:hAnsi="Arial" w:cs="Arial"/>
          <w:sz w:val="24"/>
          <w:szCs w:val="24"/>
          <w:lang w:val="en-GB"/>
        </w:rPr>
        <w:t xml:space="preserve"> </w:t>
      </w:r>
      <w:r w:rsidR="00303B04" w:rsidRPr="00F61AFA">
        <w:rPr>
          <w:rFonts w:ascii="Arial" w:hAnsi="Arial" w:cs="Arial"/>
          <w:i/>
          <w:sz w:val="24"/>
          <w:szCs w:val="24"/>
          <w:lang w:val="en-GB"/>
        </w:rPr>
        <w:t xml:space="preserve">Food </w:t>
      </w:r>
      <w:proofErr w:type="spellStart"/>
      <w:r w:rsidR="00303B04" w:rsidRPr="00F61AFA">
        <w:rPr>
          <w:rFonts w:ascii="Arial" w:hAnsi="Arial" w:cs="Arial"/>
          <w:i/>
          <w:sz w:val="24"/>
          <w:szCs w:val="24"/>
          <w:lang w:val="en-GB"/>
        </w:rPr>
        <w:t>Chem</w:t>
      </w:r>
      <w:proofErr w:type="spellEnd"/>
      <w:r w:rsidR="00303B04" w:rsidRPr="00F61AFA">
        <w:rPr>
          <w:rFonts w:ascii="Arial" w:hAnsi="Arial" w:cs="Arial"/>
          <w:sz w:val="24"/>
          <w:szCs w:val="24"/>
          <w:lang w:val="en-GB"/>
        </w:rPr>
        <w:t>, 145, 1039-45.</w:t>
      </w:r>
    </w:p>
    <w:p w:rsidR="00E21778" w:rsidRPr="00F61AFA" w:rsidRDefault="00E21778" w:rsidP="00B4299D">
      <w:pPr>
        <w:rPr>
          <w:rFonts w:ascii="Arial" w:hAnsi="Arial" w:cs="Arial"/>
          <w:sz w:val="24"/>
          <w:szCs w:val="24"/>
          <w:lang w:val="en-GB"/>
        </w:rPr>
      </w:pPr>
    </w:p>
    <w:p w:rsidR="00E21778" w:rsidRPr="00F61AFA" w:rsidRDefault="00655545" w:rsidP="007E0A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GB"/>
        </w:rPr>
      </w:pPr>
      <w:r w:rsidRPr="00F61AFA">
        <w:rPr>
          <w:rFonts w:ascii="Arial" w:hAnsi="Arial" w:cs="Arial"/>
          <w:color w:val="333333"/>
          <w:lang w:val="en-GB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eACocher1"/>
      <w:r w:rsidRPr="00F61AFA">
        <w:rPr>
          <w:rFonts w:ascii="Arial" w:hAnsi="Arial" w:cs="Arial"/>
          <w:color w:val="333333"/>
          <w:lang w:val="en-GB"/>
        </w:rPr>
        <w:instrText xml:space="preserve"> FORMCHECKBOX </w:instrText>
      </w:r>
      <w:r w:rsidR="00FD3D6C">
        <w:rPr>
          <w:rFonts w:ascii="Arial" w:hAnsi="Arial" w:cs="Arial"/>
          <w:color w:val="333333"/>
          <w:lang w:val="en-GB"/>
        </w:rPr>
      </w:r>
      <w:r w:rsidR="00FD3D6C">
        <w:rPr>
          <w:rFonts w:ascii="Arial" w:hAnsi="Arial" w:cs="Arial"/>
          <w:color w:val="333333"/>
          <w:lang w:val="en-GB"/>
        </w:rPr>
        <w:fldChar w:fldCharType="separate"/>
      </w:r>
      <w:r w:rsidRPr="00F61AFA">
        <w:rPr>
          <w:rFonts w:ascii="Arial" w:hAnsi="Arial" w:cs="Arial"/>
          <w:color w:val="333333"/>
          <w:lang w:val="en-GB"/>
        </w:rPr>
        <w:fldChar w:fldCharType="end"/>
      </w:r>
      <w:bookmarkEnd w:id="1"/>
      <w:r w:rsidRPr="00F61AFA">
        <w:rPr>
          <w:rFonts w:ascii="Arial" w:hAnsi="Arial" w:cs="Arial"/>
          <w:color w:val="333333"/>
          <w:lang w:val="en-GB"/>
        </w:rPr>
        <w:t xml:space="preserve"> For oral presentation</w:t>
      </w:r>
      <w:r w:rsidRPr="00F61AFA">
        <w:rPr>
          <w:rFonts w:ascii="Arial" w:hAnsi="Arial" w:cs="Arial"/>
          <w:color w:val="333333"/>
          <w:lang w:val="en-GB"/>
        </w:rPr>
        <w:tab/>
      </w:r>
      <w:r w:rsidRPr="00F61AFA">
        <w:rPr>
          <w:rFonts w:ascii="Arial" w:hAnsi="Arial" w:cs="Arial"/>
          <w:color w:val="333333"/>
          <w:lang w:val="en-GB"/>
        </w:rPr>
        <w:tab/>
      </w:r>
      <w:r w:rsidRPr="00F61AFA">
        <w:rPr>
          <w:rFonts w:ascii="Arial" w:hAnsi="Arial" w:cs="Arial"/>
          <w:color w:val="333333"/>
          <w:lang w:val="en-GB"/>
        </w:rPr>
        <w:tab/>
      </w:r>
      <w:r w:rsidRPr="00F61AFA">
        <w:rPr>
          <w:rFonts w:ascii="Arial" w:hAnsi="Arial" w:cs="Arial"/>
          <w:color w:val="333333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61AFA">
        <w:rPr>
          <w:rFonts w:ascii="Arial" w:hAnsi="Arial" w:cs="Arial"/>
          <w:color w:val="333333"/>
          <w:lang w:val="en-GB"/>
        </w:rPr>
        <w:instrText xml:space="preserve"> FORMCHECKBOX </w:instrText>
      </w:r>
      <w:r w:rsidR="00FD3D6C">
        <w:rPr>
          <w:rFonts w:ascii="Arial" w:hAnsi="Arial" w:cs="Arial"/>
          <w:color w:val="333333"/>
          <w:lang w:val="en-GB"/>
        </w:rPr>
      </w:r>
      <w:r w:rsidR="00FD3D6C">
        <w:rPr>
          <w:rFonts w:ascii="Arial" w:hAnsi="Arial" w:cs="Arial"/>
          <w:color w:val="333333"/>
          <w:lang w:val="en-GB"/>
        </w:rPr>
        <w:fldChar w:fldCharType="separate"/>
      </w:r>
      <w:r w:rsidRPr="00F61AFA">
        <w:rPr>
          <w:rFonts w:ascii="Arial" w:hAnsi="Arial" w:cs="Arial"/>
          <w:color w:val="333333"/>
          <w:lang w:val="en-GB"/>
        </w:rPr>
        <w:fldChar w:fldCharType="end"/>
      </w:r>
      <w:r w:rsidRPr="00F61AFA">
        <w:rPr>
          <w:rFonts w:ascii="Arial" w:hAnsi="Arial" w:cs="Arial"/>
          <w:color w:val="333333"/>
          <w:lang w:val="en-GB"/>
        </w:rPr>
        <w:t xml:space="preserve"> </w:t>
      </w:r>
      <w:proofErr w:type="gramStart"/>
      <w:r w:rsidRPr="00F61AFA">
        <w:rPr>
          <w:rFonts w:ascii="Arial" w:hAnsi="Arial" w:cs="Arial"/>
          <w:color w:val="333333"/>
          <w:lang w:val="en-GB"/>
        </w:rPr>
        <w:t>For</w:t>
      </w:r>
      <w:proofErr w:type="gramEnd"/>
      <w:r w:rsidRPr="00F61AFA">
        <w:rPr>
          <w:rFonts w:ascii="Arial" w:hAnsi="Arial" w:cs="Arial"/>
          <w:color w:val="333333"/>
          <w:lang w:val="en-GB"/>
        </w:rPr>
        <w:t xml:space="preserve"> poster presentation (please tick one)</w:t>
      </w:r>
    </w:p>
    <w:sectPr w:rsidR="00E21778" w:rsidRPr="00F61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A60"/>
    <w:multiLevelType w:val="hybridMultilevel"/>
    <w:tmpl w:val="49A23868"/>
    <w:lvl w:ilvl="0" w:tplc="58F2C6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EE7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08C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68F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E003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E8B5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CEF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629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3C68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9D"/>
    <w:rsid w:val="0000593A"/>
    <w:rsid w:val="000351A8"/>
    <w:rsid w:val="000B4E6C"/>
    <w:rsid w:val="000E0403"/>
    <w:rsid w:val="000E4E93"/>
    <w:rsid w:val="000F2FE8"/>
    <w:rsid w:val="002A12C1"/>
    <w:rsid w:val="00303B04"/>
    <w:rsid w:val="003A1E1E"/>
    <w:rsid w:val="00417145"/>
    <w:rsid w:val="00427967"/>
    <w:rsid w:val="004508BB"/>
    <w:rsid w:val="004948A3"/>
    <w:rsid w:val="004E70D4"/>
    <w:rsid w:val="0055554E"/>
    <w:rsid w:val="005A36B4"/>
    <w:rsid w:val="005D55FF"/>
    <w:rsid w:val="00630710"/>
    <w:rsid w:val="00655545"/>
    <w:rsid w:val="006E73C4"/>
    <w:rsid w:val="007628F9"/>
    <w:rsid w:val="007E0A0D"/>
    <w:rsid w:val="007F21B2"/>
    <w:rsid w:val="008908FC"/>
    <w:rsid w:val="00896B6A"/>
    <w:rsid w:val="008E0F28"/>
    <w:rsid w:val="009049B1"/>
    <w:rsid w:val="009221EC"/>
    <w:rsid w:val="00934D87"/>
    <w:rsid w:val="00965F12"/>
    <w:rsid w:val="00987B80"/>
    <w:rsid w:val="009C5387"/>
    <w:rsid w:val="00A32A38"/>
    <w:rsid w:val="00AC5D2B"/>
    <w:rsid w:val="00AE4C4A"/>
    <w:rsid w:val="00B00FCA"/>
    <w:rsid w:val="00B4299D"/>
    <w:rsid w:val="00B64F94"/>
    <w:rsid w:val="00B861A8"/>
    <w:rsid w:val="00C02993"/>
    <w:rsid w:val="00C54BE9"/>
    <w:rsid w:val="00C56DAB"/>
    <w:rsid w:val="00C85441"/>
    <w:rsid w:val="00C91D59"/>
    <w:rsid w:val="00CD577F"/>
    <w:rsid w:val="00D100FB"/>
    <w:rsid w:val="00D30081"/>
    <w:rsid w:val="00D333F0"/>
    <w:rsid w:val="00D57F9A"/>
    <w:rsid w:val="00D91E93"/>
    <w:rsid w:val="00D94DEA"/>
    <w:rsid w:val="00E21778"/>
    <w:rsid w:val="00E22462"/>
    <w:rsid w:val="00E53A25"/>
    <w:rsid w:val="00EE5888"/>
    <w:rsid w:val="00F1697D"/>
    <w:rsid w:val="00F61AFA"/>
    <w:rsid w:val="00F70D3E"/>
    <w:rsid w:val="00F75DC1"/>
    <w:rsid w:val="00FA422D"/>
    <w:rsid w:val="00FD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429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4299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29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429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4299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29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74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5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Amélie Deglaire</cp:lastModifiedBy>
  <cp:revision>9</cp:revision>
  <dcterms:created xsi:type="dcterms:W3CDTF">2015-01-13T09:13:00Z</dcterms:created>
  <dcterms:modified xsi:type="dcterms:W3CDTF">2015-05-29T12:27:00Z</dcterms:modified>
</cp:coreProperties>
</file>