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45D30" w14:textId="64DB9619" w:rsidR="00821611" w:rsidRPr="009D044A" w:rsidRDefault="002A7F2A" w:rsidP="009D044A">
      <w:pPr>
        <w:pStyle w:val="Sansinterligne"/>
        <w:spacing w:line="480" w:lineRule="auto"/>
        <w:jc w:val="both"/>
        <w:rPr>
          <w:rFonts w:ascii="Times New Roman" w:hAnsi="Times New Roman"/>
          <w:b/>
          <w:noProof/>
          <w:sz w:val="32"/>
          <w:szCs w:val="36"/>
          <w:lang w:val="en-US"/>
        </w:rPr>
      </w:pPr>
      <w:r w:rsidRPr="008910DF">
        <w:rPr>
          <w:rFonts w:ascii="Times New Roman" w:hAnsi="Times New Roman"/>
          <w:b/>
          <w:i/>
          <w:noProof/>
          <w:sz w:val="32"/>
          <w:szCs w:val="36"/>
          <w:lang w:val="en-US"/>
        </w:rPr>
        <w:t>In vitro</w:t>
      </w:r>
      <w:r w:rsidRPr="009D044A">
        <w:rPr>
          <w:rFonts w:ascii="Times New Roman" w:hAnsi="Times New Roman"/>
          <w:b/>
          <w:noProof/>
          <w:sz w:val="32"/>
          <w:szCs w:val="36"/>
          <w:lang w:val="en-US"/>
        </w:rPr>
        <w:t xml:space="preserve"> and </w:t>
      </w:r>
      <w:r w:rsidRPr="008910DF">
        <w:rPr>
          <w:rFonts w:ascii="Times New Roman" w:hAnsi="Times New Roman"/>
          <w:b/>
          <w:i/>
          <w:noProof/>
          <w:sz w:val="32"/>
          <w:szCs w:val="36"/>
          <w:lang w:val="en-US"/>
        </w:rPr>
        <w:t>in vivo</w:t>
      </w:r>
      <w:r w:rsidRPr="009D044A">
        <w:rPr>
          <w:rFonts w:ascii="Times New Roman" w:hAnsi="Times New Roman"/>
          <w:b/>
          <w:noProof/>
          <w:sz w:val="32"/>
          <w:szCs w:val="36"/>
          <w:lang w:val="en-US"/>
        </w:rPr>
        <w:t xml:space="preserve"> insight</w:t>
      </w:r>
      <w:r w:rsidR="00412B65" w:rsidRPr="009D044A">
        <w:rPr>
          <w:rFonts w:ascii="Times New Roman" w:hAnsi="Times New Roman"/>
          <w:b/>
          <w:noProof/>
          <w:sz w:val="32"/>
          <w:szCs w:val="36"/>
          <w:lang w:val="en-US"/>
        </w:rPr>
        <w:t>s</w:t>
      </w:r>
      <w:r w:rsidRPr="009D044A">
        <w:rPr>
          <w:rFonts w:ascii="Times New Roman" w:hAnsi="Times New Roman"/>
          <w:b/>
          <w:noProof/>
          <w:sz w:val="32"/>
          <w:szCs w:val="36"/>
          <w:lang w:val="en-US"/>
        </w:rPr>
        <w:t xml:space="preserve"> into the digestion of a unique natural emulsion: human milk </w:t>
      </w:r>
    </w:p>
    <w:p w14:paraId="2DE7B6D5" w14:textId="77777777" w:rsidR="001461B1" w:rsidRPr="00F8356D" w:rsidRDefault="001461B1" w:rsidP="00821611">
      <w:pPr>
        <w:spacing w:after="0"/>
        <w:jc w:val="center"/>
        <w:rPr>
          <w:rFonts w:ascii="Times New Roman" w:hAnsi="Times New Roman" w:cs="Times New Roman"/>
          <w:b/>
          <w:bCs/>
          <w:lang w:val="en-US"/>
        </w:rPr>
      </w:pPr>
    </w:p>
    <w:p w14:paraId="2D5DCC4B" w14:textId="5BF139D2" w:rsidR="00780EA0" w:rsidRPr="009D044A" w:rsidRDefault="009D044A" w:rsidP="00366615">
      <w:pPr>
        <w:spacing w:after="0" w:line="48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S. </w:t>
      </w:r>
      <w:r w:rsidR="00780EA0" w:rsidRPr="009D044A">
        <w:rPr>
          <w:rFonts w:ascii="Times New Roman" w:hAnsi="Times New Roman" w:cs="Times New Roman"/>
          <w:bCs/>
          <w:i/>
          <w:sz w:val="24"/>
          <w:szCs w:val="24"/>
        </w:rPr>
        <w:t>de Oliveira</w:t>
      </w:r>
      <w:r w:rsidR="00780EA0" w:rsidRPr="009D044A">
        <w:rPr>
          <w:rFonts w:ascii="Times New Roman" w:hAnsi="Times New Roman" w:cs="Times New Roman"/>
          <w:bCs/>
          <w:i/>
          <w:sz w:val="24"/>
          <w:szCs w:val="24"/>
          <w:vertAlign w:val="superscript"/>
        </w:rPr>
        <w:t>1</w:t>
      </w:r>
      <w:r w:rsidR="008910DF" w:rsidRPr="008910DF">
        <w:rPr>
          <w:rFonts w:ascii="Times New Roman" w:hAnsi="Times New Roman" w:cs="Times New Roman"/>
          <w:bCs/>
          <w:i/>
          <w:sz w:val="24"/>
          <w:szCs w:val="24"/>
        </w:rPr>
        <w:t>,</w:t>
      </w:r>
      <w:r w:rsidR="008910DF">
        <w:rPr>
          <w:rFonts w:ascii="Times New Roman" w:hAnsi="Times New Roman" w:cs="Times New Roman"/>
          <w:bCs/>
          <w:i/>
          <w:sz w:val="24"/>
          <w:szCs w:val="24"/>
          <w:vertAlign w:val="superscript"/>
        </w:rPr>
        <w:t xml:space="preserve"> </w:t>
      </w:r>
      <w:r w:rsidR="00717DD1" w:rsidRPr="009D044A">
        <w:rPr>
          <w:rFonts w:ascii="Times New Roman" w:hAnsi="Times New Roman" w:cs="Times New Roman"/>
          <w:bCs/>
          <w:i/>
          <w:sz w:val="24"/>
          <w:szCs w:val="24"/>
        </w:rPr>
        <w:t>A. Deglaire</w:t>
      </w:r>
      <w:r w:rsidR="00CF1F05">
        <w:rPr>
          <w:rFonts w:ascii="Times New Roman" w:hAnsi="Times New Roman" w:cs="Times New Roman"/>
          <w:bCs/>
          <w:i/>
          <w:sz w:val="24"/>
          <w:szCs w:val="24"/>
          <w:vertAlign w:val="superscript"/>
        </w:rPr>
        <w:t>1</w:t>
      </w:r>
      <w:r w:rsidR="00717DD1" w:rsidRPr="009D044A">
        <w:rPr>
          <w:rFonts w:ascii="Times New Roman" w:hAnsi="Times New Roman" w:cs="Times New Roman"/>
          <w:bCs/>
          <w:i/>
          <w:sz w:val="24"/>
          <w:szCs w:val="24"/>
        </w:rPr>
        <w:t xml:space="preserve">, </w:t>
      </w:r>
      <w:r w:rsidR="008910DF" w:rsidRPr="009D044A">
        <w:rPr>
          <w:rFonts w:ascii="Times New Roman" w:hAnsi="Times New Roman" w:cs="Times New Roman"/>
          <w:bCs/>
          <w:i/>
          <w:sz w:val="24"/>
          <w:szCs w:val="24"/>
        </w:rPr>
        <w:t xml:space="preserve">C. </w:t>
      </w:r>
      <w:r w:rsidR="008910DF" w:rsidRPr="008910DF">
        <w:rPr>
          <w:rFonts w:ascii="Times New Roman" w:hAnsi="Times New Roman" w:cs="Times New Roman"/>
          <w:bCs/>
          <w:i/>
          <w:sz w:val="24"/>
          <w:szCs w:val="24"/>
        </w:rPr>
        <w:t>Moustiés</w:t>
      </w:r>
      <w:r w:rsidR="008910DF" w:rsidRPr="008910DF">
        <w:rPr>
          <w:rFonts w:ascii="Times New Roman" w:hAnsi="Times New Roman" w:cs="Times New Roman"/>
          <w:bCs/>
          <w:i/>
          <w:sz w:val="24"/>
          <w:szCs w:val="24"/>
          <w:vertAlign w:val="superscript"/>
        </w:rPr>
        <w:t>1</w:t>
      </w:r>
      <w:r w:rsidR="008910DF">
        <w:rPr>
          <w:rFonts w:ascii="Times New Roman" w:hAnsi="Times New Roman" w:cs="Times New Roman"/>
          <w:bCs/>
          <w:i/>
          <w:sz w:val="24"/>
          <w:szCs w:val="24"/>
        </w:rPr>
        <w:t xml:space="preserve">, </w:t>
      </w:r>
      <w:r w:rsidR="00780EA0" w:rsidRPr="008910DF">
        <w:rPr>
          <w:rFonts w:ascii="Times New Roman" w:hAnsi="Times New Roman" w:cs="Times New Roman"/>
          <w:bCs/>
          <w:i/>
          <w:sz w:val="24"/>
          <w:szCs w:val="24"/>
        </w:rPr>
        <w:t>O</w:t>
      </w:r>
      <w:r w:rsidR="00780EA0" w:rsidRPr="009D044A">
        <w:rPr>
          <w:rFonts w:ascii="Times New Roman" w:hAnsi="Times New Roman" w:cs="Times New Roman"/>
          <w:bCs/>
          <w:i/>
          <w:sz w:val="24"/>
          <w:szCs w:val="24"/>
        </w:rPr>
        <w:t>. Ménard</w:t>
      </w:r>
      <w:r w:rsidR="00CF1F05">
        <w:rPr>
          <w:rFonts w:ascii="Times New Roman" w:hAnsi="Times New Roman" w:cs="Times New Roman"/>
          <w:bCs/>
          <w:i/>
          <w:sz w:val="24"/>
          <w:szCs w:val="24"/>
          <w:vertAlign w:val="superscript"/>
        </w:rPr>
        <w:t>1</w:t>
      </w:r>
      <w:r w:rsidR="00780EA0" w:rsidRPr="009D044A">
        <w:rPr>
          <w:rFonts w:ascii="Times New Roman" w:hAnsi="Times New Roman" w:cs="Times New Roman"/>
          <w:bCs/>
          <w:i/>
          <w:sz w:val="24"/>
          <w:szCs w:val="24"/>
        </w:rPr>
        <w:t>, A. Bellanger</w:t>
      </w:r>
      <w:r w:rsidR="00CF1F05">
        <w:rPr>
          <w:rFonts w:ascii="Times New Roman" w:hAnsi="Times New Roman" w:cs="Times New Roman"/>
          <w:bCs/>
          <w:i/>
          <w:sz w:val="24"/>
          <w:szCs w:val="24"/>
          <w:vertAlign w:val="superscript"/>
        </w:rPr>
        <w:t>2</w:t>
      </w:r>
      <w:r w:rsidR="00717DD1" w:rsidRPr="009D044A">
        <w:rPr>
          <w:rFonts w:ascii="Times New Roman" w:hAnsi="Times New Roman" w:cs="Times New Roman"/>
          <w:bCs/>
          <w:i/>
          <w:sz w:val="24"/>
          <w:szCs w:val="24"/>
        </w:rPr>
        <w:t xml:space="preserve">, </w:t>
      </w:r>
      <w:r w:rsidR="00780EA0" w:rsidRPr="009D044A">
        <w:rPr>
          <w:rFonts w:ascii="Times New Roman" w:hAnsi="Times New Roman" w:cs="Times New Roman"/>
          <w:bCs/>
          <w:i/>
          <w:sz w:val="24"/>
          <w:szCs w:val="24"/>
        </w:rPr>
        <w:t>F. Carrière</w:t>
      </w:r>
      <w:r w:rsidR="00CF1F05">
        <w:rPr>
          <w:rFonts w:ascii="Times New Roman" w:hAnsi="Times New Roman" w:cs="Times New Roman"/>
          <w:bCs/>
          <w:i/>
          <w:sz w:val="24"/>
          <w:szCs w:val="24"/>
          <w:vertAlign w:val="superscript"/>
        </w:rPr>
        <w:t>3</w:t>
      </w:r>
      <w:r w:rsidR="00780EA0" w:rsidRPr="009D044A">
        <w:rPr>
          <w:rFonts w:ascii="Times New Roman" w:hAnsi="Times New Roman" w:cs="Times New Roman"/>
          <w:bCs/>
          <w:i/>
          <w:sz w:val="24"/>
          <w:szCs w:val="24"/>
        </w:rPr>
        <w:t xml:space="preserve">, </w:t>
      </w:r>
      <w:r w:rsidR="006F0838" w:rsidRPr="009D044A">
        <w:rPr>
          <w:rFonts w:ascii="Times New Roman" w:hAnsi="Times New Roman" w:cs="Times New Roman"/>
          <w:bCs/>
          <w:i/>
          <w:sz w:val="24"/>
          <w:szCs w:val="24"/>
        </w:rPr>
        <w:t>P. Villeneuve</w:t>
      </w:r>
      <w:r w:rsidR="00CF1F05" w:rsidRPr="00CF1F05">
        <w:rPr>
          <w:rFonts w:ascii="Times New Roman" w:hAnsi="Times New Roman" w:cs="Times New Roman"/>
          <w:bCs/>
          <w:i/>
          <w:sz w:val="24"/>
          <w:szCs w:val="24"/>
          <w:vertAlign w:val="superscript"/>
        </w:rPr>
        <w:t>4</w:t>
      </w:r>
      <w:r w:rsidR="006F0838" w:rsidRPr="009D044A">
        <w:rPr>
          <w:rFonts w:ascii="Times New Roman" w:hAnsi="Times New Roman" w:cs="Times New Roman"/>
          <w:bCs/>
          <w:i/>
          <w:sz w:val="24"/>
          <w:szCs w:val="24"/>
        </w:rPr>
        <w:t xml:space="preserve">, </w:t>
      </w:r>
      <w:r w:rsidR="00780EA0" w:rsidRPr="009D044A">
        <w:rPr>
          <w:rFonts w:ascii="Times New Roman" w:hAnsi="Times New Roman" w:cs="Times New Roman"/>
          <w:bCs/>
          <w:i/>
          <w:sz w:val="24"/>
          <w:szCs w:val="24"/>
        </w:rPr>
        <w:t>E. Dirson</w:t>
      </w:r>
      <w:r w:rsidR="00780EA0" w:rsidRPr="009D044A">
        <w:rPr>
          <w:rFonts w:ascii="Times New Roman" w:hAnsi="Times New Roman" w:cs="Times New Roman"/>
          <w:bCs/>
          <w:i/>
          <w:sz w:val="24"/>
          <w:szCs w:val="24"/>
          <w:vertAlign w:val="superscript"/>
        </w:rPr>
        <w:t>5</w:t>
      </w:r>
      <w:r w:rsidR="00780EA0" w:rsidRPr="009D044A">
        <w:rPr>
          <w:rFonts w:ascii="Times New Roman" w:hAnsi="Times New Roman" w:cs="Times New Roman"/>
          <w:bCs/>
          <w:i/>
          <w:sz w:val="24"/>
          <w:szCs w:val="24"/>
        </w:rPr>
        <w:t>, Y. Legouar</w:t>
      </w:r>
      <w:r w:rsidR="00CF1F05">
        <w:rPr>
          <w:rFonts w:ascii="Times New Roman" w:hAnsi="Times New Roman" w:cs="Times New Roman"/>
          <w:bCs/>
          <w:i/>
          <w:sz w:val="24"/>
          <w:szCs w:val="24"/>
          <w:vertAlign w:val="superscript"/>
        </w:rPr>
        <w:t>1</w:t>
      </w:r>
      <w:r w:rsidR="00780EA0" w:rsidRPr="009D044A">
        <w:rPr>
          <w:rFonts w:ascii="Times New Roman" w:hAnsi="Times New Roman" w:cs="Times New Roman"/>
          <w:bCs/>
          <w:i/>
          <w:sz w:val="24"/>
          <w:szCs w:val="24"/>
        </w:rPr>
        <w:t>, F. Rousseau</w:t>
      </w:r>
      <w:r w:rsidR="00CF1F05">
        <w:rPr>
          <w:rFonts w:ascii="Times New Roman" w:hAnsi="Times New Roman" w:cs="Times New Roman"/>
          <w:bCs/>
          <w:i/>
          <w:sz w:val="24"/>
          <w:szCs w:val="24"/>
          <w:vertAlign w:val="superscript"/>
        </w:rPr>
        <w:t>1</w:t>
      </w:r>
      <w:r w:rsidR="00780EA0" w:rsidRPr="009D044A">
        <w:rPr>
          <w:rFonts w:ascii="Times New Roman" w:hAnsi="Times New Roman" w:cs="Times New Roman"/>
          <w:bCs/>
          <w:i/>
          <w:sz w:val="24"/>
          <w:szCs w:val="24"/>
        </w:rPr>
        <w:t>,</w:t>
      </w:r>
      <w:r w:rsidR="00147D48" w:rsidRPr="009D044A">
        <w:rPr>
          <w:rFonts w:ascii="Times New Roman" w:hAnsi="Times New Roman" w:cs="Times New Roman"/>
          <w:bCs/>
          <w:i/>
          <w:sz w:val="24"/>
          <w:szCs w:val="24"/>
          <w:vertAlign w:val="superscript"/>
        </w:rPr>
        <w:t xml:space="preserve"> </w:t>
      </w:r>
      <w:r w:rsidR="00780EA0" w:rsidRPr="009D044A">
        <w:rPr>
          <w:rFonts w:ascii="Times New Roman" w:hAnsi="Times New Roman" w:cs="Times New Roman"/>
          <w:bCs/>
          <w:i/>
          <w:sz w:val="24"/>
          <w:szCs w:val="24"/>
        </w:rPr>
        <w:t>D. Dupont</w:t>
      </w:r>
      <w:r w:rsidR="00CF1F05">
        <w:rPr>
          <w:rFonts w:ascii="Times New Roman" w:hAnsi="Times New Roman" w:cs="Times New Roman"/>
          <w:bCs/>
          <w:i/>
          <w:sz w:val="24"/>
          <w:szCs w:val="24"/>
          <w:vertAlign w:val="superscript"/>
        </w:rPr>
        <w:t>1</w:t>
      </w:r>
      <w:r w:rsidR="00780EA0" w:rsidRPr="009D044A">
        <w:rPr>
          <w:rFonts w:ascii="Times New Roman" w:hAnsi="Times New Roman" w:cs="Times New Roman"/>
          <w:bCs/>
          <w:i/>
          <w:sz w:val="24"/>
          <w:szCs w:val="24"/>
        </w:rPr>
        <w:t>,</w:t>
      </w:r>
      <w:r w:rsidR="00780EA0" w:rsidRPr="009D044A">
        <w:rPr>
          <w:rFonts w:ascii="Times New Roman" w:hAnsi="Times New Roman" w:cs="Times New Roman"/>
          <w:bCs/>
          <w:i/>
          <w:sz w:val="24"/>
          <w:szCs w:val="24"/>
          <w:vertAlign w:val="superscript"/>
        </w:rPr>
        <w:t xml:space="preserve"> </w:t>
      </w:r>
      <w:r w:rsidR="00717DD1" w:rsidRPr="009D044A">
        <w:rPr>
          <w:rFonts w:ascii="Times New Roman" w:hAnsi="Times New Roman" w:cs="Times New Roman"/>
          <w:bCs/>
          <w:i/>
          <w:sz w:val="24"/>
          <w:szCs w:val="24"/>
        </w:rPr>
        <w:t>C. Bourlieu</w:t>
      </w:r>
      <w:r w:rsidR="00CF1F05">
        <w:rPr>
          <w:rFonts w:ascii="Times New Roman" w:hAnsi="Times New Roman" w:cs="Times New Roman"/>
          <w:bCs/>
          <w:i/>
          <w:sz w:val="24"/>
          <w:szCs w:val="24"/>
          <w:vertAlign w:val="superscript"/>
        </w:rPr>
        <w:t>1</w:t>
      </w:r>
      <w:proofErr w:type="gramStart"/>
      <w:r w:rsidR="00EA0CCD">
        <w:rPr>
          <w:rFonts w:ascii="Times New Roman" w:hAnsi="Times New Roman" w:cs="Times New Roman"/>
          <w:bCs/>
          <w:i/>
          <w:sz w:val="24"/>
          <w:szCs w:val="24"/>
          <w:vertAlign w:val="superscript"/>
        </w:rPr>
        <w:t>,4</w:t>
      </w:r>
      <w:proofErr w:type="gramEnd"/>
    </w:p>
    <w:p w14:paraId="02732B99" w14:textId="68E9E6AB" w:rsidR="005A6A93" w:rsidRPr="00CF1F05" w:rsidRDefault="00780EA0" w:rsidP="00366615">
      <w:pPr>
        <w:spacing w:after="0" w:line="480" w:lineRule="auto"/>
        <w:jc w:val="both"/>
        <w:rPr>
          <w:rFonts w:ascii="Times New Roman" w:hAnsi="Times New Roman" w:cs="Times New Roman"/>
          <w:bCs/>
          <w:i/>
        </w:rPr>
      </w:pPr>
      <w:r w:rsidRPr="00F8356D">
        <w:rPr>
          <w:rFonts w:ascii="Times New Roman" w:hAnsi="Times New Roman" w:cs="Times New Roman"/>
          <w:bCs/>
          <w:i/>
          <w:vertAlign w:val="superscript"/>
        </w:rPr>
        <w:t>1</w:t>
      </w:r>
      <w:r w:rsidR="008910DF">
        <w:rPr>
          <w:rFonts w:ascii="Times New Roman" w:hAnsi="Times New Roman" w:cs="Times New Roman"/>
          <w:bCs/>
          <w:i/>
          <w:vertAlign w:val="superscript"/>
        </w:rPr>
        <w:t xml:space="preserve"> </w:t>
      </w:r>
      <w:r w:rsidR="00CF1F05" w:rsidRPr="00CF1F05">
        <w:rPr>
          <w:rFonts w:ascii="Times New Roman" w:hAnsi="Times New Roman" w:cs="Times New Roman"/>
          <w:bCs/>
          <w:i/>
        </w:rPr>
        <w:t>INRA-AGROCAMPUS</w:t>
      </w:r>
      <w:r w:rsidR="009D044A" w:rsidRPr="009D044A">
        <w:rPr>
          <w:rFonts w:ascii="Times New Roman" w:hAnsi="Times New Roman" w:cs="Times New Roman"/>
          <w:bCs/>
          <w:i/>
        </w:rPr>
        <w:t>, UMR 1253 STLO, France</w:t>
      </w:r>
      <w:r w:rsidRPr="00F8356D">
        <w:rPr>
          <w:rFonts w:ascii="Times New Roman" w:hAnsi="Times New Roman" w:cs="Times New Roman"/>
          <w:bCs/>
          <w:i/>
        </w:rPr>
        <w:t xml:space="preserve">; </w:t>
      </w:r>
      <w:r w:rsidR="009D044A" w:rsidRPr="009D044A">
        <w:rPr>
          <w:rFonts w:ascii="Times New Roman" w:hAnsi="Times New Roman" w:cs="Times New Roman"/>
          <w:bCs/>
          <w:i/>
          <w:vertAlign w:val="superscript"/>
        </w:rPr>
        <w:t>2</w:t>
      </w:r>
      <w:r w:rsidR="009D044A">
        <w:rPr>
          <w:rFonts w:ascii="Times New Roman" w:hAnsi="Times New Roman" w:cs="Times New Roman"/>
          <w:bCs/>
          <w:i/>
        </w:rPr>
        <w:t xml:space="preserve"> </w:t>
      </w:r>
      <w:r w:rsidRPr="00F8356D">
        <w:rPr>
          <w:rFonts w:ascii="Times New Roman" w:hAnsi="Times New Roman" w:cs="Times New Roman"/>
          <w:bCs/>
          <w:i/>
        </w:rPr>
        <w:t xml:space="preserve">CHU Rennes, </w:t>
      </w:r>
      <w:proofErr w:type="spellStart"/>
      <w:r w:rsidR="00CF1F05">
        <w:rPr>
          <w:rFonts w:ascii="Times New Roman" w:hAnsi="Times New Roman" w:cs="Times New Roman"/>
          <w:bCs/>
          <w:i/>
        </w:rPr>
        <w:t>Department</w:t>
      </w:r>
      <w:proofErr w:type="spellEnd"/>
      <w:r w:rsidR="00CF1F05">
        <w:rPr>
          <w:rFonts w:ascii="Times New Roman" w:hAnsi="Times New Roman" w:cs="Times New Roman"/>
          <w:bCs/>
          <w:i/>
        </w:rPr>
        <w:t xml:space="preserve"> of </w:t>
      </w:r>
      <w:proofErr w:type="spellStart"/>
      <w:r w:rsidR="00CF1F05">
        <w:rPr>
          <w:rFonts w:ascii="Times New Roman" w:hAnsi="Times New Roman" w:cs="Times New Roman"/>
          <w:bCs/>
          <w:i/>
        </w:rPr>
        <w:t>Pediatrics</w:t>
      </w:r>
      <w:proofErr w:type="spellEnd"/>
      <w:r w:rsidRPr="00F8356D">
        <w:rPr>
          <w:rFonts w:ascii="Times New Roman" w:hAnsi="Times New Roman" w:cs="Times New Roman"/>
          <w:bCs/>
          <w:i/>
        </w:rPr>
        <w:t xml:space="preserve">, France; </w:t>
      </w:r>
      <w:r w:rsidR="009D044A">
        <w:rPr>
          <w:rFonts w:ascii="Times New Roman" w:hAnsi="Times New Roman" w:cs="Times New Roman"/>
          <w:bCs/>
          <w:i/>
          <w:vertAlign w:val="superscript"/>
        </w:rPr>
        <w:t>3</w:t>
      </w:r>
      <w:r w:rsidR="008910DF">
        <w:rPr>
          <w:rFonts w:ascii="Times New Roman" w:hAnsi="Times New Roman" w:cs="Times New Roman"/>
          <w:bCs/>
          <w:i/>
          <w:vertAlign w:val="superscript"/>
        </w:rPr>
        <w:t xml:space="preserve"> </w:t>
      </w:r>
      <w:r w:rsidRPr="00F8356D">
        <w:rPr>
          <w:rFonts w:ascii="Times New Roman" w:hAnsi="Times New Roman" w:cs="Times New Roman"/>
          <w:bCs/>
          <w:i/>
        </w:rPr>
        <w:t>CNRS, Aix Marseille Université, UMR</w:t>
      </w:r>
      <w:r w:rsidR="00366615">
        <w:rPr>
          <w:rFonts w:ascii="Times New Roman" w:hAnsi="Times New Roman" w:cs="Times New Roman"/>
          <w:bCs/>
          <w:i/>
        </w:rPr>
        <w:t xml:space="preserve"> </w:t>
      </w:r>
      <w:r w:rsidRPr="00F8356D">
        <w:rPr>
          <w:rFonts w:ascii="Times New Roman" w:hAnsi="Times New Roman" w:cs="Times New Roman"/>
          <w:bCs/>
          <w:i/>
        </w:rPr>
        <w:t xml:space="preserve">7282 </w:t>
      </w:r>
      <w:r w:rsidR="00CF1F05">
        <w:rPr>
          <w:rFonts w:ascii="Times New Roman" w:hAnsi="Times New Roman" w:cs="Times New Roman"/>
          <w:bCs/>
          <w:i/>
        </w:rPr>
        <w:t>EIPL</w:t>
      </w:r>
      <w:r w:rsidRPr="00F8356D">
        <w:rPr>
          <w:rFonts w:ascii="Times New Roman" w:hAnsi="Times New Roman" w:cs="Times New Roman"/>
          <w:bCs/>
          <w:i/>
        </w:rPr>
        <w:t xml:space="preserve">, France; </w:t>
      </w:r>
      <w:r w:rsidR="00CF1F05" w:rsidRPr="00CF1F05">
        <w:rPr>
          <w:rFonts w:ascii="Times New Roman" w:hAnsi="Times New Roman" w:cs="Times New Roman"/>
          <w:bCs/>
          <w:i/>
          <w:vertAlign w:val="superscript"/>
        </w:rPr>
        <w:t xml:space="preserve">4 </w:t>
      </w:r>
      <w:r w:rsidR="00CF1F05" w:rsidRPr="00CF1F05">
        <w:rPr>
          <w:rFonts w:ascii="Times New Roman" w:hAnsi="Times New Roman" w:cs="Times New Roman"/>
          <w:bCs/>
          <w:i/>
        </w:rPr>
        <w:t xml:space="preserve">CIRAD, UMR IATE, </w:t>
      </w:r>
      <w:r w:rsidR="00CF1F05">
        <w:rPr>
          <w:rFonts w:ascii="Times New Roman" w:hAnsi="Times New Roman" w:cs="Times New Roman"/>
          <w:bCs/>
          <w:i/>
        </w:rPr>
        <w:t xml:space="preserve">France ; </w:t>
      </w:r>
      <w:r w:rsidR="00CF1F05">
        <w:rPr>
          <w:rFonts w:ascii="Times New Roman" w:hAnsi="Times New Roman" w:cs="Times New Roman"/>
          <w:bCs/>
          <w:i/>
          <w:vertAlign w:val="superscript"/>
        </w:rPr>
        <w:t xml:space="preserve">5 </w:t>
      </w:r>
      <w:r w:rsidRPr="00F8356D">
        <w:rPr>
          <w:rFonts w:ascii="Times New Roman" w:hAnsi="Times New Roman" w:cs="Times New Roman"/>
          <w:bCs/>
          <w:i/>
        </w:rPr>
        <w:t xml:space="preserve">CHU Rennes, Lactarium - </w:t>
      </w:r>
      <w:r w:rsidR="00CF1F05">
        <w:rPr>
          <w:rFonts w:ascii="Times New Roman" w:hAnsi="Times New Roman" w:cs="Times New Roman"/>
          <w:bCs/>
          <w:i/>
        </w:rPr>
        <w:t>Infant N</w:t>
      </w:r>
      <w:r w:rsidRPr="00F8356D">
        <w:rPr>
          <w:rFonts w:ascii="Times New Roman" w:hAnsi="Times New Roman" w:cs="Times New Roman"/>
          <w:bCs/>
          <w:i/>
        </w:rPr>
        <w:t xml:space="preserve">utrition </w:t>
      </w:r>
      <w:r w:rsidR="00CF1F05">
        <w:rPr>
          <w:rFonts w:ascii="Times New Roman" w:hAnsi="Times New Roman" w:cs="Times New Roman"/>
          <w:bCs/>
          <w:i/>
        </w:rPr>
        <w:t xml:space="preserve">and </w:t>
      </w:r>
      <w:proofErr w:type="spellStart"/>
      <w:r w:rsidR="00CF1F05">
        <w:rPr>
          <w:rFonts w:ascii="Times New Roman" w:hAnsi="Times New Roman" w:cs="Times New Roman"/>
          <w:bCs/>
          <w:i/>
        </w:rPr>
        <w:t>Dietetics</w:t>
      </w:r>
      <w:proofErr w:type="spellEnd"/>
      <w:r w:rsidRPr="00F8356D">
        <w:rPr>
          <w:rFonts w:ascii="Times New Roman" w:hAnsi="Times New Roman" w:cs="Times New Roman"/>
          <w:bCs/>
          <w:i/>
        </w:rPr>
        <w:t xml:space="preserve">, France. </w:t>
      </w:r>
    </w:p>
    <w:p w14:paraId="175C3199" w14:textId="77777777" w:rsidR="0020636F" w:rsidRPr="00CF1F05" w:rsidRDefault="0020636F" w:rsidP="002E04CF">
      <w:pPr>
        <w:spacing w:after="0"/>
        <w:jc w:val="both"/>
        <w:rPr>
          <w:rFonts w:ascii="Times New Roman" w:hAnsi="Times New Roman" w:cs="Times New Roman"/>
          <w:b/>
          <w:bCs/>
        </w:rPr>
      </w:pPr>
    </w:p>
    <w:p w14:paraId="0E665C2E" w14:textId="77777777" w:rsidR="00DA3215" w:rsidRPr="00DA3215" w:rsidRDefault="00DA3215" w:rsidP="00DA3215">
      <w:pPr>
        <w:spacing w:after="0" w:line="480" w:lineRule="auto"/>
        <w:ind w:firstLine="709"/>
        <w:jc w:val="both"/>
        <w:rPr>
          <w:rFonts w:ascii="Times New Roman" w:hAnsi="Times New Roman" w:cs="Times New Roman"/>
          <w:bCs/>
          <w:sz w:val="24"/>
          <w:szCs w:val="24"/>
          <w:lang w:val="en-US"/>
        </w:rPr>
      </w:pPr>
      <w:r w:rsidRPr="00DA3215">
        <w:rPr>
          <w:rFonts w:ascii="Times New Roman" w:hAnsi="Times New Roman" w:cs="Times New Roman"/>
          <w:bCs/>
          <w:sz w:val="24"/>
          <w:szCs w:val="24"/>
          <w:lang w:val="en-US"/>
        </w:rPr>
        <w:t xml:space="preserve">Human milk is the ideal food for infant nutrition. Understanding the digestive behavior of this natural complex colloidal emulsion is essential for neonatal nutrition and a key step in developing infant formulas with optimized health benefits. However, ethical reasons limit </w:t>
      </w:r>
      <w:r w:rsidRPr="00F8715E">
        <w:rPr>
          <w:rFonts w:ascii="Times New Roman" w:hAnsi="Times New Roman" w:cs="Times New Roman"/>
          <w:bCs/>
          <w:i/>
          <w:sz w:val="24"/>
          <w:szCs w:val="24"/>
          <w:lang w:val="en-US"/>
        </w:rPr>
        <w:t>in vivo</w:t>
      </w:r>
      <w:r w:rsidRPr="00DA3215">
        <w:rPr>
          <w:rFonts w:ascii="Times New Roman" w:hAnsi="Times New Roman" w:cs="Times New Roman"/>
          <w:bCs/>
          <w:sz w:val="24"/>
          <w:szCs w:val="24"/>
          <w:lang w:val="en-US"/>
        </w:rPr>
        <w:t xml:space="preserve"> trials. Thus, it is important to develop relevant in vitro models. In this aim, a dynamic in vitro digestion system (DIDGI®) was applied to human milks or infant formula.</w:t>
      </w:r>
    </w:p>
    <w:p w14:paraId="07EB0218" w14:textId="77777777" w:rsidR="00DA3215" w:rsidRPr="00DA3215" w:rsidRDefault="00DA3215" w:rsidP="00DA3215">
      <w:pPr>
        <w:spacing w:after="0" w:line="480" w:lineRule="auto"/>
        <w:ind w:firstLine="709"/>
        <w:jc w:val="both"/>
        <w:rPr>
          <w:rFonts w:ascii="Times New Roman" w:hAnsi="Times New Roman" w:cs="Times New Roman"/>
          <w:bCs/>
          <w:sz w:val="24"/>
          <w:szCs w:val="24"/>
          <w:lang w:val="en-US"/>
        </w:rPr>
      </w:pPr>
      <w:r w:rsidRPr="00DA3215">
        <w:rPr>
          <w:rFonts w:ascii="Times New Roman" w:hAnsi="Times New Roman" w:cs="Times New Roman"/>
          <w:bCs/>
          <w:sz w:val="24"/>
          <w:szCs w:val="24"/>
          <w:lang w:val="en-US"/>
        </w:rPr>
        <w:t xml:space="preserve">The dynamic digester parameters were based on an exhaustive literature review to mimic closely the digestion of newborns. Raw or pasteurized pooled human milks (HM) or a liquid infant formula (IF) were digested in triplicate. In parallel, </w:t>
      </w:r>
      <w:r w:rsidRPr="005551F4">
        <w:rPr>
          <w:rFonts w:ascii="Times New Roman" w:hAnsi="Times New Roman" w:cs="Times New Roman"/>
          <w:bCs/>
          <w:i/>
          <w:sz w:val="24"/>
          <w:szCs w:val="24"/>
          <w:lang w:val="en-US"/>
        </w:rPr>
        <w:t>in vivo</w:t>
      </w:r>
      <w:r w:rsidRPr="00DA3215">
        <w:rPr>
          <w:rFonts w:ascii="Times New Roman" w:hAnsi="Times New Roman" w:cs="Times New Roman"/>
          <w:bCs/>
          <w:sz w:val="24"/>
          <w:szCs w:val="24"/>
          <w:lang w:val="en-US"/>
        </w:rPr>
        <w:t xml:space="preserve"> study was conducted on preterm newborns at Rennes Hospital (NCT02112331) to validate gastric </w:t>
      </w:r>
      <w:bookmarkStart w:id="0" w:name="_GoBack"/>
      <w:r w:rsidRPr="00EE7F0E">
        <w:rPr>
          <w:rFonts w:ascii="Times New Roman" w:hAnsi="Times New Roman" w:cs="Times New Roman"/>
          <w:bCs/>
          <w:i/>
          <w:sz w:val="24"/>
          <w:szCs w:val="24"/>
          <w:lang w:val="en-US"/>
        </w:rPr>
        <w:t>in vitro</w:t>
      </w:r>
      <w:r w:rsidRPr="00DA3215">
        <w:rPr>
          <w:rFonts w:ascii="Times New Roman" w:hAnsi="Times New Roman" w:cs="Times New Roman"/>
          <w:bCs/>
          <w:sz w:val="24"/>
          <w:szCs w:val="24"/>
          <w:lang w:val="en-US"/>
        </w:rPr>
        <w:t xml:space="preserve"> </w:t>
      </w:r>
      <w:bookmarkEnd w:id="0"/>
      <w:r w:rsidRPr="00DA3215">
        <w:rPr>
          <w:rFonts w:ascii="Times New Roman" w:hAnsi="Times New Roman" w:cs="Times New Roman"/>
          <w:bCs/>
          <w:sz w:val="24"/>
          <w:szCs w:val="24"/>
          <w:lang w:val="en-US"/>
        </w:rPr>
        <w:t>data. Lipolysis, liberated fatty acids and the structural changes of the matrices were evaluated along digestion.</w:t>
      </w:r>
    </w:p>
    <w:p w14:paraId="5DBBFABB" w14:textId="77777777" w:rsidR="00DA3215" w:rsidRPr="00DA3215" w:rsidRDefault="00DA3215" w:rsidP="00DA3215">
      <w:pPr>
        <w:spacing w:after="0" w:line="480" w:lineRule="auto"/>
        <w:ind w:firstLine="709"/>
        <w:jc w:val="both"/>
        <w:rPr>
          <w:rFonts w:ascii="Times New Roman" w:hAnsi="Times New Roman" w:cs="Times New Roman"/>
          <w:bCs/>
          <w:sz w:val="24"/>
          <w:szCs w:val="24"/>
          <w:lang w:val="en-US"/>
        </w:rPr>
      </w:pPr>
      <w:r w:rsidRPr="00DA3215">
        <w:rPr>
          <w:rFonts w:ascii="Times New Roman" w:hAnsi="Times New Roman" w:cs="Times New Roman"/>
          <w:bCs/>
          <w:sz w:val="24"/>
          <w:szCs w:val="24"/>
          <w:lang w:val="en-US"/>
        </w:rPr>
        <w:t xml:space="preserve">HMs differed from IF in terms of chemical composition (specifically </w:t>
      </w:r>
      <w:proofErr w:type="spellStart"/>
      <w:r w:rsidRPr="00DA3215">
        <w:rPr>
          <w:rFonts w:ascii="Times New Roman" w:hAnsi="Times New Roman" w:cs="Times New Roman"/>
          <w:bCs/>
          <w:sz w:val="24"/>
          <w:szCs w:val="24"/>
          <w:lang w:val="en-US"/>
        </w:rPr>
        <w:t>regiodistribution</w:t>
      </w:r>
      <w:proofErr w:type="spellEnd"/>
      <w:r w:rsidRPr="00DA3215">
        <w:rPr>
          <w:rFonts w:ascii="Times New Roman" w:hAnsi="Times New Roman" w:cs="Times New Roman"/>
          <w:bCs/>
          <w:sz w:val="24"/>
          <w:szCs w:val="24"/>
          <w:lang w:val="en-US"/>
        </w:rPr>
        <w:t xml:space="preserve">), </w:t>
      </w:r>
      <w:proofErr w:type="spellStart"/>
      <w:r w:rsidRPr="00DA3215">
        <w:rPr>
          <w:rFonts w:ascii="Times New Roman" w:hAnsi="Times New Roman" w:cs="Times New Roman"/>
          <w:bCs/>
          <w:sz w:val="24"/>
          <w:szCs w:val="24"/>
          <w:lang w:val="en-US"/>
        </w:rPr>
        <w:t>prehydrolysis</w:t>
      </w:r>
      <w:proofErr w:type="spellEnd"/>
      <w:r w:rsidRPr="00DA3215">
        <w:rPr>
          <w:rFonts w:ascii="Times New Roman" w:hAnsi="Times New Roman" w:cs="Times New Roman"/>
          <w:bCs/>
          <w:sz w:val="24"/>
          <w:szCs w:val="24"/>
          <w:lang w:val="en-US"/>
        </w:rPr>
        <w:t xml:space="preserve"> state and emulsion structure. These initial differences impacted lipolysis kinetics and deconstruction. In comparison, the pasteurization of HM only impacted emulsion disintegration, protein aggregation and the persistence of native fat globules.</w:t>
      </w:r>
    </w:p>
    <w:p w14:paraId="4076B9E4" w14:textId="0F8EB1A0" w:rsidR="00412B65" w:rsidRPr="00412B65" w:rsidRDefault="00DA3215" w:rsidP="00DA3215">
      <w:pPr>
        <w:spacing w:after="0" w:line="480" w:lineRule="auto"/>
        <w:ind w:firstLine="709"/>
        <w:jc w:val="both"/>
        <w:rPr>
          <w:rFonts w:ascii="Times New Roman" w:hAnsi="Times New Roman" w:cs="Times New Roman"/>
          <w:bCs/>
          <w:sz w:val="24"/>
          <w:szCs w:val="24"/>
          <w:lang w:val="en-US"/>
        </w:rPr>
      </w:pPr>
      <w:r w:rsidRPr="00DA3215">
        <w:rPr>
          <w:rFonts w:ascii="Times New Roman" w:hAnsi="Times New Roman" w:cs="Times New Roman"/>
          <w:bCs/>
          <w:sz w:val="24"/>
          <w:szCs w:val="24"/>
          <w:lang w:val="en-US"/>
        </w:rPr>
        <w:t>Our model will be useful to the scientist community and food manufacturers who focus on neonatal digestion and infant formulas optimization.</w:t>
      </w:r>
    </w:p>
    <w:sectPr w:rsidR="00412B65" w:rsidRPr="00412B65" w:rsidSect="00A46945">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B8"/>
    <w:rsid w:val="0002626E"/>
    <w:rsid w:val="00026C90"/>
    <w:rsid w:val="00053B0A"/>
    <w:rsid w:val="000A3D9B"/>
    <w:rsid w:val="000C5B32"/>
    <w:rsid w:val="0011379B"/>
    <w:rsid w:val="001461B1"/>
    <w:rsid w:val="00147D48"/>
    <w:rsid w:val="00151847"/>
    <w:rsid w:val="00161700"/>
    <w:rsid w:val="001A3A4C"/>
    <w:rsid w:val="001F0C5F"/>
    <w:rsid w:val="0020636F"/>
    <w:rsid w:val="002064EB"/>
    <w:rsid w:val="00207E74"/>
    <w:rsid w:val="002527C2"/>
    <w:rsid w:val="00256390"/>
    <w:rsid w:val="00277C9C"/>
    <w:rsid w:val="0028604F"/>
    <w:rsid w:val="002A7F2A"/>
    <w:rsid w:val="002C4D8D"/>
    <w:rsid w:val="002D084F"/>
    <w:rsid w:val="002D69CC"/>
    <w:rsid w:val="002E04CF"/>
    <w:rsid w:val="002E698D"/>
    <w:rsid w:val="002E7ADC"/>
    <w:rsid w:val="002F3731"/>
    <w:rsid w:val="00313F98"/>
    <w:rsid w:val="00342963"/>
    <w:rsid w:val="00347A2C"/>
    <w:rsid w:val="0035058F"/>
    <w:rsid w:val="00366615"/>
    <w:rsid w:val="003679FB"/>
    <w:rsid w:val="0038315E"/>
    <w:rsid w:val="003A3EA5"/>
    <w:rsid w:val="003B6EC8"/>
    <w:rsid w:val="003C564E"/>
    <w:rsid w:val="003D06D7"/>
    <w:rsid w:val="003D26A7"/>
    <w:rsid w:val="003D5FFD"/>
    <w:rsid w:val="00401FBA"/>
    <w:rsid w:val="004042D3"/>
    <w:rsid w:val="00412B65"/>
    <w:rsid w:val="00414F81"/>
    <w:rsid w:val="00416F4B"/>
    <w:rsid w:val="00474FA3"/>
    <w:rsid w:val="004A7F5D"/>
    <w:rsid w:val="0050140D"/>
    <w:rsid w:val="00501A19"/>
    <w:rsid w:val="005135BB"/>
    <w:rsid w:val="00546EE0"/>
    <w:rsid w:val="005508F2"/>
    <w:rsid w:val="00555015"/>
    <w:rsid w:val="005551F4"/>
    <w:rsid w:val="005A6A93"/>
    <w:rsid w:val="005A77E4"/>
    <w:rsid w:val="005B5EA8"/>
    <w:rsid w:val="005C393A"/>
    <w:rsid w:val="005E459C"/>
    <w:rsid w:val="005F7E68"/>
    <w:rsid w:val="00610174"/>
    <w:rsid w:val="00643234"/>
    <w:rsid w:val="00646AB3"/>
    <w:rsid w:val="006605F3"/>
    <w:rsid w:val="00675363"/>
    <w:rsid w:val="0067645D"/>
    <w:rsid w:val="006A3C28"/>
    <w:rsid w:val="006A7696"/>
    <w:rsid w:val="006E573E"/>
    <w:rsid w:val="006F0203"/>
    <w:rsid w:val="006F0838"/>
    <w:rsid w:val="006F25B7"/>
    <w:rsid w:val="0070169C"/>
    <w:rsid w:val="00702E4D"/>
    <w:rsid w:val="00704EFB"/>
    <w:rsid w:val="00706674"/>
    <w:rsid w:val="00710FD9"/>
    <w:rsid w:val="007132A2"/>
    <w:rsid w:val="00717DD1"/>
    <w:rsid w:val="00742FD0"/>
    <w:rsid w:val="007636C5"/>
    <w:rsid w:val="00780EA0"/>
    <w:rsid w:val="00784006"/>
    <w:rsid w:val="007A410E"/>
    <w:rsid w:val="007A7829"/>
    <w:rsid w:val="007B5E04"/>
    <w:rsid w:val="007C1ADB"/>
    <w:rsid w:val="007F716A"/>
    <w:rsid w:val="007F76B8"/>
    <w:rsid w:val="00821611"/>
    <w:rsid w:val="00823412"/>
    <w:rsid w:val="00832256"/>
    <w:rsid w:val="008555AD"/>
    <w:rsid w:val="00860E35"/>
    <w:rsid w:val="008910DF"/>
    <w:rsid w:val="00896D69"/>
    <w:rsid w:val="008C1889"/>
    <w:rsid w:val="008C422B"/>
    <w:rsid w:val="008E743A"/>
    <w:rsid w:val="00930A14"/>
    <w:rsid w:val="009437F6"/>
    <w:rsid w:val="00997AAE"/>
    <w:rsid w:val="009B428E"/>
    <w:rsid w:val="009C3B7F"/>
    <w:rsid w:val="009C5DD8"/>
    <w:rsid w:val="009D044A"/>
    <w:rsid w:val="009E3B35"/>
    <w:rsid w:val="00A002E8"/>
    <w:rsid w:val="00A11C8D"/>
    <w:rsid w:val="00A16B48"/>
    <w:rsid w:val="00A324F3"/>
    <w:rsid w:val="00A443CD"/>
    <w:rsid w:val="00A46945"/>
    <w:rsid w:val="00A62587"/>
    <w:rsid w:val="00A87DF6"/>
    <w:rsid w:val="00AC75F1"/>
    <w:rsid w:val="00B0191E"/>
    <w:rsid w:val="00B0472F"/>
    <w:rsid w:val="00B36EAB"/>
    <w:rsid w:val="00B97ABA"/>
    <w:rsid w:val="00BA546E"/>
    <w:rsid w:val="00BB2C9D"/>
    <w:rsid w:val="00C03F48"/>
    <w:rsid w:val="00C26D17"/>
    <w:rsid w:val="00C33415"/>
    <w:rsid w:val="00C372AD"/>
    <w:rsid w:val="00C53A4B"/>
    <w:rsid w:val="00C57847"/>
    <w:rsid w:val="00C67623"/>
    <w:rsid w:val="00C84BEA"/>
    <w:rsid w:val="00C95849"/>
    <w:rsid w:val="00CC3B5E"/>
    <w:rsid w:val="00CC4FEC"/>
    <w:rsid w:val="00CE2570"/>
    <w:rsid w:val="00CF1F05"/>
    <w:rsid w:val="00D150B6"/>
    <w:rsid w:val="00D418AE"/>
    <w:rsid w:val="00D53E08"/>
    <w:rsid w:val="00D905E4"/>
    <w:rsid w:val="00DA3215"/>
    <w:rsid w:val="00DB0C4E"/>
    <w:rsid w:val="00DD1F97"/>
    <w:rsid w:val="00DE5514"/>
    <w:rsid w:val="00E9271C"/>
    <w:rsid w:val="00EA0CCD"/>
    <w:rsid w:val="00EB0BFC"/>
    <w:rsid w:val="00EC04F0"/>
    <w:rsid w:val="00ED6631"/>
    <w:rsid w:val="00EE7F0E"/>
    <w:rsid w:val="00F13A95"/>
    <w:rsid w:val="00F80EC4"/>
    <w:rsid w:val="00F8356D"/>
    <w:rsid w:val="00F8715E"/>
    <w:rsid w:val="00FF375B"/>
    <w:rsid w:val="00FF7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DCDA"/>
  <w15:docId w15:val="{237E9B06-CA17-4ADC-B5FB-7B551D9F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B8"/>
  </w:style>
  <w:style w:type="paragraph" w:styleId="Titre1">
    <w:name w:val="heading 1"/>
    <w:basedOn w:val="Normal"/>
    <w:next w:val="Normal"/>
    <w:link w:val="Titre1Car"/>
    <w:uiPriority w:val="9"/>
    <w:qFormat/>
    <w:rsid w:val="007F76B8"/>
    <w:pPr>
      <w:keepNext/>
      <w:keepLines/>
      <w:spacing w:before="120" w:after="0"/>
      <w:outlineLvl w:val="0"/>
    </w:pPr>
    <w:rPr>
      <w:rFonts w:eastAsiaTheme="majorEastAsia" w:cstheme="majorBidi"/>
      <w:b/>
      <w:bCs/>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76B8"/>
    <w:rPr>
      <w:rFonts w:eastAsiaTheme="majorEastAsia" w:cstheme="majorBidi"/>
      <w:b/>
      <w:bCs/>
      <w:szCs w:val="28"/>
      <w:u w:val="single"/>
    </w:rPr>
  </w:style>
  <w:style w:type="character" w:styleId="Lienhypertexte">
    <w:name w:val="Hyperlink"/>
    <w:basedOn w:val="Policepardfaut"/>
    <w:uiPriority w:val="99"/>
    <w:unhideWhenUsed/>
    <w:rsid w:val="007F76B8"/>
    <w:rPr>
      <w:color w:val="0000FF" w:themeColor="hyperlink"/>
      <w:u w:val="single"/>
    </w:rPr>
  </w:style>
  <w:style w:type="character" w:styleId="Marquedecommentaire">
    <w:name w:val="annotation reference"/>
    <w:basedOn w:val="Policepardfaut"/>
    <w:uiPriority w:val="99"/>
    <w:semiHidden/>
    <w:unhideWhenUsed/>
    <w:rsid w:val="00B36EAB"/>
    <w:rPr>
      <w:sz w:val="16"/>
      <w:szCs w:val="16"/>
    </w:rPr>
  </w:style>
  <w:style w:type="paragraph" w:styleId="Commentaire">
    <w:name w:val="annotation text"/>
    <w:basedOn w:val="Normal"/>
    <w:link w:val="CommentaireCar"/>
    <w:uiPriority w:val="99"/>
    <w:semiHidden/>
    <w:unhideWhenUsed/>
    <w:rsid w:val="00B36EAB"/>
    <w:pPr>
      <w:spacing w:line="240" w:lineRule="auto"/>
    </w:pPr>
    <w:rPr>
      <w:sz w:val="20"/>
      <w:szCs w:val="20"/>
    </w:rPr>
  </w:style>
  <w:style w:type="character" w:customStyle="1" w:styleId="CommentaireCar">
    <w:name w:val="Commentaire Car"/>
    <w:basedOn w:val="Policepardfaut"/>
    <w:link w:val="Commentaire"/>
    <w:uiPriority w:val="99"/>
    <w:semiHidden/>
    <w:rsid w:val="00B36EAB"/>
    <w:rPr>
      <w:sz w:val="20"/>
      <w:szCs w:val="20"/>
    </w:rPr>
  </w:style>
  <w:style w:type="paragraph" w:styleId="Objetducommentaire">
    <w:name w:val="annotation subject"/>
    <w:basedOn w:val="Commentaire"/>
    <w:next w:val="Commentaire"/>
    <w:link w:val="ObjetducommentaireCar"/>
    <w:uiPriority w:val="99"/>
    <w:semiHidden/>
    <w:unhideWhenUsed/>
    <w:rsid w:val="00B36EAB"/>
    <w:rPr>
      <w:b/>
      <w:bCs/>
    </w:rPr>
  </w:style>
  <w:style w:type="character" w:customStyle="1" w:styleId="ObjetducommentaireCar">
    <w:name w:val="Objet du commentaire Car"/>
    <w:basedOn w:val="CommentaireCar"/>
    <w:link w:val="Objetducommentaire"/>
    <w:uiPriority w:val="99"/>
    <w:semiHidden/>
    <w:rsid w:val="00B36EAB"/>
    <w:rPr>
      <w:b/>
      <w:bCs/>
      <w:sz w:val="20"/>
      <w:szCs w:val="20"/>
    </w:rPr>
  </w:style>
  <w:style w:type="paragraph" w:styleId="Textedebulles">
    <w:name w:val="Balloon Text"/>
    <w:basedOn w:val="Normal"/>
    <w:link w:val="TextedebullesCar"/>
    <w:uiPriority w:val="99"/>
    <w:semiHidden/>
    <w:unhideWhenUsed/>
    <w:rsid w:val="00B36E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EAB"/>
    <w:rPr>
      <w:rFonts w:ascii="Tahoma" w:hAnsi="Tahoma" w:cs="Tahoma"/>
      <w:sz w:val="16"/>
      <w:szCs w:val="16"/>
    </w:rPr>
  </w:style>
  <w:style w:type="paragraph" w:styleId="Sansinterligne">
    <w:name w:val="No Spacing"/>
    <w:qFormat/>
    <w:rsid w:val="009D044A"/>
    <w:pPr>
      <w:spacing w:after="0" w:line="240" w:lineRule="auto"/>
    </w:pPr>
    <w:rPr>
      <w:rFonts w:ascii="Cambria" w:eastAsia="MS Mincho" w:hAnsi="Cambria"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293</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Claire</cp:lastModifiedBy>
  <cp:revision>11</cp:revision>
  <dcterms:created xsi:type="dcterms:W3CDTF">2015-10-29T17:38:00Z</dcterms:created>
  <dcterms:modified xsi:type="dcterms:W3CDTF">2016-04-19T10:09:00Z</dcterms:modified>
</cp:coreProperties>
</file>