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47" w:rsidRPr="00D14D58" w:rsidRDefault="00845647" w:rsidP="00011BE4">
      <w:pPr>
        <w:spacing w:after="0" w:line="360" w:lineRule="auto"/>
        <w:jc w:val="center"/>
        <w:rPr>
          <w:rFonts w:ascii="Arial" w:hAnsi="Arial" w:cs="Arial"/>
          <w:b/>
          <w:sz w:val="24"/>
          <w:szCs w:val="24"/>
        </w:rPr>
      </w:pPr>
      <w:r w:rsidRPr="00D14D58">
        <w:rPr>
          <w:rFonts w:ascii="Arial" w:hAnsi="Arial" w:cs="Arial"/>
          <w:b/>
          <w:sz w:val="24"/>
          <w:szCs w:val="24"/>
        </w:rPr>
        <w:t>Proposition d’une démarche méthodologique participative conciliant analyse multicritère à la décision et méthodes expérimentales dans la reconversion de sites pollués</w:t>
      </w:r>
    </w:p>
    <w:p w:rsidR="00845647" w:rsidRPr="00845647" w:rsidRDefault="00845647" w:rsidP="00011BE4">
      <w:pPr>
        <w:spacing w:before="240" w:after="0" w:line="360" w:lineRule="auto"/>
        <w:jc w:val="center"/>
        <w:rPr>
          <w:rFonts w:ascii="Arial" w:hAnsi="Arial" w:cs="Arial"/>
          <w:sz w:val="24"/>
          <w:szCs w:val="24"/>
        </w:rPr>
      </w:pPr>
      <w:r w:rsidRPr="00845647">
        <w:rPr>
          <w:rFonts w:ascii="Arial" w:hAnsi="Arial" w:cs="Arial"/>
          <w:sz w:val="24"/>
          <w:szCs w:val="24"/>
        </w:rPr>
        <w:t xml:space="preserve">Béatrice </w:t>
      </w:r>
      <w:r w:rsidRPr="00845647">
        <w:rPr>
          <w:rFonts w:ascii="Arial" w:hAnsi="Arial" w:cs="Arial"/>
          <w:caps/>
          <w:sz w:val="24"/>
          <w:szCs w:val="24"/>
        </w:rPr>
        <w:t>P</w:t>
      </w:r>
      <w:r w:rsidRPr="00845647">
        <w:rPr>
          <w:rFonts w:ascii="Arial" w:hAnsi="Arial" w:cs="Arial"/>
          <w:smallCaps/>
          <w:sz w:val="24"/>
          <w:szCs w:val="24"/>
        </w:rPr>
        <w:t>lottu</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 xml:space="preserve">Maître de conférences en </w:t>
      </w:r>
      <w:r w:rsidR="00011BE4">
        <w:rPr>
          <w:rFonts w:ascii="Arial" w:hAnsi="Arial" w:cs="Arial"/>
          <w:sz w:val="24"/>
          <w:szCs w:val="24"/>
        </w:rPr>
        <w:t xml:space="preserve">sciences </w:t>
      </w:r>
      <w:r w:rsidRPr="00845647">
        <w:rPr>
          <w:rFonts w:ascii="Arial" w:hAnsi="Arial" w:cs="Arial"/>
          <w:sz w:val="24"/>
          <w:szCs w:val="24"/>
        </w:rPr>
        <w:t>économi</w:t>
      </w:r>
      <w:r w:rsidR="00011BE4">
        <w:rPr>
          <w:rFonts w:ascii="Arial" w:hAnsi="Arial" w:cs="Arial"/>
          <w:sz w:val="24"/>
          <w:szCs w:val="24"/>
        </w:rPr>
        <w:t>ques</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Agrocampus Ouest – Centre d’Angers</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 xml:space="preserve">GRANEM (Groupe de Recherche Angevin en Économie et Management) </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UMR MA n° 49</w:t>
      </w:r>
    </w:p>
    <w:p w:rsidR="00845647" w:rsidRPr="00845647" w:rsidRDefault="00A9639D" w:rsidP="00011BE4">
      <w:pPr>
        <w:spacing w:after="0" w:line="360" w:lineRule="auto"/>
        <w:jc w:val="center"/>
        <w:rPr>
          <w:rFonts w:ascii="Arial" w:hAnsi="Arial" w:cs="Arial"/>
          <w:sz w:val="24"/>
          <w:szCs w:val="24"/>
        </w:rPr>
      </w:pPr>
      <w:hyperlink r:id="rId9" w:history="1">
        <w:r w:rsidR="00845647" w:rsidRPr="00845647">
          <w:rPr>
            <w:rStyle w:val="Lienhypertexte"/>
            <w:rFonts w:ascii="Arial" w:hAnsi="Arial" w:cs="Arial"/>
            <w:sz w:val="24"/>
            <w:szCs w:val="24"/>
          </w:rPr>
          <w:t>beatrice.plottu@agrocampus-ouest.fr</w:t>
        </w:r>
      </w:hyperlink>
    </w:p>
    <w:p w:rsidR="00845647" w:rsidRPr="00845647" w:rsidRDefault="00845647" w:rsidP="00175617">
      <w:pPr>
        <w:spacing w:before="240" w:after="0" w:line="360" w:lineRule="auto"/>
        <w:jc w:val="center"/>
        <w:rPr>
          <w:rFonts w:ascii="Arial" w:hAnsi="Arial" w:cs="Arial"/>
          <w:smallCaps/>
          <w:sz w:val="24"/>
          <w:szCs w:val="24"/>
        </w:rPr>
      </w:pPr>
      <w:r w:rsidRPr="00845647">
        <w:rPr>
          <w:rFonts w:ascii="Arial" w:hAnsi="Arial" w:cs="Arial"/>
          <w:sz w:val="24"/>
          <w:szCs w:val="24"/>
        </w:rPr>
        <w:t xml:space="preserve">Marjorie </w:t>
      </w:r>
      <w:r w:rsidRPr="00845647">
        <w:rPr>
          <w:rFonts w:ascii="Arial" w:hAnsi="Arial" w:cs="Arial"/>
          <w:smallCaps/>
          <w:sz w:val="24"/>
          <w:szCs w:val="24"/>
        </w:rPr>
        <w:t>Tendero</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Doctorante en sciences économiques</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Agrocampus Ouest – Centre d’Angers</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 xml:space="preserve">GRANEM (Groupe de Recherche Angevin en Économie et Management) </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UMR MA n° 49</w:t>
      </w:r>
    </w:p>
    <w:p w:rsidR="00845647" w:rsidRPr="00845647" w:rsidRDefault="00845647" w:rsidP="00011BE4">
      <w:pPr>
        <w:spacing w:after="0" w:line="360" w:lineRule="auto"/>
        <w:jc w:val="center"/>
        <w:rPr>
          <w:rFonts w:ascii="Arial" w:hAnsi="Arial" w:cs="Arial"/>
          <w:sz w:val="24"/>
          <w:szCs w:val="24"/>
        </w:rPr>
      </w:pPr>
      <w:r w:rsidRPr="00845647">
        <w:rPr>
          <w:rFonts w:ascii="Arial" w:hAnsi="Arial" w:cs="Arial"/>
          <w:sz w:val="24"/>
          <w:szCs w:val="24"/>
        </w:rPr>
        <w:t>ADEME (Agence de l’Environnement et de la Maîtrise de l’Énergie)</w:t>
      </w:r>
    </w:p>
    <w:p w:rsidR="00011BE4" w:rsidRDefault="00A9639D" w:rsidP="00011BE4">
      <w:pPr>
        <w:spacing w:line="360" w:lineRule="auto"/>
        <w:jc w:val="center"/>
        <w:rPr>
          <w:rFonts w:ascii="Arial" w:hAnsi="Arial" w:cs="Arial"/>
          <w:sz w:val="24"/>
          <w:szCs w:val="24"/>
        </w:rPr>
      </w:pPr>
      <w:hyperlink r:id="rId10" w:history="1">
        <w:r w:rsidR="00845647" w:rsidRPr="00845647">
          <w:rPr>
            <w:rStyle w:val="Lienhypertexte"/>
            <w:rFonts w:ascii="Arial" w:hAnsi="Arial" w:cs="Arial"/>
            <w:sz w:val="24"/>
            <w:szCs w:val="24"/>
          </w:rPr>
          <w:t>marjorie.tendero@agrocampus-ouest.fr</w:t>
        </w:r>
      </w:hyperlink>
    </w:p>
    <w:p w:rsidR="00011BE4" w:rsidRDefault="00845647" w:rsidP="00011BE4">
      <w:pPr>
        <w:spacing w:after="0" w:line="360" w:lineRule="auto"/>
        <w:rPr>
          <w:rFonts w:ascii="Arial" w:hAnsi="Arial" w:cs="Arial"/>
          <w:sz w:val="24"/>
          <w:szCs w:val="24"/>
        </w:rPr>
      </w:pPr>
      <w:r>
        <w:rPr>
          <w:rFonts w:ascii="Arial" w:hAnsi="Arial" w:cs="Arial"/>
          <w:sz w:val="24"/>
          <w:szCs w:val="24"/>
        </w:rPr>
        <w:t>Résumé :</w:t>
      </w:r>
      <w:r w:rsidR="00011BE4">
        <w:rPr>
          <w:rFonts w:ascii="Arial" w:hAnsi="Arial" w:cs="Arial"/>
          <w:sz w:val="24"/>
          <w:szCs w:val="24"/>
        </w:rPr>
        <w:t xml:space="preserve"> </w:t>
      </w:r>
    </w:p>
    <w:p w:rsidR="00011BE4" w:rsidRPr="00011BE4" w:rsidRDefault="00011BE4" w:rsidP="00175617">
      <w:pPr>
        <w:spacing w:after="0" w:line="360" w:lineRule="auto"/>
        <w:jc w:val="both"/>
        <w:rPr>
          <w:rFonts w:ascii="Arial" w:hAnsi="Arial" w:cs="Arial"/>
          <w:sz w:val="24"/>
          <w:szCs w:val="24"/>
        </w:rPr>
      </w:pPr>
      <w:r w:rsidRPr="00011BE4">
        <w:rPr>
          <w:rFonts w:ascii="Arial" w:hAnsi="Arial" w:cs="Arial"/>
          <w:sz w:val="24"/>
          <w:szCs w:val="24"/>
        </w:rPr>
        <w:t>La reconversion de friches urbaines est une solution pour aménager la ville durable de demain. Or, la sous-estimation des bénéfices liés aux usages futurs d’une friche par rapport à ses coûts contribue à freiner la réutilisation de ce type de foncier potentiellement pollué. Les méthodes d’évaluation existantes peinent à valoriser ex ante les bénéfices potentiels, en particulier collectifs et non liés à un usage direct. Pour répondre à ces limites, nous proposons une démarche méthodologique originale d’évaluation participative, articulant d’une part, l’économie expérimentale et les expériences à choix discrets avec incitations financières</w:t>
      </w:r>
      <w:r>
        <w:rPr>
          <w:rFonts w:ascii="Arial" w:hAnsi="Arial" w:cs="Arial"/>
          <w:sz w:val="24"/>
          <w:szCs w:val="24"/>
        </w:rPr>
        <w:t xml:space="preserve"> </w:t>
      </w:r>
      <w:r w:rsidRPr="00011BE4">
        <w:rPr>
          <w:rFonts w:ascii="Arial" w:hAnsi="Arial" w:cs="Arial"/>
          <w:sz w:val="24"/>
          <w:szCs w:val="24"/>
        </w:rPr>
        <w:t xml:space="preserve">pour appréhender les préférences et perceptions </w:t>
      </w:r>
      <w:r>
        <w:rPr>
          <w:rFonts w:ascii="Arial" w:hAnsi="Arial" w:cs="Arial"/>
          <w:sz w:val="24"/>
          <w:szCs w:val="24"/>
        </w:rPr>
        <w:t>individuelles</w:t>
      </w:r>
      <w:r w:rsidRPr="00011BE4">
        <w:rPr>
          <w:rFonts w:ascii="Arial" w:hAnsi="Arial" w:cs="Arial"/>
          <w:sz w:val="24"/>
          <w:szCs w:val="24"/>
        </w:rPr>
        <w:t xml:space="preserve"> vis-à-vis de différentes caractéristiqu</w:t>
      </w:r>
      <w:r>
        <w:rPr>
          <w:rFonts w:ascii="Arial" w:hAnsi="Arial" w:cs="Arial"/>
          <w:sz w:val="24"/>
          <w:szCs w:val="24"/>
        </w:rPr>
        <w:t xml:space="preserve">es d’un projet de reconversion, et, </w:t>
      </w:r>
      <w:r w:rsidRPr="00011BE4">
        <w:rPr>
          <w:rFonts w:ascii="Arial" w:hAnsi="Arial" w:cs="Arial"/>
          <w:sz w:val="24"/>
          <w:szCs w:val="24"/>
        </w:rPr>
        <w:t>d’autre part, l’analyse multicritère d’aide à la décision pour confronter les préférences individuelles précédemment obtenues avec les préférences collectives afin de retenir une solution consensuelle à mettre en œuvre.</w:t>
      </w:r>
    </w:p>
    <w:p w:rsidR="00845647" w:rsidRDefault="00845647" w:rsidP="00175617">
      <w:pPr>
        <w:spacing w:before="240" w:line="360" w:lineRule="auto"/>
        <w:jc w:val="both"/>
        <w:rPr>
          <w:rFonts w:ascii="Arial" w:hAnsi="Arial" w:cs="Arial"/>
          <w:sz w:val="24"/>
          <w:szCs w:val="24"/>
        </w:rPr>
      </w:pPr>
      <w:r w:rsidRPr="00845647">
        <w:rPr>
          <w:rFonts w:ascii="Arial" w:hAnsi="Arial" w:cs="Arial"/>
          <w:sz w:val="24"/>
          <w:szCs w:val="24"/>
        </w:rPr>
        <w:t>Mots clés :</w:t>
      </w:r>
      <w:r w:rsidRPr="00845647">
        <w:rPr>
          <w:rFonts w:ascii="Arial" w:hAnsi="Arial" w:cs="Arial"/>
          <w:b/>
          <w:sz w:val="24"/>
          <w:szCs w:val="24"/>
        </w:rPr>
        <w:t xml:space="preserve"> </w:t>
      </w:r>
      <w:r w:rsidRPr="00845647">
        <w:rPr>
          <w:rFonts w:ascii="Arial" w:hAnsi="Arial" w:cs="Arial"/>
          <w:sz w:val="24"/>
          <w:szCs w:val="24"/>
        </w:rPr>
        <w:t>aide multicritère à la décision, économ</w:t>
      </w:r>
      <w:r w:rsidR="00011BE4">
        <w:rPr>
          <w:rFonts w:ascii="Arial" w:hAnsi="Arial" w:cs="Arial"/>
          <w:sz w:val="24"/>
          <w:szCs w:val="24"/>
        </w:rPr>
        <w:t xml:space="preserve">ie expérimentale, expériences à </w:t>
      </w:r>
      <w:r w:rsidRPr="00845647">
        <w:rPr>
          <w:rFonts w:ascii="Arial" w:hAnsi="Arial" w:cs="Arial"/>
          <w:sz w:val="24"/>
          <w:szCs w:val="24"/>
        </w:rPr>
        <w:t xml:space="preserve">choix discrets, friches urbaines, processus participatif. </w:t>
      </w:r>
      <w:bookmarkStart w:id="0" w:name="_GoBack"/>
      <w:bookmarkEnd w:id="0"/>
    </w:p>
    <w:p w:rsidR="00011BE4" w:rsidRPr="00D14D58" w:rsidRDefault="0041001A" w:rsidP="00287317">
      <w:pPr>
        <w:spacing w:before="240" w:line="360" w:lineRule="auto"/>
        <w:jc w:val="center"/>
        <w:rPr>
          <w:rFonts w:ascii="Arial" w:hAnsi="Arial" w:cs="Arial"/>
          <w:b/>
          <w:sz w:val="24"/>
          <w:szCs w:val="24"/>
        </w:rPr>
      </w:pPr>
      <w:r w:rsidRPr="00D14D58">
        <w:rPr>
          <w:rFonts w:ascii="Arial" w:hAnsi="Arial" w:cs="Arial"/>
          <w:b/>
          <w:sz w:val="24"/>
          <w:szCs w:val="24"/>
        </w:rPr>
        <w:lastRenderedPageBreak/>
        <w:t>Proposition d’une démarche méthodologique participative conciliant analyse multicritère à la décision et méthodes expérimentales dans la reconversion de sites pollués</w:t>
      </w:r>
    </w:p>
    <w:p w:rsidR="0041001A" w:rsidRPr="00011BE4" w:rsidRDefault="0041001A" w:rsidP="00287317">
      <w:pPr>
        <w:spacing w:before="240" w:line="360" w:lineRule="auto"/>
        <w:jc w:val="both"/>
        <w:rPr>
          <w:rFonts w:ascii="Arial" w:hAnsi="Arial" w:cs="Arial"/>
          <w:sz w:val="24"/>
          <w:szCs w:val="24"/>
        </w:rPr>
      </w:pPr>
      <w:r>
        <w:rPr>
          <w:rFonts w:ascii="Arial" w:hAnsi="Arial" w:cs="Arial"/>
          <w:sz w:val="24"/>
          <w:szCs w:val="24"/>
        </w:rPr>
        <w:t xml:space="preserve">Résumé : </w:t>
      </w:r>
      <w:r w:rsidRPr="00011BE4">
        <w:rPr>
          <w:rFonts w:ascii="Arial" w:hAnsi="Arial" w:cs="Arial"/>
          <w:sz w:val="24"/>
          <w:szCs w:val="24"/>
        </w:rPr>
        <w:t>La reconversion de friches urbaines est une solution pour aménager la ville durable de demain. Or, la sous-estimation des bénéfices liés aux usages futurs d’une friche par rapport à ses coûts contribue à freiner la réutilisation de ce type de foncier potentiellement pollué. Les méthodes d’évaluation existantes peinent à valoriser ex ante les bénéfices potentiels, en particulier collectifs et non liés à un usage direct. Pour répondre à ces limites, nous proposons une démarche méthodologique originale d’évaluation participative, articulant d’une part, l’économie expérimentale et les expériences à choix discrets avec incitations financières</w:t>
      </w:r>
      <w:r>
        <w:rPr>
          <w:rFonts w:ascii="Arial" w:hAnsi="Arial" w:cs="Arial"/>
          <w:sz w:val="24"/>
          <w:szCs w:val="24"/>
        </w:rPr>
        <w:t xml:space="preserve"> </w:t>
      </w:r>
      <w:r w:rsidRPr="00011BE4">
        <w:rPr>
          <w:rFonts w:ascii="Arial" w:hAnsi="Arial" w:cs="Arial"/>
          <w:sz w:val="24"/>
          <w:szCs w:val="24"/>
        </w:rPr>
        <w:t xml:space="preserve">pour appréhender les préférences et perceptions </w:t>
      </w:r>
      <w:r>
        <w:rPr>
          <w:rFonts w:ascii="Arial" w:hAnsi="Arial" w:cs="Arial"/>
          <w:sz w:val="24"/>
          <w:szCs w:val="24"/>
        </w:rPr>
        <w:t>individuelles</w:t>
      </w:r>
      <w:r w:rsidRPr="00011BE4">
        <w:rPr>
          <w:rFonts w:ascii="Arial" w:hAnsi="Arial" w:cs="Arial"/>
          <w:sz w:val="24"/>
          <w:szCs w:val="24"/>
        </w:rPr>
        <w:t xml:space="preserve"> vis-à-vis de différentes caractéristiqu</w:t>
      </w:r>
      <w:r>
        <w:rPr>
          <w:rFonts w:ascii="Arial" w:hAnsi="Arial" w:cs="Arial"/>
          <w:sz w:val="24"/>
          <w:szCs w:val="24"/>
        </w:rPr>
        <w:t xml:space="preserve">es d’un projet de reconversion, et, </w:t>
      </w:r>
      <w:r w:rsidRPr="00011BE4">
        <w:rPr>
          <w:rFonts w:ascii="Arial" w:hAnsi="Arial" w:cs="Arial"/>
          <w:sz w:val="24"/>
          <w:szCs w:val="24"/>
        </w:rPr>
        <w:t>d’autre part, l’analyse multicritère d’aide à la décision pour confronter les préférences individuelles précédemment obtenues avec les préférences collectives afin de retenir une solution consensuelle à mettre en œuvre.</w:t>
      </w:r>
    </w:p>
    <w:p w:rsidR="0041001A" w:rsidRDefault="0041001A" w:rsidP="0041001A">
      <w:pPr>
        <w:spacing w:before="240" w:line="360" w:lineRule="auto"/>
        <w:jc w:val="both"/>
        <w:rPr>
          <w:rFonts w:ascii="Arial" w:hAnsi="Arial" w:cs="Arial"/>
          <w:sz w:val="24"/>
          <w:szCs w:val="24"/>
        </w:rPr>
      </w:pPr>
      <w:r w:rsidRPr="00845647">
        <w:rPr>
          <w:rFonts w:ascii="Arial" w:hAnsi="Arial" w:cs="Arial"/>
          <w:sz w:val="24"/>
          <w:szCs w:val="24"/>
        </w:rPr>
        <w:t>Mots clés :</w:t>
      </w:r>
      <w:r w:rsidRPr="00845647">
        <w:rPr>
          <w:rFonts w:ascii="Arial" w:hAnsi="Arial" w:cs="Arial"/>
          <w:b/>
          <w:sz w:val="24"/>
          <w:szCs w:val="24"/>
        </w:rPr>
        <w:t xml:space="preserve"> </w:t>
      </w:r>
      <w:r w:rsidRPr="00845647">
        <w:rPr>
          <w:rFonts w:ascii="Arial" w:hAnsi="Arial" w:cs="Arial"/>
          <w:sz w:val="24"/>
          <w:szCs w:val="24"/>
        </w:rPr>
        <w:t>aide multicritère à la décision, économ</w:t>
      </w:r>
      <w:r>
        <w:rPr>
          <w:rFonts w:ascii="Arial" w:hAnsi="Arial" w:cs="Arial"/>
          <w:sz w:val="24"/>
          <w:szCs w:val="24"/>
        </w:rPr>
        <w:t xml:space="preserve">ie expérimentale, expériences à </w:t>
      </w:r>
      <w:r w:rsidRPr="00845647">
        <w:rPr>
          <w:rFonts w:ascii="Arial" w:hAnsi="Arial" w:cs="Arial"/>
          <w:sz w:val="24"/>
          <w:szCs w:val="24"/>
        </w:rPr>
        <w:t xml:space="preserve">choix discrets, friches urbaines, processus participatif. </w:t>
      </w:r>
    </w:p>
    <w:p w:rsidR="0041001A" w:rsidRDefault="0041001A" w:rsidP="00845647">
      <w:pPr>
        <w:jc w:val="center"/>
        <w:rPr>
          <w:rFonts w:ascii="Arial" w:hAnsi="Arial" w:cs="Arial"/>
          <w:sz w:val="24"/>
          <w:szCs w:val="24"/>
        </w:rPr>
      </w:pPr>
      <w:r>
        <w:rPr>
          <w:rFonts w:ascii="Arial" w:hAnsi="Arial" w:cs="Arial"/>
          <w:sz w:val="24"/>
          <w:szCs w:val="24"/>
        </w:rPr>
        <w:br w:type="page"/>
      </w:r>
    </w:p>
    <w:p w:rsidR="00A06DE6" w:rsidRPr="00516FE2" w:rsidRDefault="00A06DE6" w:rsidP="00516FE2">
      <w:pPr>
        <w:pStyle w:val="Paragraphedeliste"/>
        <w:numPr>
          <w:ilvl w:val="0"/>
          <w:numId w:val="3"/>
        </w:numPr>
        <w:rPr>
          <w:rFonts w:ascii="Arial" w:hAnsi="Arial" w:cs="Arial"/>
          <w:b/>
          <w:sz w:val="24"/>
          <w:szCs w:val="24"/>
        </w:rPr>
      </w:pPr>
      <w:r w:rsidRPr="00516FE2">
        <w:rPr>
          <w:rFonts w:ascii="Arial" w:hAnsi="Arial" w:cs="Arial"/>
          <w:b/>
          <w:sz w:val="24"/>
          <w:szCs w:val="24"/>
        </w:rPr>
        <w:lastRenderedPageBreak/>
        <w:t>Introduction</w:t>
      </w:r>
    </w:p>
    <w:p w:rsidR="00806D40" w:rsidRPr="00287317" w:rsidRDefault="00A06DE6" w:rsidP="00806D40">
      <w:pPr>
        <w:spacing w:line="360" w:lineRule="auto"/>
        <w:ind w:firstLine="360"/>
        <w:jc w:val="both"/>
        <w:rPr>
          <w:rFonts w:ascii="Arial" w:hAnsi="Arial" w:cs="Arial"/>
          <w:sz w:val="24"/>
          <w:szCs w:val="24"/>
        </w:rPr>
      </w:pPr>
      <w:r w:rsidRPr="00287317">
        <w:rPr>
          <w:rFonts w:ascii="Arial" w:hAnsi="Arial" w:cs="Arial"/>
          <w:sz w:val="24"/>
          <w:szCs w:val="24"/>
        </w:rPr>
        <w:t xml:space="preserve">Sous l’effet de l’étalement urbain, l’artificialisation des sols ne cesse de s’aggraver en France : depuis 2008, 55 000 hectares de terres sont artificialisées chaque année </w:t>
      </w:r>
      <w:r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{"citationID":"Ah3AtWGn","properties":{"formattedCitation":"(Fontes-Rousseau &amp; Jean, 2015)","plainCitation":"(Fontes-Rousseau &amp; Jean, 2015)"},"citationItems":[{"id":252,"uris":["http://zotero.org/users/2309214/items/47EQ6BEC"],"uri":["http://zotero.org/users/2309214/items/47EQ6BEC"],"itemData":{"id":252,"type":"article-journal","title":"Utilisation du territoire. L’artificialisation des terres de 2006 à 2014 : pour deux tiers sur des espaces agricoles","container-title":"Agreste Primeur","issue":"326","author":[{"family":"Fontes-Rousseau","given":"Camille"},{"family":"Jean","given":"René"}],"issued":{"date-parts":[["2015"]],"season":"juillet"}}}],"schema":"https://github.com/citation-style-language/schema/raw/master/csl-citation.json"} </w:instrText>
      </w:r>
      <w:r w:rsidRPr="00287317">
        <w:rPr>
          <w:rFonts w:ascii="Arial" w:hAnsi="Arial" w:cs="Arial"/>
          <w:sz w:val="24"/>
          <w:szCs w:val="24"/>
        </w:rPr>
        <w:fldChar w:fldCharType="separate"/>
      </w:r>
      <w:r w:rsidR="00F96FFE" w:rsidRPr="00F96FFE">
        <w:rPr>
          <w:rFonts w:ascii="Arial" w:hAnsi="Arial" w:cs="Arial"/>
          <w:sz w:val="24"/>
        </w:rPr>
        <w:t>(Fontes-Rousseau &amp; Jean, 2015)</w:t>
      </w:r>
      <w:r w:rsidRPr="00287317">
        <w:rPr>
          <w:rFonts w:ascii="Arial" w:hAnsi="Arial" w:cs="Arial"/>
          <w:sz w:val="24"/>
          <w:szCs w:val="24"/>
        </w:rPr>
        <w:fldChar w:fldCharType="end"/>
      </w:r>
      <w:r w:rsidRPr="00287317">
        <w:rPr>
          <w:rFonts w:ascii="Arial" w:hAnsi="Arial" w:cs="Arial"/>
          <w:sz w:val="24"/>
          <w:szCs w:val="24"/>
        </w:rPr>
        <w:t xml:space="preserve">. La reconversion de friches urbaines, terrains bâtis ou non, partiellement ou totalement vacants à la suite de l’arrêt d’une activité économique, représente un potentiel foncier estimé entre 138 000 et 158 000 hectares en France en 2015 pour aménager la ville durable de demain </w:t>
      </w:r>
      <w:r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{"citationID":"VUpGfpyQ","properties":{"formattedCitation":"(ADEME &amp; QuelleVille?, 2015)","plainCitation":"(ADEME &amp; QuelleVille?, 2015)"},"citationItems":[{"id":10,"uris":["http://zotero.org/users/2309214/items/FUDABKH7"],"uri":["http://zotero.org/users/2309214/items/FUDABKH7"],"itemData":{"id":10,"type":"report","title":"Estimation du gisement foncier des friches urbaines potentiellement polluées - Note de synthèse","publisher":"ADEME (Agence de l'Environnement et de la Maîtrise de l'Énergie) - Quelle Ville ?","genre":"Note de synthèse","language":"Français","author":[{"literal":"ADEME"},{"literal":"QuelleVille?"}],"issued":{"date-parts":[["2015"]]}}}],"schema":"https://github.com/citation-style-language/schema/raw/master/csl-citation.json"} </w:instrText>
      </w:r>
      <w:r w:rsidRPr="00287317">
        <w:rPr>
          <w:rFonts w:ascii="Arial" w:hAnsi="Arial" w:cs="Arial"/>
          <w:sz w:val="24"/>
          <w:szCs w:val="24"/>
        </w:rPr>
        <w:fldChar w:fldCharType="separate"/>
      </w:r>
      <w:r w:rsidR="00F96FFE" w:rsidRPr="00F96FFE">
        <w:rPr>
          <w:rFonts w:ascii="Arial" w:hAnsi="Arial" w:cs="Arial"/>
          <w:sz w:val="24"/>
        </w:rPr>
        <w:t>(ADEME &amp; QuelleVille?, 2015)</w:t>
      </w:r>
      <w:r w:rsidRPr="00287317">
        <w:rPr>
          <w:rFonts w:ascii="Arial" w:hAnsi="Arial" w:cs="Arial"/>
          <w:sz w:val="24"/>
          <w:szCs w:val="24"/>
        </w:rPr>
        <w:fldChar w:fldCharType="end"/>
      </w:r>
      <w:r w:rsidRPr="00287317">
        <w:rPr>
          <w:rFonts w:ascii="Arial" w:hAnsi="Arial" w:cs="Arial"/>
          <w:sz w:val="24"/>
          <w:szCs w:val="24"/>
        </w:rPr>
        <w:t>. La loi ALUR (accès au logement et un urbanisme rénové) en 2014, la loi du Grenelle 2 en 2010, ou encore les plans nationaux santé-environnement (2009-2013 et 2015-2019) visent ainsi à favoriser la réutilisation de ce foncier.</w:t>
      </w:r>
    </w:p>
    <w:p w:rsidR="00806D40" w:rsidRPr="00287317" w:rsidRDefault="00806D40" w:rsidP="00806D40">
      <w:pPr>
        <w:spacing w:line="360" w:lineRule="auto"/>
        <w:ind w:firstLine="360"/>
        <w:jc w:val="both"/>
        <w:rPr>
          <w:rFonts w:ascii="Arial" w:hAnsi="Arial" w:cs="Arial"/>
          <w:sz w:val="24"/>
          <w:szCs w:val="24"/>
        </w:rPr>
      </w:pPr>
      <w:r w:rsidRPr="00287317">
        <w:rPr>
          <w:rFonts w:ascii="Arial" w:hAnsi="Arial" w:cs="Arial"/>
          <w:sz w:val="24"/>
          <w:szCs w:val="24"/>
        </w:rPr>
        <w:t xml:space="preserve">Toutefois, en raison de leurs activités passées, les friches urbaines sont des sites pollués, c’est-à-dire des sites qui du fait d’anciens dépôts de déchets ou d’infiltration de substances polluantes présentent une pollution susceptible de provoquer une nuisance ou un risque pérenne pour les personnes ou pour l’environnement </w:t>
      </w:r>
      <w:r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{"citationID":"CcnnuRuS","properties":{"formattedCitation":"(Antoni, 2013)","plainCitation":"(Antoni, 2013)"},"citationItems":[{"id":586,"uris":["http://zotero.org/users/2309214/items/UB4UUKVQ"],"uri":["http://zotero.org/users/2309214/items/UB4UUKVQ"],"itemData":{"id":586,"type":"article-journal","title":"BASOL : un panorama des sites et sols pollués, ou potentiellement pollués, nécessitant une action des pouvoirs publics","container-title":"Études &amp; documents - Commissariat Général au développement durable - Observations et statistiques","issue":"97","author":[{"family":"Antoni","given":"Véronique"}],"issued":{"date-parts":[["2013",11]]}}}],"schema":"https://github.com/citation-style-language/schema/raw/master/csl-citation.json"} </w:instrText>
      </w:r>
      <w:r w:rsidRPr="00287317">
        <w:rPr>
          <w:rFonts w:ascii="Arial" w:hAnsi="Arial" w:cs="Arial"/>
          <w:sz w:val="24"/>
          <w:szCs w:val="24"/>
        </w:rPr>
        <w:fldChar w:fldCharType="separate"/>
      </w:r>
      <w:r w:rsidR="00F96FFE" w:rsidRPr="00F96FFE">
        <w:rPr>
          <w:rFonts w:ascii="Arial" w:hAnsi="Arial" w:cs="Arial"/>
          <w:sz w:val="24"/>
        </w:rPr>
        <w:t>(Antoni, 2013)</w:t>
      </w:r>
      <w:r w:rsidRPr="00287317">
        <w:rPr>
          <w:rFonts w:ascii="Arial" w:hAnsi="Arial" w:cs="Arial"/>
          <w:sz w:val="24"/>
          <w:szCs w:val="24"/>
        </w:rPr>
        <w:fldChar w:fldCharType="end"/>
      </w:r>
      <w:r w:rsidRPr="00287317">
        <w:rPr>
          <w:rFonts w:ascii="Arial" w:hAnsi="Arial" w:cs="Arial"/>
          <w:sz w:val="24"/>
          <w:szCs w:val="24"/>
        </w:rPr>
        <w:t>. La</w:t>
      </w:r>
      <w:r w:rsidR="00A06DE6" w:rsidRPr="00287317">
        <w:rPr>
          <w:rFonts w:ascii="Arial" w:hAnsi="Arial" w:cs="Arial"/>
          <w:sz w:val="24"/>
          <w:szCs w:val="24"/>
        </w:rPr>
        <w:t xml:space="preserve"> reconversion </w:t>
      </w:r>
      <w:r w:rsidRPr="00287317">
        <w:rPr>
          <w:rFonts w:ascii="Arial" w:hAnsi="Arial" w:cs="Arial"/>
          <w:sz w:val="24"/>
          <w:szCs w:val="24"/>
        </w:rPr>
        <w:t>de ce type de foncier</w:t>
      </w:r>
      <w:r w:rsidR="00A06DE6" w:rsidRPr="00287317">
        <w:rPr>
          <w:rFonts w:ascii="Arial" w:hAnsi="Arial" w:cs="Arial"/>
          <w:sz w:val="24"/>
          <w:szCs w:val="24"/>
        </w:rPr>
        <w:t xml:space="preserve"> suit un mode de gestion particulier : il est établi en fonction de l’usage futur du site </w:t>
      </w:r>
      <w:r w:rsidR="00A06DE6"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{"citationID":"PDD4psus","properties":{"formattedCitation":"(MEDDE, 2007)","plainCitation":"(MEDDE, 2007)"},"citationItems":[{"id":697,"uris":["http://zotero.org/users/2309214/items/EG3EIVNN"],"uri":["http://zotero.org/users/2309214/items/EG3EIVNN"],"itemData":{"id":697,"type":"legislation","title":"Note du 8 février 2007 - Sites et sols pollués - Modalités de gestion et de réaménagement des sites pollués - Annexe 2","language":"Français","author":[{"family":"MEDDE","given":"Ministère de l'environnement du Développement Durable","dropping-particle":"et de l'Énergie"}],"issued":{"date-parts":[["2007",2,8]]}}}],"schema":"https://github.com/citation-style-language/schema/raw/master/csl-citation.json"} </w:instrText>
      </w:r>
      <w:r w:rsidR="00A06DE6" w:rsidRPr="00287317">
        <w:rPr>
          <w:rFonts w:ascii="Arial" w:hAnsi="Arial" w:cs="Arial"/>
          <w:sz w:val="24"/>
          <w:szCs w:val="24"/>
        </w:rPr>
        <w:fldChar w:fldCharType="separate"/>
      </w:r>
      <w:r w:rsidR="00F96FFE" w:rsidRPr="00F96FFE">
        <w:rPr>
          <w:rFonts w:ascii="Arial" w:hAnsi="Arial" w:cs="Arial"/>
          <w:sz w:val="24"/>
        </w:rPr>
        <w:t>(MEDDE, 2007)</w:t>
      </w:r>
      <w:r w:rsidR="00A06DE6" w:rsidRPr="00287317">
        <w:rPr>
          <w:rFonts w:ascii="Arial" w:hAnsi="Arial" w:cs="Arial"/>
          <w:sz w:val="24"/>
          <w:szCs w:val="24"/>
        </w:rPr>
        <w:fldChar w:fldCharType="end"/>
      </w:r>
      <w:r w:rsidR="00A06DE6" w:rsidRPr="00287317">
        <w:rPr>
          <w:rFonts w:ascii="Arial" w:hAnsi="Arial" w:cs="Arial"/>
          <w:sz w:val="24"/>
          <w:szCs w:val="24"/>
        </w:rPr>
        <w:t xml:space="preserve">. Ce dernier est défini dans le cadre du plan de gestion à partir d’une analyse coûts-bénéfices. Cette analyse nécessite d’identifier correctement </w:t>
      </w:r>
      <w:r w:rsidR="00A06DE6" w:rsidRPr="00287317">
        <w:rPr>
          <w:rFonts w:ascii="Arial" w:hAnsi="Arial" w:cs="Arial"/>
          <w:i/>
          <w:sz w:val="24"/>
          <w:szCs w:val="24"/>
        </w:rPr>
        <w:t>ex ante</w:t>
      </w:r>
      <w:r w:rsidR="00A06DE6" w:rsidRPr="00287317">
        <w:rPr>
          <w:rFonts w:ascii="Arial" w:hAnsi="Arial" w:cs="Arial"/>
          <w:sz w:val="24"/>
          <w:szCs w:val="24"/>
        </w:rPr>
        <w:t xml:space="preserve"> les coûts et les bénéfices découlant de la reconversion du site. Tandis que les coûts, notamment les coûts de dépollution et de viabilisation du site, sont plutôt bien connus, et sont même sur-provisionnés par prudence par les opérateurs fonciers, afin de tenir compte des incertitudes des études de caractérisation des sols et des aléas de chantiers </w:t>
      </w:r>
      <w:r w:rsidR="00A06DE6"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{"citationID":"WjzYD2eV","properties":{"formattedCitation":"(ADEME, 2012b)","plainCitation":"(ADEME, 2012b)"},"citationItems":[{"id":826,"uris":["http://zotero.org/users/2309214/items/ANPBX29K"],"uri":["http://zotero.org/users/2309214/items/ANPBX29K"],"itemData":{"id":826,"type":"report","title":"Taux d'utilisation et coûts des différentes techniques et filières de traitements des sols et eaux souterraines pollués en France. Synthèse des données 2010","publisher":"ADEME","author":[{"literal":"ADEME"}],"issued":{"date-parts":[["2012"]]}}}],"schema":"https://github.com/citation-style-language/schema/raw/master/csl-citation.json"} </w:instrText>
      </w:r>
      <w:r w:rsidR="00A06DE6" w:rsidRPr="00287317">
        <w:rPr>
          <w:rFonts w:ascii="Arial" w:hAnsi="Arial" w:cs="Arial"/>
          <w:sz w:val="24"/>
          <w:szCs w:val="24"/>
        </w:rPr>
        <w:fldChar w:fldCharType="separate"/>
      </w:r>
      <w:r w:rsidR="00F96FFE" w:rsidRPr="00F96FFE">
        <w:rPr>
          <w:rFonts w:ascii="Arial" w:hAnsi="Arial" w:cs="Arial"/>
          <w:sz w:val="24"/>
        </w:rPr>
        <w:t>(ADEME, 2012b)</w:t>
      </w:r>
      <w:r w:rsidR="00A06DE6" w:rsidRPr="00287317">
        <w:rPr>
          <w:rFonts w:ascii="Arial" w:hAnsi="Arial" w:cs="Arial"/>
          <w:sz w:val="24"/>
          <w:szCs w:val="24"/>
        </w:rPr>
        <w:fldChar w:fldCharType="end"/>
      </w:r>
      <w:r w:rsidR="00A06DE6" w:rsidRPr="00287317">
        <w:rPr>
          <w:rFonts w:ascii="Arial" w:hAnsi="Arial" w:cs="Arial"/>
          <w:sz w:val="24"/>
          <w:szCs w:val="24"/>
        </w:rPr>
        <w:t xml:space="preserve">, les bénéfices potentiels sont, eux, mal maîtrisés et sous-estimés </w:t>
      </w:r>
      <w:r w:rsidR="00A06DE6" w:rsidRPr="00287317">
        <w:rPr>
          <w:rFonts w:ascii="Arial" w:hAnsi="Arial" w:cs="Arial"/>
          <w:sz w:val="24"/>
          <w:szCs w:val="24"/>
        </w:rPr>
        <w:fldChar w:fldCharType="begin"/>
      </w:r>
      <w:r w:rsidR="00F96FFE">
        <w:rPr>
          <w:rFonts w:ascii="Arial" w:hAnsi="Arial" w:cs="Arial"/>
          <w:sz w:val="24"/>
          <w:szCs w:val="24"/>
        </w:rPr>
        <w:instrText xml:space="preserve"> ADDIN ZOTERO_ITEM CSL_CITATION {"citationID":"xzLzkyp1","properties":{"formattedCitation":"(ADEME, 2011)","plainCitation":"(ADEME, 2011)"},"citationItems":[{"id":5,"uris":["http://zotero.org/users/2309214/items/GDIWZ6N9"],"uri":["http://zotero.org/users/2309214/items/GDIWZ6N9"],"itemData":{"id":5,"type":"report","title":"La gestion intégrée des sols, des eaux souterraines et des sédiments pollués - Feuille de route stratégique","publisher":"ADEME (Agence de l'Environnement et de la Maîtrise de l'Énergie)","page":"35","genre":"Document institutionnel","language":"Français","author":[{"literal":"ADEME"}],"issued":{"date-parts":[["2011"]],"season":"Mai"}}}],"schema":"https://github.com/citation-style-language/schema/raw/master/csl-citation.json"} </w:instrText>
      </w:r>
      <w:r w:rsidR="00A06DE6" w:rsidRPr="00287317">
        <w:rPr>
          <w:rFonts w:ascii="Arial" w:hAnsi="Arial" w:cs="Arial"/>
          <w:sz w:val="24"/>
          <w:szCs w:val="24"/>
        </w:rPr>
        <w:fldChar w:fldCharType="separate"/>
      </w:r>
      <w:r w:rsidR="00F96FFE" w:rsidRPr="00F96FFE">
        <w:rPr>
          <w:rFonts w:ascii="Arial" w:hAnsi="Arial" w:cs="Arial"/>
          <w:sz w:val="24"/>
        </w:rPr>
        <w:t>(ADEME, 2011)</w:t>
      </w:r>
      <w:r w:rsidR="00A06DE6" w:rsidRPr="00287317">
        <w:rPr>
          <w:rFonts w:ascii="Arial" w:hAnsi="Arial" w:cs="Arial"/>
          <w:sz w:val="24"/>
          <w:szCs w:val="24"/>
        </w:rPr>
        <w:fldChar w:fldCharType="end"/>
      </w:r>
      <w:r w:rsidR="00A06DE6" w:rsidRPr="00287317">
        <w:rPr>
          <w:rFonts w:ascii="Arial" w:hAnsi="Arial" w:cs="Arial"/>
          <w:sz w:val="24"/>
          <w:szCs w:val="24"/>
        </w:rPr>
        <w:t xml:space="preserve">. </w:t>
      </w:r>
      <w:r w:rsidR="00287317" w:rsidRPr="00287317">
        <w:rPr>
          <w:rFonts w:ascii="Arial" w:hAnsi="Arial" w:cs="Arial"/>
          <w:sz w:val="24"/>
          <w:szCs w:val="24"/>
        </w:rPr>
        <w:t>De plus,</w:t>
      </w:r>
      <w:r w:rsidR="00A06DE6" w:rsidRPr="00287317">
        <w:rPr>
          <w:rFonts w:ascii="Arial" w:hAnsi="Arial" w:cs="Arial"/>
          <w:sz w:val="24"/>
          <w:szCs w:val="24"/>
        </w:rPr>
        <w:t xml:space="preserve"> contrairement aux coûts qui sont immédiats, l’ensemble de ces bénéfices se fait sentir à moyen, voire à long terme, ce qui ne facilite pas leur prise en compte. Cette </w:t>
      </w:r>
      <w:r w:rsidRPr="00287317">
        <w:rPr>
          <w:rFonts w:ascii="Arial" w:hAnsi="Arial" w:cs="Arial"/>
          <w:sz w:val="24"/>
          <w:szCs w:val="24"/>
        </w:rPr>
        <w:t>surestimation</w:t>
      </w:r>
      <w:r w:rsidR="00A06DE6" w:rsidRPr="00287317">
        <w:rPr>
          <w:rFonts w:ascii="Arial" w:hAnsi="Arial" w:cs="Arial"/>
          <w:sz w:val="24"/>
          <w:szCs w:val="24"/>
        </w:rPr>
        <w:t xml:space="preserve"> des coûts</w:t>
      </w:r>
      <w:r w:rsidR="00287317" w:rsidRPr="00287317">
        <w:rPr>
          <w:rFonts w:ascii="Arial" w:hAnsi="Arial" w:cs="Arial"/>
          <w:sz w:val="24"/>
          <w:szCs w:val="24"/>
        </w:rPr>
        <w:t>,</w:t>
      </w:r>
      <w:r w:rsidR="00A06DE6" w:rsidRPr="00287317">
        <w:rPr>
          <w:rFonts w:ascii="Arial" w:hAnsi="Arial" w:cs="Arial"/>
          <w:sz w:val="24"/>
          <w:szCs w:val="24"/>
        </w:rPr>
        <w:t xml:space="preserve"> au détriment des bénéfices</w:t>
      </w:r>
      <w:r w:rsidR="00287317" w:rsidRPr="00287317">
        <w:rPr>
          <w:rFonts w:ascii="Arial" w:hAnsi="Arial" w:cs="Arial"/>
          <w:sz w:val="24"/>
          <w:szCs w:val="24"/>
        </w:rPr>
        <w:t>,</w:t>
      </w:r>
      <w:r w:rsidR="00A06DE6" w:rsidRPr="00287317">
        <w:rPr>
          <w:rFonts w:ascii="Arial" w:hAnsi="Arial" w:cs="Arial"/>
          <w:sz w:val="24"/>
          <w:szCs w:val="24"/>
        </w:rPr>
        <w:t xml:space="preserve"> contribue à freiner la reconversion des friches urbaines</w:t>
      </w:r>
      <w:r w:rsidR="00287317" w:rsidRPr="00287317">
        <w:rPr>
          <w:rFonts w:ascii="Arial" w:hAnsi="Arial" w:cs="Arial"/>
          <w:sz w:val="24"/>
          <w:szCs w:val="24"/>
        </w:rPr>
        <w:t xml:space="preserve"> polluées</w:t>
      </w:r>
      <w:r w:rsidR="00A06DE6" w:rsidRPr="00287317">
        <w:rPr>
          <w:rFonts w:ascii="Arial" w:hAnsi="Arial" w:cs="Arial"/>
          <w:sz w:val="24"/>
          <w:szCs w:val="24"/>
        </w:rPr>
        <w:t>. Commen</w:t>
      </w:r>
      <w:r w:rsidR="00287317" w:rsidRPr="00287317">
        <w:rPr>
          <w:rFonts w:ascii="Arial" w:hAnsi="Arial" w:cs="Arial"/>
          <w:sz w:val="24"/>
          <w:szCs w:val="24"/>
        </w:rPr>
        <w:t xml:space="preserve">t alors améliorer l’évaluation </w:t>
      </w:r>
      <w:r w:rsidR="00A06DE6" w:rsidRPr="00287317">
        <w:rPr>
          <w:rFonts w:ascii="Arial" w:hAnsi="Arial" w:cs="Arial"/>
          <w:i/>
          <w:sz w:val="24"/>
          <w:szCs w:val="24"/>
        </w:rPr>
        <w:t>ex ante</w:t>
      </w:r>
      <w:r w:rsidR="00A06DE6" w:rsidRPr="00287317">
        <w:rPr>
          <w:rFonts w:ascii="Arial" w:hAnsi="Arial" w:cs="Arial"/>
          <w:sz w:val="24"/>
          <w:szCs w:val="24"/>
        </w:rPr>
        <w:t xml:space="preserve"> des bénéfices potentiels de la reconversion de sites pollués ?</w:t>
      </w:r>
    </w:p>
    <w:p w:rsidR="00806D40" w:rsidRPr="00287317" w:rsidRDefault="00A06DE6" w:rsidP="00806D40">
      <w:pPr>
        <w:spacing w:line="360" w:lineRule="auto"/>
        <w:ind w:firstLine="360"/>
        <w:jc w:val="both"/>
        <w:rPr>
          <w:rFonts w:ascii="Arial" w:hAnsi="Arial" w:cs="Arial"/>
          <w:sz w:val="24"/>
          <w:szCs w:val="24"/>
        </w:rPr>
      </w:pPr>
      <w:r w:rsidRPr="00287317">
        <w:rPr>
          <w:rFonts w:ascii="Arial" w:hAnsi="Arial" w:cs="Arial"/>
          <w:sz w:val="24"/>
          <w:szCs w:val="24"/>
        </w:rPr>
        <w:t xml:space="preserve">Les travaux que nous avons recensés portant sur l’évaluation des bénéfices de sites pollués se concentrent majoritairement sur l’évaluation </w:t>
      </w:r>
      <w:r w:rsidRPr="00287317">
        <w:rPr>
          <w:rFonts w:ascii="Arial" w:hAnsi="Arial" w:cs="Arial"/>
          <w:i/>
          <w:sz w:val="24"/>
          <w:szCs w:val="24"/>
        </w:rPr>
        <w:t>ex post</w:t>
      </w:r>
      <w:r w:rsidRPr="00287317">
        <w:rPr>
          <w:rFonts w:ascii="Arial" w:hAnsi="Arial" w:cs="Arial"/>
          <w:sz w:val="24"/>
          <w:szCs w:val="24"/>
        </w:rPr>
        <w:t xml:space="preserve"> des bénéfices </w:t>
      </w:r>
      <w:r w:rsidRPr="004E6FF9">
        <w:rPr>
          <w:rFonts w:ascii="Arial" w:hAnsi="Arial" w:cs="Arial"/>
          <w:sz w:val="24"/>
          <w:szCs w:val="24"/>
        </w:rPr>
        <w:lastRenderedPageBreak/>
        <w:t xml:space="preserve">économiques à partir de la méthode coûts-avantages </w:t>
      </w:r>
      <w:r w:rsidRPr="004E6FF9">
        <w:rPr>
          <w:rFonts w:ascii="Arial" w:hAnsi="Arial" w:cs="Arial"/>
          <w:sz w:val="24"/>
          <w:szCs w:val="24"/>
        </w:rPr>
        <w:fldChar w:fldCharType="begin"/>
      </w:r>
      <w:r w:rsidR="00F96FFE" w:rsidRPr="004E6FF9">
        <w:rPr>
          <w:rFonts w:ascii="Arial" w:hAnsi="Arial" w:cs="Arial"/>
          <w:sz w:val="24"/>
          <w:szCs w:val="24"/>
        </w:rPr>
        <w:instrText xml:space="preserve"> ADDIN ZOTERO_ITEM CSL_CITATION {"citationID":"Xlg74esB","properties":{"formattedCitation":"(Tonin, 2014)","plainCitation":"(Tonin, 2014)"},"citationItems":[{"id":1974,"uris":["http://zotero.org/users/2309214/items/FCSNP5V3"],"uri":["http://zotero.org/users/2309214/items/FCSNP5V3"],"itemData":{"id":1974,"type":"article-journal","title":"Assessing the impact of the remedial actions taken at a contaminated Italian site: an ex-post valuation analysis","container-title":"Reviews in Environmental Science and Bio/Technology","page":"121-137","volume":"13","issue":"2","source":"CrossRef","DOI":"10.1007/s11157-014-9332-8","ISSN":"1569-1705, 1572-9826","shortTitle":"Assessing the impact of the remedial actions taken at a contaminated Italian site","language":"en","author":[{"family":"Tonin","given":"Stefania"}],"issued":{"date-parts":[["2014",6]]}}}],"schema":"https://github.com/citation-style-language/schema/raw/master/csl-citation.json"} </w:instrText>
      </w:r>
      <w:r w:rsidRPr="004E6FF9">
        <w:rPr>
          <w:rFonts w:ascii="Arial" w:hAnsi="Arial" w:cs="Arial"/>
          <w:sz w:val="24"/>
          <w:szCs w:val="24"/>
        </w:rPr>
        <w:fldChar w:fldCharType="separate"/>
      </w:r>
      <w:r w:rsidR="00F96FFE" w:rsidRPr="004E6FF9">
        <w:rPr>
          <w:rFonts w:ascii="Arial" w:hAnsi="Arial" w:cs="Arial"/>
          <w:sz w:val="24"/>
        </w:rPr>
        <w:t>(Tonin, 2014)</w:t>
      </w:r>
      <w:r w:rsidRPr="004E6FF9">
        <w:rPr>
          <w:rFonts w:ascii="Arial" w:hAnsi="Arial" w:cs="Arial"/>
          <w:sz w:val="24"/>
          <w:szCs w:val="24"/>
        </w:rPr>
        <w:fldChar w:fldCharType="end"/>
      </w:r>
      <w:r w:rsidRPr="004E6FF9">
        <w:rPr>
          <w:rFonts w:ascii="Arial" w:hAnsi="Arial" w:cs="Arial"/>
          <w:sz w:val="24"/>
          <w:szCs w:val="24"/>
        </w:rPr>
        <w:t xml:space="preserve">, ou de la méthode des prix hédoniques </w:t>
      </w:r>
      <w:r w:rsidRPr="004E6FF9">
        <w:rPr>
          <w:rFonts w:ascii="Arial" w:hAnsi="Arial" w:cs="Arial"/>
          <w:sz w:val="24"/>
          <w:szCs w:val="24"/>
        </w:rPr>
        <w:fldChar w:fldCharType="begin"/>
      </w:r>
      <w:r w:rsidR="00F96FFE" w:rsidRPr="004E6FF9">
        <w:rPr>
          <w:rFonts w:ascii="Arial" w:hAnsi="Arial" w:cs="Arial"/>
          <w:sz w:val="24"/>
          <w:szCs w:val="24"/>
        </w:rPr>
        <w:instrText xml:space="preserve"> ADDIN ZOTERO_ITEM CSL_CITATION {"citationID":"logMlWpK","properties":{"formattedCitation":"(Alberini, 2007; Ihlanfeldt &amp; Taylor, 2004; Jackson, 2009; Letombe &amp; Zuindeau, 2001; Longo &amp; Alberini, 2006)","plainCitation":"(Alberini, 2007; Ihlanfeldt &amp; Taylor, 2004; Jackson, 2009; Letombe &amp; Zuindeau, 2001; Longo &amp; Alberini, 2006)"},"citationItems":[{"id":624,"uris":["http://zotero.org/users/2309214/items/W9ZGA557"],"uri":["http://zotero.org/users/2309214/items/W9ZGA557"],"itemData":{"id":624,"type":"article-journal","title":"Determinants and Effects on Property Values of Participation in Voluntary Cleanup Programs (VCPs): The Case of Colorado","container-title":"Contemporary Economic Policy","page":"415-432","volume":"25","issue":"3","source":"CrossRef","DOI":"10.1111/j.1465-7287.2007.00051.x","ISSN":"10743529, 14657287","language":"en","author":[{"family":"Alberini","given":"Anna"}],"issued":{"date-parts":[["2007",7]]}}},{"id":627,"uris":["http://zotero.org/users/2309214/items/MWPEMV7W"],"uri":["http://zotero.org/users/2309214/items/MWPEMV7W"],"itemData":{"id":627,"type":"article-journal","title":"Externality effects of small-scale hazardous waste sites: evidence from urban commercial property markets","container-title":"Journal of Environmental Economics and Management","page":"117-139","volume":"47","issue":"1","source":"CrossRef","DOI":"10.1016/S0095-0696(03)00070-6","ISSN":"00950696","shortTitle":"Externality effects of small-scale hazardous waste sites","language":"en","author":[{"family":"Ihlanfeldt","given":"Keith R."},{"family":"Taylor","given":"Laura O."}],"issued":{"date-parts":[["2004",1]]}}},{"id":628,"uris":["http://zotero.org/users/2309214/items/6SHUQMJ4"],"uri":["http://zotero.org/users/2309214/items/6SHUQMJ4"],"itemData":{"id":628,"type":"article-journal","title":"Environmental Contamination and Industrial Real Estate Prices","container-title":"Journal of Real Estate Research","page":"179-200","volume":"23","issue":"1","author":[{"family":"Jackson","given":"Thomas"}],"issued":{"date-parts":[["2009"]]}}},{"id":233,"uris":["http://zotero.org/users/2309214/items/E2SQWPGJ"],"uri":["http://zotero.org/users/2309214/items/E2SQWPGJ"],"itemData":{"id":233,"type":"article-journal","title":"L'impact des friches industrielles sur les valeurs immobilières : une application de la méthode des prix hédoniques à l'arrondissement de Lens (Nord ? Pas de Calais)","container-title":"Revue d'Économie Régionale &amp; Urbaine","page":"605","volume":"octobre","issue":"4","source":"CrossRef","DOI":"10.3917/reru.014.0605","ISSN":"0180-7307, 2107-0865","shortTitle":"L'impact des friches industrielles sur les valeurs immobilières","language":"fr","author":[{"family":"Letombe","given":"Gwénaël"},{"family":"Zuindeau","given":"Bertrand"}],"issued":{"date-parts":[["2001"]]}}},{"id":626,"uris":["http://zotero.org/users/2309214/items/GP72JG3F"],"uri":["http://zotero.org/users/2309214/items/GP72JG3F"],"itemData":{"id":626,"type":"article-journal","title":"What are the effects of contamination risks on commercial and industrial properties? evidence from Baltimore, Maryland","container-title":"Journal of Environmental Planning and Management","page":"713-737","volume":"49","issue":"5","source":"CrossRef","DOI":"10.1080/09640560600850028","ISSN":"0964-0568, 1360-0559","shortTitle":"What are the effects of contamination risks on commercial and industrial properties?","language":"en","author":[{"family":"Longo","given":"Alberto"},{"family":"Alberini","given":"Anna"}],"issued":{"date-parts":[["2006",9]]}}}],"schema":"https://github.com/citation-style-language/schema/raw/master/csl-citation.json"} </w:instrText>
      </w:r>
      <w:r w:rsidRPr="004E6FF9">
        <w:rPr>
          <w:rFonts w:ascii="Arial" w:hAnsi="Arial" w:cs="Arial"/>
          <w:sz w:val="24"/>
          <w:szCs w:val="24"/>
        </w:rPr>
        <w:fldChar w:fldCharType="separate"/>
      </w:r>
      <w:r w:rsidR="00F96FFE" w:rsidRPr="004E6FF9">
        <w:rPr>
          <w:rFonts w:ascii="Arial" w:hAnsi="Arial" w:cs="Arial"/>
          <w:sz w:val="24"/>
        </w:rPr>
        <w:t>(Alberini, 2007; Ihlanfeldt &amp; Taylor, 2004; Jackson, 2009; Letombe &amp; Zuindeau, 2001; Longo &amp; Alberini, 2006)</w:t>
      </w:r>
      <w:r w:rsidRPr="004E6FF9">
        <w:rPr>
          <w:rFonts w:ascii="Arial" w:hAnsi="Arial" w:cs="Arial"/>
          <w:sz w:val="24"/>
          <w:szCs w:val="24"/>
        </w:rPr>
        <w:fldChar w:fldCharType="end"/>
      </w:r>
      <w:r w:rsidRPr="004E6FF9">
        <w:rPr>
          <w:rFonts w:ascii="Arial" w:hAnsi="Arial" w:cs="Arial"/>
          <w:sz w:val="24"/>
          <w:szCs w:val="24"/>
        </w:rPr>
        <w:t xml:space="preserve">. Les travaux qui concernent l’évaluation </w:t>
      </w:r>
      <w:r w:rsidRPr="004E6FF9">
        <w:rPr>
          <w:rFonts w:ascii="Arial" w:hAnsi="Arial" w:cs="Arial"/>
          <w:i/>
          <w:sz w:val="24"/>
          <w:szCs w:val="24"/>
        </w:rPr>
        <w:t>ex ante</w:t>
      </w:r>
      <w:r w:rsidRPr="004E6FF9">
        <w:rPr>
          <w:rFonts w:ascii="Arial" w:hAnsi="Arial" w:cs="Arial"/>
          <w:sz w:val="24"/>
          <w:szCs w:val="24"/>
        </w:rPr>
        <w:t xml:space="preserve"> des bénéfices sont plutôt rares, voire quasi absents dans le cas de la reconversion de friches urbaines polluées. Ainsi, les études réalisées portent sur la reconversion d’anciens sites miniers à partir de la méthode d’évaluation contingente </w:t>
      </w:r>
      <w:r w:rsidRPr="004E6FF9">
        <w:rPr>
          <w:rFonts w:ascii="Arial" w:hAnsi="Arial" w:cs="Arial"/>
          <w:sz w:val="24"/>
          <w:szCs w:val="24"/>
        </w:rPr>
        <w:fldChar w:fldCharType="begin"/>
      </w:r>
      <w:r w:rsidR="00C30C9A">
        <w:rPr>
          <w:rFonts w:ascii="Arial" w:hAnsi="Arial" w:cs="Arial"/>
          <w:sz w:val="24"/>
          <w:szCs w:val="24"/>
        </w:rPr>
        <w:instrText xml:space="preserve"> ADDIN ZOTERO_ITEM CSL_CITATION {"citationID":"KlUqfeQC","properties":{"formattedCitation":"{\\rtf (Ahlheim, Fr\\uc0\\u246{}r, Lehr, Wagenhals, &amp; Wolf, 2004; Damigos &amp; Kaliampakos, 2003a, 2003b; Lienhoop &amp; Messner, 2009; Mendes, Sardinha, &amp; Milheiras, 2014; I. D. Sardinha, Carolino, Mendes, &amp; Matos, 2010; Simons, Saginor, Karam, &amp; Hlengani, 2008)}","plainCitation":"(Ahlheim, Frör, Lehr, Wagenhals, &amp; Wolf, 2004; Damigos &amp; Kaliampakos, 2003a, 2003b; Lienhoop &amp; Messner, 2009; Mendes, Sardinha, &amp; Milheiras, 2014; I. D. Sardinha, Carolino, Mendes, &amp; Matos, 2010; Simons, Saginor, Karam, &amp; Hlengani, 2008)"},"citationItems":[{"id":248,"uris":["http://zotero.org/users/2309214/items/8FDP73X2"],"uri":["http://zotero.org/users/2309214/items/8FDP73X2"],"itemData":{"id":248,"type":"article-journal","title":"Methodological Issues for Estimating the Total Value of the Rehabilitation of Mining Fields: the Case of S. Domingoos Mine","container-title":"International Journal of Latest Trends in Finance and Economic Sciences","page":"18","volume":"3","issue":"4","abstract":"The rehabilitation of abandoned mining fields is perceived by locals as of great value for nurturing the sustainable development of socio-economically depressed regions, as it is characteristic of regions home to abandoned mines. One way of contributing towards the success of such rehabilitation projects is to evaluate their total economic value. In this paper we discuss the use of a contingent valuation methodology as the most appropriate to estimate the total economic value that the rehabilitation of the abandoned S. Domingos Mine will generate. We seek to provide a preliminary discussion of some key aspects essential to design a convincing stated preference methodological framework, enabling us to further estimate a valid and reliable money measure for the total benefits of the rehabilitation process. Such money measure should be an additional incentive towards the commitment of local authorities and stakeholders towards the project and the overall acceptance and recognition of its environmental and social value by society (besides the more obvious market economic value). Furthermore, the elicitation of the non-market benefits of the rehabilitation can be used subsequently for a Cost-Benefit Analysis, enabling public authorities to take truly sustainable local development decisions promoting development in accordance with the Triple-Bottom-Line framework.","author":[{"family":"Mendes","given":"Isabel"},{"family":"Sardinha","given":"Idalina"},{"family":"Milheiras","given":"Sérgio"}],"issued":{"date-parts":[["2014"]]}}},{"id":999,"uris":["http://zotero.org/users/2309214/items/D97WWVET"],"uri":["http://zotero.org/users/2309214/items/D97WWVET"],"itemData":{"id":999,"type":"chapter","title":"The REHMINE research project: the threefold value of São Domingos abandoned mine rehabilitation in southern Portugal","container-title":"Risk Analysis VII: Simulation and Hazard Mitigation &amp; Bronwfields V: Prevention, Assessment, Rehabilitaton and Development of Brownfield Sites","page":"27-38","edition":"WIP Press","source":"CrossRef","URL":"http://library.witpress.com/viewpaper.asp?pcode=BF10-003-1","shortTitle":"The REHMINE research project","author":[{"family":"Sardinha","given":"I. Dias"},{"family":"Carolino","given":"J."},{"family":"Mendes","given":"I."},{"family":"Matos","given":"P. Verga"}],"editor":[{"family":"Brebbia","given":"Carlos A."}],"issued":{"date-parts":[["2010",8,26]]},"accessed":{"date-parts":[["2015",5,26]]}}},{"id":357,"uris":["http://zotero.org/users/2309214/items/7I8WGKBJ"],"uri":["http://zotero.org/users/2309214/items/7I8WGKBJ"],"itemData":{"id":357,"type":"article-journal","title":"Assessing the benefits of reclaiming urban quarries: a CVM analysis","container-title":"Landscape and Urban Planning","page":"249-258","volume":"64","issue":"4","source":"CrossRef","DOI":"10.1016/S0169-2046(02)00243-8","ISSN":"01692046","shortTitle":"Assessing the benefits of reclaiming urban quarries","language":"en","author":[{"family":"Damigos","given":"Dimitris"},{"family":"Kaliampakos","given":"Dimitris"}],"issued":{"date-parts":[["2003",8]]}}},{"id":1956,"uris":["http://zotero.org/users/2309214/items/S8T5GGH6"],"uri":["http://zotero.org/users/2309214/items/S8T5GGH6"],"itemData":{"id":1956,"type":"article-journal","title":"Environmental Economics and the Mining Industry: Monetary benefits of an abandoned quarry rehabilitation in Greece","container-title":"Environmental Geology","page":"356-362","volume":"44","issue":"3","source":"CrossRef","DOI":"10.1007/s00254-003-0774-5","ISSN":"0943-0105, 1432-0495","shortTitle":"Environmental Economics and the Mining Industry","author":[{"family":"Damigos","given":"Dimitris"},{"family":"Kaliampakos","given":"Dimitris"}],"issued":{"date-parts":[["2003",6,1]]}}},{"id":1953,"uris":["http://zotero.org/users/2309214/items/U29D22WU"],"uri":["http://zotero.org/users/2309214/items/U29D22WU"],"itemData":{"id":1953,"type":"article-journal","title":"Use of Contingent Valuation Analysis in a Developing Country: Market Perceptions of Contamination on Johannesburg's Mine Dumps","container-title":"International Real Estate Review","page":"75-104","volume":"11","issue":"2","author":[{"family":"Simons","given":"Robert A"},{"family":"Saginor","given":"Jesse"},{"family":"Karam","given":"Aly"},{"family":"Hlengani","given":"Baloyi"}],"issued":{"date-parts":[["2008"]]}}},{"id":1948,"uris":["http://zotero.org/users/2309214/items/BXP5SC8V"],"uri":["http://zotero.org/users/2309214/items/BXP5SC8V"],"itemData":{"id":1948,"type":"report","title":"Contingent Valuation of Minng Land Reclamation in East Germany","collection-title":"Hohenheimer Diskusssionsbeiträge","publisher":"Intitut für Volkswirtschaftslehre","publisher-place":"Hohenheim Universität - Stuttgart","genre":"Diskussionsbeiträge","event-place":"Hohenheim Universität - Stuttgart","number":"245/2004","language":"English","author":[{"family":"Ahlheim","given":"Michael"},{"family":"Frör","given":"Oliver"},{"family":"Lehr","given":"Ulrike"},{"family":"Wagenhals","given":"Gerhard"},{"family":"Wolf","given":"Ursula"}],"issued":{"date-parts":[["2004"]]}}},{"id":1933,"uris":["http://zotero.org/users/2309214/items/HEIQFFR4"],"uri":["http://zotero.org/users/2309214/items/HEIQFFR4"],"itemData":{"id":1933,"type":"article-journal","title":"The Economic Value of Allocating Water to Post-Mining Lakes in East Germany","container-title":"Water Resources Management","page":"965-980","volume":"23","issue":"5","source":"CrossRef","DOI":"10.1007/s11269-008-9309-x","ISSN":"0920-4741, 1573-1650","language":"en","author":[{"family":"Lienhoop","given":"Nele"},{"family":"Messner","given":"Frank"}],"issued":{"date-parts":[["2009",3]]}}}],"schema":"https://github.com/citation-style-language/schema/raw/master/csl-citation.json"} </w:instrText>
      </w:r>
      <w:r w:rsidRPr="004E6FF9">
        <w:rPr>
          <w:rFonts w:ascii="Arial" w:hAnsi="Arial" w:cs="Arial"/>
          <w:sz w:val="24"/>
          <w:szCs w:val="24"/>
        </w:rPr>
        <w:fldChar w:fldCharType="separate"/>
      </w:r>
      <w:r w:rsidR="00C30C9A" w:rsidRPr="00C30C9A">
        <w:rPr>
          <w:rFonts w:ascii="Arial" w:hAnsi="Arial" w:cs="Arial"/>
          <w:sz w:val="24"/>
          <w:szCs w:val="24"/>
        </w:rPr>
        <w:t>(Ahlheim, Frör, Lehr, Wagenhals, &amp; Wolf, 2004; Damigos &amp; Kaliampakos, 2003a, 2003b; Lienhoop &amp; Messner, 2009; Mendes, Sardinha, &amp; Milheiras, 2014; I. D. Sardinha, Carolino, Mendes, &amp; Matos, 2010; Simons, Saginor, Karam, &amp; Hlengani, 2008)</w:t>
      </w:r>
      <w:r w:rsidRPr="004E6FF9">
        <w:rPr>
          <w:rFonts w:ascii="Arial" w:hAnsi="Arial" w:cs="Arial"/>
          <w:sz w:val="24"/>
          <w:szCs w:val="24"/>
        </w:rPr>
        <w:fldChar w:fldCharType="end"/>
      </w:r>
      <w:r w:rsidRPr="004E6FF9">
        <w:rPr>
          <w:rFonts w:ascii="Arial" w:hAnsi="Arial" w:cs="Arial"/>
          <w:sz w:val="24"/>
          <w:szCs w:val="24"/>
        </w:rPr>
        <w:t>.</w:t>
      </w:r>
      <w:r w:rsidRPr="00287317">
        <w:rPr>
          <w:rFonts w:ascii="Arial" w:hAnsi="Arial" w:cs="Arial"/>
          <w:sz w:val="24"/>
          <w:szCs w:val="24"/>
        </w:rPr>
        <w:t xml:space="preserve"> Nous avons pr</w:t>
      </w:r>
      <w:r w:rsidR="00287317" w:rsidRPr="00287317">
        <w:rPr>
          <w:rFonts w:ascii="Arial" w:hAnsi="Arial" w:cs="Arial"/>
          <w:sz w:val="24"/>
          <w:szCs w:val="24"/>
        </w:rPr>
        <w:t>o</w:t>
      </w:r>
      <w:r w:rsidRPr="00287317">
        <w:rPr>
          <w:rFonts w:ascii="Arial" w:hAnsi="Arial" w:cs="Arial"/>
          <w:sz w:val="24"/>
          <w:szCs w:val="24"/>
        </w:rPr>
        <w:t xml:space="preserve">cédé à une revue critique de la littérature portant sur les méthodes d’évaluation existantes, et notamment sur la méthode d’évaluation contingente </w:t>
      </w:r>
      <w:r w:rsidRPr="004E6FF9">
        <w:rPr>
          <w:rFonts w:ascii="Arial" w:hAnsi="Arial" w:cs="Arial"/>
          <w:sz w:val="24"/>
          <w:szCs w:val="24"/>
        </w:rPr>
        <w:fldChar w:fldCharType="begin"/>
      </w:r>
      <w:r w:rsidR="004E6FF9" w:rsidRPr="004E6FF9">
        <w:rPr>
          <w:rFonts w:ascii="Arial" w:hAnsi="Arial" w:cs="Arial"/>
          <w:sz w:val="24"/>
          <w:szCs w:val="24"/>
        </w:rPr>
        <w:instrText xml:space="preserve"> ADDIN ZOTERO_ITEM CSL_CITATION {"citationID":"ewhbAUsS","properties":{"formattedCitation":"(Heyde, 1995; Schlapfer, 2008)","plainCitation":"(Heyde, 1995; Schlapfer, 2008)"},"citationItems":[{"id":1958,"uris":["http://zotero.org/users/2309214/items/2MPQU682"],"uri":["http://zotero.org/users/2309214/items/2MPQU682"],"itemData":{"id":1958,"type":"article-journal","title":"Is Contingent Valuation Worth the Trouble?","container-title":"The University of Chicago Law Review","page":"331-362","volume":"62","issue":"1","author":[{"family":"Heyde","given":"J. M"}],"issued":{"date-parts":[["1995"]]}}},{"id":1937,"uris":["http://zotero.org/users/2309214/items/SGENEQD8"],"uri":["http://zotero.org/users/2309214/items/SGENEQD8"],"itemData":{"id":1937,"type":"article-journal","title":"Contingent Valuation: confusions, problems and solutions","container-title":"Ecological Economics","page":"1569-1571","volume":"68","issue":"6","author":[{"family":"Schlapfer","given":"Felix"}],"issued":{"date-parts":[["2008",11,12]]}}}],"schema":"https://github.com/citation-style-language/schema/raw/master/csl-citation.json"} </w:instrText>
      </w:r>
      <w:r w:rsidRPr="004E6FF9">
        <w:rPr>
          <w:rFonts w:ascii="Arial" w:hAnsi="Arial" w:cs="Arial"/>
          <w:sz w:val="24"/>
          <w:szCs w:val="24"/>
        </w:rPr>
        <w:fldChar w:fldCharType="separate"/>
      </w:r>
      <w:r w:rsidR="004E6FF9" w:rsidRPr="004E6FF9">
        <w:rPr>
          <w:rFonts w:ascii="Arial" w:hAnsi="Arial" w:cs="Arial"/>
          <w:sz w:val="24"/>
        </w:rPr>
        <w:t>(Heyde, 1995; Schlapfer, 2008)</w:t>
      </w:r>
      <w:r w:rsidRPr="004E6FF9">
        <w:rPr>
          <w:rFonts w:ascii="Arial" w:hAnsi="Arial" w:cs="Arial"/>
          <w:sz w:val="24"/>
          <w:szCs w:val="24"/>
        </w:rPr>
        <w:fldChar w:fldCharType="end"/>
      </w:r>
      <w:r w:rsidRPr="00287317">
        <w:rPr>
          <w:rFonts w:ascii="Arial" w:hAnsi="Arial" w:cs="Arial"/>
          <w:sz w:val="24"/>
          <w:szCs w:val="24"/>
        </w:rPr>
        <w:t xml:space="preserve"> pour cerner leur capacité à évaluer les bénéfices potentiels issus de la reconversion de friches urbaines polluées. L’existence de nombreux biais, la difficulté à valoriser monétairement, à partir de l’analyse des préférences individuelles, les bénéfices collectifs (comme par exemple l’amélioration de la qualité de l’air) ou les bénéfices qui ne sont pas liés à un usage direct (comme par exemple certains bénéfices patrimoniaux) viennent lim</w:t>
      </w:r>
      <w:r w:rsidR="00806D40" w:rsidRPr="00287317">
        <w:rPr>
          <w:rFonts w:ascii="Arial" w:hAnsi="Arial" w:cs="Arial"/>
          <w:sz w:val="24"/>
          <w:szCs w:val="24"/>
        </w:rPr>
        <w:t>iter la portée de ces méthodes.</w:t>
      </w:r>
    </w:p>
    <w:p w:rsidR="00C30C9A"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Pour répondre à ces limites, et aller plus loin dans l’évaluation des bénéfices de la reconversion de friches urbaines polluées, nous proposons une démarche méthodologique originale d’évaluation participative, articulant différents outils existant</w:t>
      </w:r>
      <w:r w:rsidR="00806D40">
        <w:rPr>
          <w:rFonts w:ascii="Arial" w:hAnsi="Arial" w:cs="Arial"/>
          <w:sz w:val="24"/>
          <w:szCs w:val="24"/>
        </w:rPr>
        <w:t>s</w:t>
      </w:r>
      <w:r w:rsidR="004E6FF9">
        <w:rPr>
          <w:rFonts w:ascii="Arial" w:hAnsi="Arial" w:cs="Arial"/>
          <w:sz w:val="24"/>
          <w:szCs w:val="24"/>
        </w:rPr>
        <w:t>.</w:t>
      </w:r>
      <w:r w:rsidRPr="00A06DE6">
        <w:rPr>
          <w:rFonts w:ascii="Arial" w:hAnsi="Arial" w:cs="Arial"/>
          <w:sz w:val="24"/>
          <w:szCs w:val="24"/>
        </w:rPr>
        <w:t xml:space="preserve"> </w:t>
      </w:r>
      <w:r w:rsidR="004E6FF9">
        <w:rPr>
          <w:rFonts w:ascii="Arial" w:hAnsi="Arial" w:cs="Arial"/>
          <w:sz w:val="24"/>
          <w:szCs w:val="24"/>
        </w:rPr>
        <w:t xml:space="preserve">Cette démarche méthodologique repose, </w:t>
      </w:r>
      <w:r w:rsidRPr="00A06DE6">
        <w:rPr>
          <w:rFonts w:ascii="Arial" w:hAnsi="Arial" w:cs="Arial"/>
          <w:sz w:val="24"/>
          <w:szCs w:val="24"/>
        </w:rPr>
        <w:t xml:space="preserve">d’une part, </w:t>
      </w:r>
      <w:r w:rsidR="004E6FF9">
        <w:rPr>
          <w:rFonts w:ascii="Arial" w:hAnsi="Arial" w:cs="Arial"/>
          <w:sz w:val="24"/>
          <w:szCs w:val="24"/>
        </w:rPr>
        <w:t xml:space="preserve">sur </w:t>
      </w:r>
      <w:r w:rsidRPr="00A06DE6">
        <w:rPr>
          <w:rFonts w:ascii="Arial" w:hAnsi="Arial" w:cs="Arial"/>
          <w:sz w:val="24"/>
          <w:szCs w:val="24"/>
        </w:rPr>
        <w:t>l’économie expérimentale et les expériences à choix discrets avec incitations financières pour appréhender les préférences et perceptions des individus vis-à-vis de différentes caractéristiq</w:t>
      </w:r>
      <w:r w:rsidR="004E6FF9">
        <w:rPr>
          <w:rFonts w:ascii="Arial" w:hAnsi="Arial" w:cs="Arial"/>
          <w:sz w:val="24"/>
          <w:szCs w:val="24"/>
        </w:rPr>
        <w:t>ues d’un projet de reconversion car</w:t>
      </w:r>
      <w:r w:rsidRPr="00A06DE6">
        <w:rPr>
          <w:rFonts w:ascii="Arial" w:hAnsi="Arial" w:cs="Arial"/>
          <w:sz w:val="24"/>
          <w:szCs w:val="24"/>
        </w:rPr>
        <w:t xml:space="preserve"> </w:t>
      </w:r>
      <w:r w:rsidR="004E6FF9">
        <w:rPr>
          <w:rFonts w:ascii="Arial" w:hAnsi="Arial" w:cs="Arial"/>
          <w:sz w:val="24"/>
          <w:szCs w:val="24"/>
        </w:rPr>
        <w:t>c</w:t>
      </w:r>
      <w:r w:rsidRPr="00A06DE6">
        <w:rPr>
          <w:rFonts w:ascii="Arial" w:hAnsi="Arial" w:cs="Arial"/>
          <w:sz w:val="24"/>
          <w:szCs w:val="24"/>
        </w:rPr>
        <w:t xml:space="preserve">es méthodes cherchent à produire des résultats proches de ceux de </w:t>
      </w:r>
      <w:r w:rsidRPr="00516FE2">
        <w:rPr>
          <w:rFonts w:ascii="Arial" w:hAnsi="Arial" w:cs="Arial"/>
          <w:sz w:val="24"/>
          <w:szCs w:val="24"/>
        </w:rPr>
        <w:t>comportements ré</w:t>
      </w:r>
      <w:r w:rsidR="00DA03B8" w:rsidRPr="00516FE2">
        <w:rPr>
          <w:rFonts w:ascii="Arial" w:hAnsi="Arial" w:cs="Arial"/>
          <w:sz w:val="24"/>
          <w:szCs w:val="24"/>
        </w:rPr>
        <w:t>els</w:t>
      </w:r>
      <w:r w:rsidR="004E6FF9" w:rsidRPr="00516FE2">
        <w:rPr>
          <w:rFonts w:ascii="Arial" w:hAnsi="Arial" w:cs="Arial"/>
          <w:sz w:val="24"/>
          <w:szCs w:val="24"/>
        </w:rPr>
        <w:t>, et,</w:t>
      </w:r>
      <w:r w:rsidR="00DA03B8" w:rsidRPr="00516FE2">
        <w:rPr>
          <w:rFonts w:ascii="Arial" w:hAnsi="Arial" w:cs="Arial"/>
          <w:sz w:val="24"/>
          <w:szCs w:val="24"/>
        </w:rPr>
        <w:t xml:space="preserve"> </w:t>
      </w:r>
      <w:r w:rsidR="004E6FF9" w:rsidRPr="00516FE2">
        <w:rPr>
          <w:rFonts w:ascii="Arial" w:hAnsi="Arial" w:cs="Arial"/>
          <w:sz w:val="24"/>
          <w:szCs w:val="24"/>
        </w:rPr>
        <w:t>d</w:t>
      </w:r>
      <w:r w:rsidRPr="00516FE2">
        <w:rPr>
          <w:rFonts w:ascii="Arial" w:hAnsi="Arial" w:cs="Arial"/>
          <w:sz w:val="24"/>
          <w:szCs w:val="24"/>
        </w:rPr>
        <w:t xml:space="preserve">’autre part, </w:t>
      </w:r>
      <w:r w:rsidR="004E6FF9" w:rsidRPr="00516FE2">
        <w:rPr>
          <w:rFonts w:ascii="Arial" w:hAnsi="Arial" w:cs="Arial"/>
          <w:sz w:val="24"/>
          <w:szCs w:val="24"/>
        </w:rPr>
        <w:t xml:space="preserve">sur </w:t>
      </w:r>
      <w:r w:rsidRPr="00516FE2">
        <w:rPr>
          <w:rFonts w:ascii="Arial" w:hAnsi="Arial" w:cs="Arial"/>
          <w:sz w:val="24"/>
          <w:szCs w:val="24"/>
        </w:rPr>
        <w:t>l’analyse multicritère d’aide à la décision (AMCD)</w:t>
      </w:r>
      <w:r w:rsidR="00DA03B8" w:rsidRPr="00516FE2">
        <w:rPr>
          <w:rFonts w:ascii="Arial" w:hAnsi="Arial" w:cs="Arial"/>
          <w:sz w:val="24"/>
          <w:szCs w:val="24"/>
        </w:rPr>
        <w:t xml:space="preserve"> </w:t>
      </w:r>
      <w:r w:rsidR="00DA03B8" w:rsidRPr="00516FE2">
        <w:rPr>
          <w:rFonts w:ascii="Arial" w:hAnsi="Arial" w:cs="Arial"/>
          <w:sz w:val="24"/>
          <w:szCs w:val="24"/>
        </w:rPr>
        <w:fldChar w:fldCharType="begin"/>
      </w:r>
      <w:r w:rsidR="00F96FFE" w:rsidRPr="00516FE2">
        <w:rPr>
          <w:rFonts w:ascii="Arial" w:hAnsi="Arial" w:cs="Arial"/>
          <w:sz w:val="24"/>
          <w:szCs w:val="24"/>
        </w:rPr>
        <w:instrText xml:space="preserve"> ADDIN ZOTERO_ITEM CSL_CITATION {"citationID":"ayEiFxz1","properties":{"formattedCitation":"(E. Plottu &amp; Plottu, 2007)","plainCitation":"(E. Plottu &amp; Plottu, 2007)"},"citationItems":[{"id":230,"uris":["http://zotero.org/users/2309214/items/FFDB8M7P"],"uri":["http://zotero.org/users/2309214/items/FFDB8M7P"],"itemData":{"id":230,"type":"article-journal","title":"The concept of Total Economic Value of environment: A reconsideration within a hierarchical rationality","container-title":"Ecological Economics","page":"52-61","volume":"61","issue":"1","source":"CrossRef","DOI":"10.1016/j.ecolecon.2006.09.027","ISSN":"09218009","shortTitle":"The concept of Total Economic Value of environment","language":"en","author":[{"family":"Plottu","given":"Eric"},{"family":"Plottu","given":"Béatrice"}],"issued":{"date-parts":[["2007"]]}}}],"schema":"https://github.com/citation-style-language/schema/raw/master/csl-citation.json"} </w:instrText>
      </w:r>
      <w:r w:rsidR="00DA03B8" w:rsidRPr="00516FE2">
        <w:rPr>
          <w:rFonts w:ascii="Arial" w:hAnsi="Arial" w:cs="Arial"/>
          <w:sz w:val="24"/>
          <w:szCs w:val="24"/>
        </w:rPr>
        <w:fldChar w:fldCharType="separate"/>
      </w:r>
      <w:r w:rsidR="00F96FFE" w:rsidRPr="00516FE2">
        <w:rPr>
          <w:rFonts w:ascii="Arial" w:hAnsi="Arial" w:cs="Arial"/>
          <w:sz w:val="24"/>
        </w:rPr>
        <w:t>(E. Plottu &amp; Plottu, 2007)</w:t>
      </w:r>
      <w:r w:rsidR="00DA03B8" w:rsidRPr="00516FE2">
        <w:rPr>
          <w:rFonts w:ascii="Arial" w:hAnsi="Arial" w:cs="Arial"/>
          <w:sz w:val="24"/>
          <w:szCs w:val="24"/>
        </w:rPr>
        <w:fldChar w:fldCharType="end"/>
      </w:r>
      <w:r w:rsidRPr="00516FE2">
        <w:rPr>
          <w:rFonts w:ascii="Arial" w:hAnsi="Arial" w:cs="Arial"/>
          <w:sz w:val="24"/>
          <w:szCs w:val="24"/>
        </w:rPr>
        <w:t xml:space="preserve"> pour</w:t>
      </w:r>
      <w:r w:rsidRPr="00A06DE6">
        <w:rPr>
          <w:rFonts w:ascii="Arial" w:hAnsi="Arial" w:cs="Arial"/>
          <w:sz w:val="24"/>
          <w:szCs w:val="24"/>
        </w:rPr>
        <w:t xml:space="preserve"> confronter les préférences individuelles précédemment obtenues avec les préférences collectives afin de retenir une solution consensuelle à mettre en œuvre. </w:t>
      </w:r>
    </w:p>
    <w:p w:rsidR="00C30C9A"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 xml:space="preserve">L’efficacité de cette démarche repose sur l’hypothèse que la participation, en amont du projet de reconversion, des parties prenantes, individus ou groupes d’individus directement affectés et impactés en termes de bien-être et de qualité de vie par la reconversion du site </w:t>
      </w:r>
      <w:r w:rsidRPr="00A06DE6">
        <w:rPr>
          <w:rFonts w:ascii="Arial" w:hAnsi="Arial" w:cs="Arial"/>
          <w:sz w:val="24"/>
          <w:szCs w:val="24"/>
        </w:rPr>
        <w:fldChar w:fldCharType="begin"/>
      </w:r>
      <w:r w:rsidR="00F96FFE">
        <w:rPr>
          <w:rFonts w:ascii="Arial" w:hAnsi="Arial" w:cs="Arial"/>
          <w:sz w:val="24"/>
          <w:szCs w:val="24"/>
        </w:rPr>
        <w:instrText xml:space="preserve"> ADDIN ZOTERO_ITEM CSL_CITATION {"citationID":"14ocp69ktd","properties":{"formattedCitation":"(English, Gibson, Feldman, &amp; Tonn, 1993)","plainCitation":"(English, Gibson, Feldman, &amp; Tonn, 1993)"},"citationItems":[{"id":1675,"uris":["http://zotero.org/users/2309214/items/KQKEHK8K"],"uri":["http://zotero.org/users/2309214/items/KQKEHK8K"],"itemData":{"id":1675,"type":"report","title":"Stakeholder Involvement: Open Processes for reaching Decisions about the Future Uses of Contaminated Sites","publisher":"Waste Management Research and Education Institute","publisher-place":"University of Tennessee, Knoxville, USA","genre":"Final Report","event-place":"University of Tennessee, Knoxville, USA","author":[{"family":"English","given":"Mary R"},{"family":"Gibson","given":"Amy K"},{"family":"Feldman","given":"David L"},{"family":"Tonn","given":"Bruce E"}],"issued":{"date-parts":[["1993",9]]}}}],"schema":"https://github.com/citation-style-language/schema/raw/master/csl-citation.json"} </w:instrText>
      </w:r>
      <w:r w:rsidRPr="00A06DE6">
        <w:rPr>
          <w:rFonts w:ascii="Arial" w:hAnsi="Arial" w:cs="Arial"/>
          <w:sz w:val="24"/>
          <w:szCs w:val="24"/>
        </w:rPr>
        <w:fldChar w:fldCharType="separate"/>
      </w:r>
      <w:r w:rsidR="00F96FFE" w:rsidRPr="00F96FFE">
        <w:rPr>
          <w:rFonts w:ascii="Arial" w:hAnsi="Arial" w:cs="Arial"/>
          <w:sz w:val="24"/>
        </w:rPr>
        <w:t>(English, Gibson, Feldman, &amp; Tonn, 1993)</w:t>
      </w:r>
      <w:r w:rsidRPr="00A06DE6">
        <w:rPr>
          <w:rFonts w:ascii="Arial" w:hAnsi="Arial" w:cs="Arial"/>
          <w:sz w:val="24"/>
          <w:szCs w:val="24"/>
        </w:rPr>
        <w:fldChar w:fldCharType="end"/>
      </w:r>
      <w:r w:rsidRPr="00A06DE6">
        <w:rPr>
          <w:rFonts w:ascii="Arial" w:hAnsi="Arial" w:cs="Arial"/>
          <w:sz w:val="24"/>
          <w:szCs w:val="24"/>
        </w:rPr>
        <w:t xml:space="preserve">, et ayant </w:t>
      </w:r>
      <w:r w:rsidRPr="00C30C9A">
        <w:rPr>
          <w:rFonts w:ascii="Arial" w:hAnsi="Arial" w:cs="Arial"/>
          <w:sz w:val="24"/>
          <w:szCs w:val="24"/>
        </w:rPr>
        <w:lastRenderedPageBreak/>
        <w:t xml:space="preserve">ainsi un fort intérêt par rapport au processus de décision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{"citationID":"K4r63g2t","properties":{"formattedCitation":"(Freeman, 1984)","plainCitation":"(Freeman, 1984)"},"citationItems":[{"id":820,"uris":["http://zotero.org/users/2309214/items/NRBUUJCK"],"uri":["http://zotero.org/users/2309214/items/NRBUUJCK"],"itemData":{"id":820,"type":"book","title":"Strategic management: a stakeholder approach","publisher":"Cambridge University Press","edition":"2010","ISBN":"978-0-521-15174-0","author":[{"family":"Freeman","given":"Edward R"}],"issued":{"date-parts":[["1984"]]}}}],"schema":"https://github.com/citation-style-language/schema/raw/master/csl-citation.json"}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(Freeman, 1984)</w:t>
      </w:r>
      <w:r w:rsidRPr="00C30C9A">
        <w:rPr>
          <w:rFonts w:ascii="Arial" w:hAnsi="Arial" w:cs="Arial"/>
          <w:sz w:val="24"/>
          <w:szCs w:val="24"/>
        </w:rPr>
        <w:fldChar w:fldCharType="end"/>
      </w:r>
      <w:r w:rsidRPr="00C30C9A">
        <w:rPr>
          <w:rFonts w:ascii="Arial" w:hAnsi="Arial" w:cs="Arial"/>
          <w:sz w:val="24"/>
          <w:szCs w:val="24"/>
        </w:rPr>
        <w:t>, doit favoriser la prise en compte de la diversité de leurs préférences et attentes, afin de pouvoir mieux évaluer les bénéfices qui en découlent. Cette démarche participative s’appuie sur des approches existantes</w:t>
      </w:r>
      <w:r w:rsidR="00516FE2" w:rsidRPr="00C30C9A">
        <w:rPr>
          <w:rFonts w:ascii="Arial" w:hAnsi="Arial" w:cs="Arial"/>
          <w:sz w:val="24"/>
          <w:szCs w:val="24"/>
        </w:rPr>
        <w:t xml:space="preserve"> </w:t>
      </w:r>
      <w:r w:rsidR="00516FE2" w:rsidRPr="00C30C9A">
        <w:rPr>
          <w:rFonts w:ascii="Arial" w:hAnsi="Arial" w:cs="Arial"/>
          <w:sz w:val="24"/>
          <w:szCs w:val="24"/>
        </w:rPr>
        <w:fldChar w:fldCharType="begin"/>
      </w:r>
      <w:r w:rsidR="00516FE2" w:rsidRPr="00C30C9A">
        <w:rPr>
          <w:rFonts w:ascii="Arial" w:hAnsi="Arial" w:cs="Arial"/>
          <w:sz w:val="24"/>
          <w:szCs w:val="24"/>
        </w:rPr>
        <w:instrText xml:space="preserve"> ADDIN ZOTERO_ITEM CSL_CITATION {"citationID":"16ss5kltgh","properties":{"formattedCitation":"(Hazebrouck, Baumont, &amp; Legout, 2008; B. Plottu, 2015)","plainCitation":"(Hazebrouck, Baumont, &amp; Legout, 2008; B. Plottu, 2015)"},"citationItems":[{"id":55,"uris":["http://zotero.org/users/2309214/items/DJ5ADQ7X"],"uri":["http://zotero.org/users/2309214/items/DJ5ADQ7X"],"itemData":{"id":55,"type":"book","title":"Guide pour l'implication des populations dans l'évaluation et la gestion d'un site ou sol pollué","publisher":"ADEME, INERIS","note":"Published: En collaboration avec la Cire Ile de France et pour le compte de l'ADEME","author":[{"family":"Hazebrouck","given":"B"},{"family":"Baumont","given":"C"},{"family":"Legout","given":"C"}],"issued":{"date-parts":[["2008",3]]}}},{"id":666,"uris":["http://zotero.org/users/2309214/items/UGEK27T7"],"uri":["http://zotero.org/users/2309214/items/UGEK27T7"],"itemData":{"id":666,"type":"article-journal","title":"Conflit d’usage du territoire : de l’identification des enjeux à l’émergence d’une solution négociée","container-title":"Économie Rurale","page":"23-41","volume":"348","issue":"4","author":[{"family":"Plottu","given":"Béatrice"}],"issued":{"date-parts":[["2015"]],"season":"juillet-août"}}}],"schema":"https://github.com/citation-style-language/schema/raw/master/csl-citation.json"} </w:instrText>
      </w:r>
      <w:r w:rsidR="00516FE2" w:rsidRPr="00C30C9A">
        <w:rPr>
          <w:rFonts w:ascii="Arial" w:hAnsi="Arial" w:cs="Arial"/>
          <w:sz w:val="24"/>
          <w:szCs w:val="24"/>
        </w:rPr>
        <w:fldChar w:fldCharType="separate"/>
      </w:r>
      <w:r w:rsidR="00516FE2" w:rsidRPr="00C30C9A">
        <w:rPr>
          <w:rFonts w:ascii="Arial" w:hAnsi="Arial" w:cs="Arial"/>
          <w:sz w:val="24"/>
        </w:rPr>
        <w:t>(Hazebrouck, Baumont, &amp; Legout, 2008; B. Plottu, 2015)</w:t>
      </w:r>
      <w:r w:rsidR="00516FE2" w:rsidRPr="00C30C9A">
        <w:rPr>
          <w:rFonts w:ascii="Arial" w:hAnsi="Arial" w:cs="Arial"/>
          <w:sz w:val="24"/>
          <w:szCs w:val="24"/>
        </w:rPr>
        <w:fldChar w:fldCharType="end"/>
      </w:r>
      <w:r w:rsidRPr="00C30C9A">
        <w:rPr>
          <w:rFonts w:ascii="Arial" w:hAnsi="Arial" w:cs="Arial"/>
          <w:sz w:val="24"/>
          <w:szCs w:val="24"/>
        </w:rPr>
        <w:t>. Mais, elle cherche à faciliter l’appropriation par les parties prenantes du processus de reconversion, en essayant de valoriser davantage les bénéfices de la reconversion</w:t>
      </w:r>
      <w:r w:rsidR="00516FE2" w:rsidRPr="00C30C9A">
        <w:rPr>
          <w:rFonts w:ascii="Arial" w:hAnsi="Arial" w:cs="Arial"/>
          <w:sz w:val="24"/>
          <w:szCs w:val="24"/>
        </w:rPr>
        <w:t>,</w:t>
      </w:r>
      <w:r w:rsidRPr="00C30C9A">
        <w:rPr>
          <w:rFonts w:ascii="Arial" w:hAnsi="Arial" w:cs="Arial"/>
          <w:sz w:val="24"/>
          <w:szCs w:val="24"/>
        </w:rPr>
        <w:t xml:space="preserve"> et de faire davantage le lien avec la prise de décision pour orienter les choix de gestion. In fine, elle vise à renforcer la qualité et l’acceptabilité des décisions prises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{"citationID":"X5lBkLIu","properties":{"formattedCitation":"(Lange &amp; McNeil, 2004; B. Plottu &amp; Plottu, 2011)","plainCitation":"(Lange &amp; McNeil, 2004; B. Plottu &amp; Plottu, 2011)"},"citationItems":[{"id":60,"uris":["http://zotero.org/users/2309214/items/H2TVRUPD"],"uri":["http://zotero.org/users/2309214/items/H2TVRUPD"],"itemData":{"id":60,"type":"article-journal","title":"Clean it and they will come? Defining successful brownfield development","container-title":"Journal of urban planning and development","page":"101–108","volume":"130","issue":"2","author":[{"family":"Lange","given":"Deborah"},{"family":"McNeil","given":"Sue"}],"issued":{"date-parts":[["2004"]]}}},{"id":1431,"uris":["http://zotero.org/users/2309214/items/C8XMAAMT"],"uri":["http://zotero.org/users/2309214/items/C8XMAAMT"],"itemData":{"id":1431,"type":"article-journal","title":"Participatory evaluation: The virtues for public governance, the constraints on implementation","container-title":"Group Decision and Negotiation","page":"805–824","volume":"20","issue":"6","author":[{"family":"Plottu","given":"Béatrice"},{"family":"Plottu","given":"Éric"}],"issued":{"date-parts":[["2011"]]}}}],"schema":"https://github.com/citation-style-language/schema/raw/master/csl-citation.json"}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(Lange &amp; McNeil, 2004; B. Plottu &amp; Plottu, 2011)</w:t>
      </w:r>
      <w:r w:rsidRPr="00C30C9A">
        <w:rPr>
          <w:rFonts w:ascii="Arial" w:hAnsi="Arial" w:cs="Arial"/>
          <w:sz w:val="24"/>
          <w:szCs w:val="24"/>
        </w:rPr>
        <w:fldChar w:fldCharType="end"/>
      </w:r>
      <w:r w:rsidRPr="00C30C9A">
        <w:rPr>
          <w:rFonts w:ascii="Arial" w:hAnsi="Arial" w:cs="Arial"/>
          <w:sz w:val="24"/>
          <w:szCs w:val="24"/>
        </w:rPr>
        <w:t>.</w:t>
      </w:r>
      <w:r w:rsidRPr="00A06DE6">
        <w:rPr>
          <w:rFonts w:ascii="Arial" w:hAnsi="Arial" w:cs="Arial"/>
          <w:sz w:val="24"/>
          <w:szCs w:val="24"/>
        </w:rPr>
        <w:t xml:space="preserve"> </w:t>
      </w:r>
    </w:p>
    <w:p w:rsidR="00A06DE6" w:rsidRPr="00A06DE6"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 xml:space="preserve">Dans une première section, à partir d’une revue de la littérature, nous présentons les bénéfices potentiels attendus de la reconversion d’une friche urbaine polluée en nous appuyant sur un projet existant de reconversion de friche. Puis, dans une seconde section, nous montrons pourquoi et comment les méthodes que nous avons sélectionnées peuvent être mobilisées afin d’identifier les attentes vis-à-vis d’un projet de reconversion, et ainsi évaluer les bénéfices potentiels qui en découlent. Dans une troisième section et quatrième section, nous présentons les différentes étapes de la démarche méthodologique proposée, et montrons comment cette dernière peut s’appliquer dans le cadre de notre étude. </w:t>
      </w:r>
    </w:p>
    <w:p w:rsidR="00A06DE6" w:rsidRPr="00516FE2" w:rsidRDefault="00A06DE6" w:rsidP="00516FE2">
      <w:pPr>
        <w:pStyle w:val="Paragraphedeliste"/>
        <w:numPr>
          <w:ilvl w:val="0"/>
          <w:numId w:val="3"/>
        </w:numPr>
        <w:rPr>
          <w:rFonts w:ascii="Arial" w:hAnsi="Arial" w:cs="Arial"/>
          <w:b/>
          <w:sz w:val="24"/>
          <w:szCs w:val="24"/>
        </w:rPr>
      </w:pPr>
      <w:r w:rsidRPr="00516FE2">
        <w:rPr>
          <w:rFonts w:ascii="Arial" w:hAnsi="Arial" w:cs="Arial"/>
          <w:b/>
          <w:sz w:val="24"/>
          <w:szCs w:val="24"/>
        </w:rPr>
        <w:t>Bénéfices attendus de la reconversion d’une friche urbaine en Pays de la Loire</w:t>
      </w:r>
    </w:p>
    <w:p w:rsidR="00A06DE6" w:rsidRPr="00A06DE6"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Un des freins au processus de reconversion d’une friche urbaine réside dans la difficulté à évaluer ses bénéfices. Une revue de la littérature nous a permis d’identifier chacun des axes de progrès possibles, et de mesurer ainsi toute l’étendue des bénéfices environnementaux, sanitaires, économiques, et sociaux qu’on peut attendre d’une reconversion de friche urbaine. Nous montrons ainsi l’ensemble des bénéfices attendus de la reconversion du site « des Tarares », une friche urbaine située à Botz-en-Mauges, commune rurale de 830 habitants à 50 kilomètres environ d’Angers après avoir présenté son contexte.</w:t>
      </w:r>
    </w:p>
    <w:p w:rsidR="00A06DE6" w:rsidRPr="00A06DE6" w:rsidRDefault="00A06DE6" w:rsidP="00A06DE6">
      <w:pPr>
        <w:numPr>
          <w:ilvl w:val="0"/>
          <w:numId w:val="1"/>
        </w:numPr>
        <w:jc w:val="center"/>
        <w:rPr>
          <w:rFonts w:ascii="Arial" w:hAnsi="Arial" w:cs="Arial"/>
          <w:b/>
          <w:sz w:val="24"/>
          <w:szCs w:val="24"/>
        </w:rPr>
      </w:pPr>
      <w:r w:rsidRPr="00A06DE6">
        <w:rPr>
          <w:rFonts w:ascii="Arial" w:hAnsi="Arial" w:cs="Arial"/>
          <w:b/>
          <w:sz w:val="24"/>
          <w:szCs w:val="24"/>
        </w:rPr>
        <w:t>La friche urbaine des Tarares à Botz-en-Mauges</w:t>
      </w:r>
    </w:p>
    <w:p w:rsidR="00A06DE6" w:rsidRPr="00A06DE6"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 xml:space="preserve">En 2008, la commune rachète à l’entreprise mise en liquidation judiciaire, le site dit « des Tarares ». Ce site, localisé en bordure sud-est de la ville, </w:t>
      </w:r>
      <w:r w:rsidR="00516FE2">
        <w:rPr>
          <w:rFonts w:ascii="Arial" w:hAnsi="Arial" w:cs="Arial"/>
          <w:sz w:val="24"/>
          <w:szCs w:val="24"/>
        </w:rPr>
        <w:t>couvre</w:t>
      </w:r>
      <w:r w:rsidRPr="00A06DE6">
        <w:rPr>
          <w:rFonts w:ascii="Arial" w:hAnsi="Arial" w:cs="Arial"/>
          <w:sz w:val="24"/>
          <w:szCs w:val="24"/>
        </w:rPr>
        <w:t xml:space="preserve"> une superficie de 11 841 m². Afin de redonner une activité à cet espace vacant, la </w:t>
      </w:r>
      <w:r w:rsidRPr="00A06DE6">
        <w:rPr>
          <w:rFonts w:ascii="Arial" w:hAnsi="Arial" w:cs="Arial"/>
          <w:sz w:val="24"/>
          <w:szCs w:val="24"/>
        </w:rPr>
        <w:lastRenderedPageBreak/>
        <w:t xml:space="preserve">commune effectue en 2011 les diagnostics d’état du sol obligatoires. Ces derniers révèlent d’importantes concentrations en hydrocarbures, en produits de traitement du bois, et en composés organo-halogénés volatils. À partir de ces résultats, un premier plan de gestion est réalisé en 2012. Celui-ci s’articule autour de deux types d’usage : la construction de commerces, de logements, et d’un établissement pour personnes âgées dépendantes sur la partie nord-est du site, et la création d’espaces verts et d’un parking sur la partie sud-ouest. Cependant, en 2013, lors des travaux de dépollution des sols, une quantité importante d’amiante est mise à jour ; ce qui a nécessité </w:t>
      </w:r>
      <w:r w:rsidR="00516FE2">
        <w:rPr>
          <w:rFonts w:ascii="Arial" w:hAnsi="Arial" w:cs="Arial"/>
          <w:sz w:val="24"/>
          <w:szCs w:val="24"/>
        </w:rPr>
        <w:t>de modifier</w:t>
      </w:r>
      <w:r w:rsidRPr="00A06DE6">
        <w:rPr>
          <w:rFonts w:ascii="Arial" w:hAnsi="Arial" w:cs="Arial"/>
          <w:sz w:val="24"/>
          <w:szCs w:val="24"/>
        </w:rPr>
        <w:t xml:space="preserve"> le projet</w:t>
      </w:r>
      <w:r w:rsidR="00516FE2">
        <w:rPr>
          <w:rFonts w:ascii="Arial" w:hAnsi="Arial" w:cs="Arial"/>
          <w:sz w:val="24"/>
          <w:szCs w:val="24"/>
        </w:rPr>
        <w:t xml:space="preserve"> initial</w:t>
      </w:r>
      <w:r w:rsidRPr="00A06DE6">
        <w:rPr>
          <w:rFonts w:ascii="Arial" w:hAnsi="Arial" w:cs="Arial"/>
          <w:sz w:val="24"/>
          <w:szCs w:val="24"/>
        </w:rPr>
        <w:t>. Un deuxième plan de gestion est</w:t>
      </w:r>
      <w:r w:rsidR="00516FE2">
        <w:rPr>
          <w:rFonts w:ascii="Arial" w:hAnsi="Arial" w:cs="Arial"/>
          <w:sz w:val="24"/>
          <w:szCs w:val="24"/>
        </w:rPr>
        <w:t xml:space="preserve"> ainsi</w:t>
      </w:r>
      <w:r w:rsidRPr="00A06DE6">
        <w:rPr>
          <w:rFonts w:ascii="Arial" w:hAnsi="Arial" w:cs="Arial"/>
          <w:sz w:val="24"/>
          <w:szCs w:val="24"/>
        </w:rPr>
        <w:t xml:space="preserve"> effectué en 2014. Il montre que les aménagements à usages collectifs prévus sont possibles si l’on procède à un confinement des remblais amiantés et à une élimination des déchets dans des filières de traitement adaptées. </w:t>
      </w:r>
      <w:r w:rsidR="00516FE2">
        <w:rPr>
          <w:rFonts w:ascii="Arial" w:hAnsi="Arial" w:cs="Arial"/>
          <w:sz w:val="24"/>
          <w:szCs w:val="24"/>
        </w:rPr>
        <w:t>Cependant</w:t>
      </w:r>
      <w:r w:rsidRPr="00A06DE6">
        <w:rPr>
          <w:rFonts w:ascii="Arial" w:hAnsi="Arial" w:cs="Arial"/>
          <w:sz w:val="24"/>
          <w:szCs w:val="24"/>
        </w:rPr>
        <w:t xml:space="preserve">, le coût </w:t>
      </w:r>
      <w:r w:rsidR="00C73320">
        <w:rPr>
          <w:rFonts w:ascii="Arial" w:hAnsi="Arial" w:cs="Arial"/>
          <w:sz w:val="24"/>
          <w:szCs w:val="24"/>
        </w:rPr>
        <w:t xml:space="preserve">d’une telle </w:t>
      </w:r>
      <w:r w:rsidRPr="00A06DE6">
        <w:rPr>
          <w:rFonts w:ascii="Arial" w:hAnsi="Arial" w:cs="Arial"/>
          <w:sz w:val="24"/>
          <w:szCs w:val="24"/>
        </w:rPr>
        <w:t>opération s’élève à plus de 3 millions d’euros ; ce qui n’est pas réalisable à court terme pour la commune. C’est pourquoi, un autre projet est en cours de réflexion</w:t>
      </w:r>
      <w:r w:rsidR="00C73320">
        <w:rPr>
          <w:rFonts w:ascii="Arial" w:hAnsi="Arial" w:cs="Arial"/>
          <w:sz w:val="24"/>
          <w:szCs w:val="24"/>
        </w:rPr>
        <w:t xml:space="preserve"> </w:t>
      </w:r>
      <w:r w:rsidRPr="00A06DE6">
        <w:rPr>
          <w:rFonts w:ascii="Arial" w:hAnsi="Arial" w:cs="Arial"/>
          <w:sz w:val="24"/>
          <w:szCs w:val="24"/>
        </w:rPr>
        <w:t>: la création d’un parc photovoltaïque avec un circuit pédagogique</w:t>
      </w:r>
      <w:r w:rsidR="00C73320">
        <w:rPr>
          <w:rFonts w:ascii="Arial" w:hAnsi="Arial" w:cs="Arial"/>
          <w:sz w:val="24"/>
          <w:szCs w:val="24"/>
        </w:rPr>
        <w:t xml:space="preserve"> sur les énergies renouvelables</w:t>
      </w:r>
      <w:r w:rsidRPr="00A06DE6">
        <w:rPr>
          <w:rFonts w:ascii="Arial" w:hAnsi="Arial" w:cs="Arial"/>
          <w:sz w:val="24"/>
          <w:szCs w:val="24"/>
        </w:rPr>
        <w:t xml:space="preserve">. Ce projet permettrait de rentabiliser le site qui représente une charge de 135 802 € depuis 2008 pour la commune. Il permettrait pendant une vingtaine d’années au moins d’alimenter la commune en électricité, et éviterait chaque année un rejet estimé entre 48 et 60 tonnes de </w:t>
      </w:r>
      <m:oMath>
        <m:sSub>
          <m:sSubPr>
            <m:ctrlPr>
              <w:rPr>
                <w:rFonts w:ascii="Cambria Math" w:hAnsi="Cambria Math" w:cs="Arial"/>
                <w:i/>
                <w:sz w:val="24"/>
                <w:szCs w:val="24"/>
              </w:rPr>
            </m:ctrlPr>
          </m:sSubPr>
          <m:e>
            <m:r>
              <m:rPr>
                <m:sty m:val="p"/>
              </m:rPr>
              <w:rPr>
                <w:rFonts w:ascii="Cambria Math" w:hAnsi="Cambria Math" w:cs="Arial"/>
                <w:sz w:val="24"/>
                <w:szCs w:val="24"/>
              </w:rPr>
              <m:t>CO</m:t>
            </m:r>
          </m:e>
          <m:sub>
            <m:r>
              <w:rPr>
                <w:rFonts w:ascii="Cambria Math" w:hAnsi="Cambria Math" w:cs="Arial"/>
                <w:sz w:val="24"/>
                <w:szCs w:val="24"/>
              </w:rPr>
              <m:t>2</m:t>
            </m:r>
          </m:sub>
        </m:sSub>
      </m:oMath>
      <w:r w:rsidRPr="00A06DE6">
        <w:rPr>
          <w:rFonts w:ascii="Arial" w:hAnsi="Arial" w:cs="Arial"/>
          <w:sz w:val="24"/>
          <w:szCs w:val="24"/>
        </w:rPr>
        <w:fldChar w:fldCharType="begin"/>
      </w:r>
      <w:r w:rsidR="00F96FFE">
        <w:rPr>
          <w:rFonts w:ascii="Arial" w:hAnsi="Arial" w:cs="Arial"/>
          <w:sz w:val="24"/>
          <w:szCs w:val="24"/>
        </w:rPr>
        <w:instrText xml:space="preserve"> ADDIN ZOTERO_ITEM CSL_CITATION {"citationID":"1u8pkuvi1p","properties":{"formattedCitation":"(Tecsol, 2015)","plainCitation":"(Tecsol, 2015)"},"citationItems":[{"id":2,"uris":["http://zotero.org/users/2309214/items/RPSMNNDB"],"uri":["http://zotero.org/users/2309214/items/RPSMNNDB"],"itemData":{"id":2,"type":"report","title":"Centrale photovoltaïque au sol. Les Tarares","publisher":"Tecsol","publisher-place":"Botz en Mauges","genre":"Esquisse de l'étude de faisabilité","event-place":"Botz en Mauges","number":"2015-037","author":[{"literal":"Tecsol"}],"issued":{"date-parts":[["2015",4,15]]}}}],"schema":"https://github.com/citation-style-language/schema/raw/master/csl-citation.json"} </w:instrText>
      </w:r>
      <w:r w:rsidRPr="00A06DE6">
        <w:rPr>
          <w:rFonts w:ascii="Arial" w:hAnsi="Arial" w:cs="Arial"/>
          <w:sz w:val="24"/>
          <w:szCs w:val="24"/>
        </w:rPr>
        <w:fldChar w:fldCharType="separate"/>
      </w:r>
      <w:r w:rsidR="00F96FFE" w:rsidRPr="00F96FFE">
        <w:rPr>
          <w:rFonts w:ascii="Arial" w:hAnsi="Arial" w:cs="Arial"/>
          <w:sz w:val="24"/>
        </w:rPr>
        <w:t>(Tecsol, 2015)</w:t>
      </w:r>
      <w:r w:rsidRPr="00A06DE6">
        <w:rPr>
          <w:rFonts w:ascii="Arial" w:hAnsi="Arial" w:cs="Arial"/>
          <w:sz w:val="24"/>
          <w:szCs w:val="24"/>
        </w:rPr>
        <w:fldChar w:fldCharType="end"/>
      </w:r>
      <w:r w:rsidRPr="00A06DE6">
        <w:rPr>
          <w:rFonts w:ascii="Arial" w:hAnsi="Arial" w:cs="Arial"/>
          <w:sz w:val="24"/>
          <w:szCs w:val="24"/>
        </w:rPr>
        <w:t>, sans contraindre d’autres usages futurs à plus long terme.</w:t>
      </w:r>
    </w:p>
    <w:p w:rsidR="00A06DE6" w:rsidRPr="00A06DE6" w:rsidRDefault="00A06DE6" w:rsidP="00A06DE6">
      <w:pPr>
        <w:numPr>
          <w:ilvl w:val="0"/>
          <w:numId w:val="1"/>
        </w:numPr>
        <w:jc w:val="center"/>
        <w:rPr>
          <w:rFonts w:ascii="Arial" w:hAnsi="Arial" w:cs="Arial"/>
          <w:b/>
          <w:sz w:val="24"/>
          <w:szCs w:val="24"/>
        </w:rPr>
      </w:pPr>
      <w:r w:rsidRPr="00A06DE6">
        <w:rPr>
          <w:rFonts w:ascii="Arial" w:hAnsi="Arial" w:cs="Arial"/>
          <w:b/>
          <w:sz w:val="24"/>
          <w:szCs w:val="24"/>
        </w:rPr>
        <w:t>Bénéfices attendus de la reconversion de la friche urbaine</w:t>
      </w:r>
    </w:p>
    <w:p w:rsidR="00A06DE6" w:rsidRDefault="00A06DE6" w:rsidP="00C30C9A">
      <w:pPr>
        <w:spacing w:after="0" w:line="360" w:lineRule="auto"/>
        <w:ind w:firstLine="360"/>
        <w:jc w:val="both"/>
        <w:rPr>
          <w:rFonts w:ascii="Arial" w:hAnsi="Arial" w:cs="Arial"/>
          <w:sz w:val="24"/>
          <w:szCs w:val="24"/>
        </w:rPr>
      </w:pPr>
      <w:r w:rsidRPr="00A06DE6">
        <w:rPr>
          <w:rFonts w:ascii="Arial" w:hAnsi="Arial" w:cs="Arial"/>
          <w:sz w:val="24"/>
          <w:szCs w:val="24"/>
        </w:rPr>
        <w:t xml:space="preserve">Afin de rendre compte des bénéfices attendus par la reconversion du site, ces </w:t>
      </w:r>
      <w:r w:rsidRPr="00C73320">
        <w:rPr>
          <w:rFonts w:ascii="Arial" w:hAnsi="Arial" w:cs="Arial"/>
          <w:sz w:val="24"/>
          <w:szCs w:val="24"/>
        </w:rPr>
        <w:t xml:space="preserve">derniers sont déclinés en fonction des 5 finalités du développement durable dans le tableau </w:t>
      </w:r>
      <w:r w:rsidR="000D17FE">
        <w:rPr>
          <w:rFonts w:ascii="Arial" w:hAnsi="Arial" w:cs="Arial"/>
          <w:sz w:val="24"/>
          <w:szCs w:val="24"/>
        </w:rPr>
        <w:fldChar w:fldCharType="begin"/>
      </w:r>
      <w:r w:rsidR="000D17FE">
        <w:rPr>
          <w:rFonts w:ascii="Arial" w:hAnsi="Arial" w:cs="Arial"/>
          <w:sz w:val="24"/>
          <w:szCs w:val="24"/>
        </w:rPr>
        <w:instrText xml:space="preserve"> REF _Ref439519126 \h </w:instrText>
      </w:r>
      <w:r w:rsidR="000D17FE">
        <w:rPr>
          <w:rFonts w:ascii="Arial" w:hAnsi="Arial" w:cs="Arial"/>
          <w:sz w:val="24"/>
          <w:szCs w:val="24"/>
        </w:rPr>
      </w:r>
      <w:r w:rsidR="000D17FE">
        <w:rPr>
          <w:rFonts w:ascii="Arial" w:hAnsi="Arial" w:cs="Arial"/>
          <w:sz w:val="24"/>
          <w:szCs w:val="24"/>
        </w:rPr>
        <w:fldChar w:fldCharType="separate"/>
      </w:r>
      <w:r w:rsidR="000D17FE" w:rsidRPr="00D14D58">
        <w:rPr>
          <w:rFonts w:ascii="Arial" w:hAnsi="Arial" w:cs="Arial"/>
          <w:sz w:val="24"/>
          <w:szCs w:val="24"/>
        </w:rPr>
        <w:t xml:space="preserve">Tableau </w:t>
      </w:r>
      <w:r w:rsidR="000D17FE" w:rsidRPr="00D14D58">
        <w:rPr>
          <w:rFonts w:ascii="Arial" w:hAnsi="Arial" w:cs="Arial"/>
          <w:noProof/>
          <w:sz w:val="24"/>
          <w:szCs w:val="24"/>
        </w:rPr>
        <w:t>1</w:t>
      </w:r>
      <w:r w:rsidR="000D17FE">
        <w:rPr>
          <w:rFonts w:ascii="Arial" w:hAnsi="Arial" w:cs="Arial"/>
          <w:sz w:val="24"/>
          <w:szCs w:val="24"/>
        </w:rPr>
        <w:fldChar w:fldCharType="end"/>
      </w:r>
      <w:r w:rsidRPr="00C73320">
        <w:rPr>
          <w:rFonts w:ascii="Arial" w:hAnsi="Arial" w:cs="Arial"/>
          <w:sz w:val="24"/>
          <w:szCs w:val="24"/>
        </w:rPr>
        <w:t xml:space="preserve">. Ces finalités constituent le support du référentiel national d’évaluation des projets territoriaux de développement durable et des agendas 21 locaux </w:t>
      </w:r>
      <w:r w:rsidRPr="00C73320">
        <w:rPr>
          <w:rFonts w:ascii="Arial" w:hAnsi="Arial" w:cs="Arial"/>
          <w:sz w:val="24"/>
          <w:szCs w:val="24"/>
        </w:rPr>
        <w:fldChar w:fldCharType="begin"/>
      </w:r>
      <w:r w:rsidR="00F96FFE" w:rsidRPr="00C73320">
        <w:rPr>
          <w:rFonts w:ascii="Arial" w:hAnsi="Arial" w:cs="Arial"/>
          <w:sz w:val="24"/>
          <w:szCs w:val="24"/>
        </w:rPr>
        <w:instrText xml:space="preserve"> ADDIN ZOTERO_ITEM CSL_CITATION {"citationID":"32gtotgj1","properties":{"formattedCitation":"{\\rtf (Commissariat g\\uc0\\u233{}n\\uc0\\u233{}ral au d\\uc0\\u233{}veloppement durable (CGDD), 2013)}","plainCitation":"(Commissariat général au développement durable (CGDD), 2013)"},"citationItems":[{"id":1788,"uris":["http://zotero.org/users/2309214/items/DRBFPUWG"],"uri":["http://zotero.org/users/2309214/items/DRBFPUWG"],"itemData":{"id":1788,"type":"report","title":"Projets territoriaux de développement durable et Agendas 21 locaux. Cadre de référence","publisher":"Commissariat Général du Développement Durable (CGDD) - Ministère de l'Écologie, du Développment Durable et de l'Énergie","publisher-place":"Paris, France","event-place":"Paris, France","author":[{"literal":"Commissariat général au développement durable (CGDD)"}],"issued":{"date-parts":[["2013"]],"season":"Août"}}}],"schema":"https://github.com/citation-style-language/schema/raw/master/csl-citation.json"} </w:instrText>
      </w:r>
      <w:r w:rsidRPr="00C73320">
        <w:rPr>
          <w:rFonts w:ascii="Arial" w:hAnsi="Arial" w:cs="Arial"/>
          <w:sz w:val="24"/>
          <w:szCs w:val="24"/>
        </w:rPr>
        <w:fldChar w:fldCharType="separate"/>
      </w:r>
      <w:r w:rsidR="00F96FFE" w:rsidRPr="00C73320">
        <w:rPr>
          <w:rFonts w:ascii="Arial" w:hAnsi="Arial" w:cs="Arial"/>
          <w:sz w:val="24"/>
          <w:szCs w:val="24"/>
        </w:rPr>
        <w:t>(Commissariat général au développement durable (CGDD), 2013)</w:t>
      </w:r>
      <w:r w:rsidRPr="00C73320">
        <w:rPr>
          <w:rFonts w:ascii="Arial" w:hAnsi="Arial" w:cs="Arial"/>
          <w:sz w:val="24"/>
          <w:szCs w:val="24"/>
        </w:rPr>
        <w:fldChar w:fldCharType="end"/>
      </w:r>
      <w:r w:rsidRPr="00C73320">
        <w:rPr>
          <w:rFonts w:ascii="Arial" w:hAnsi="Arial" w:cs="Arial"/>
          <w:sz w:val="24"/>
          <w:szCs w:val="24"/>
        </w:rPr>
        <w:t>. On constate que l</w:t>
      </w:r>
      <w:r w:rsidR="00D14D58">
        <w:rPr>
          <w:rFonts w:ascii="Arial" w:hAnsi="Arial" w:cs="Arial"/>
          <w:sz w:val="24"/>
          <w:szCs w:val="24"/>
        </w:rPr>
        <w:t>’ensemble de c</w:t>
      </w:r>
      <w:r w:rsidRPr="00C73320">
        <w:rPr>
          <w:rFonts w:ascii="Arial" w:hAnsi="Arial" w:cs="Arial"/>
          <w:sz w:val="24"/>
          <w:szCs w:val="24"/>
        </w:rPr>
        <w:t xml:space="preserve">es bénéfices attendus </w:t>
      </w:r>
      <w:r w:rsidR="00D14D58">
        <w:rPr>
          <w:rFonts w:ascii="Arial" w:hAnsi="Arial" w:cs="Arial"/>
          <w:sz w:val="24"/>
          <w:szCs w:val="24"/>
        </w:rPr>
        <w:t>sont interdépendants. Ainsi, p</w:t>
      </w:r>
      <w:r w:rsidRPr="00C73320">
        <w:rPr>
          <w:rFonts w:ascii="Arial" w:hAnsi="Arial" w:cs="Arial"/>
          <w:sz w:val="24"/>
          <w:szCs w:val="24"/>
        </w:rPr>
        <w:t>ar exemple, un bénéfice environnemental comme la dépollution du site est à l’origine de retombées sanitaires, en diminuant les risques d’empoisonnement, de maladies, et de cancers,</w:t>
      </w:r>
      <w:r w:rsidRPr="00A06DE6">
        <w:rPr>
          <w:rFonts w:ascii="Arial" w:hAnsi="Arial" w:cs="Arial"/>
          <w:sz w:val="24"/>
          <w:szCs w:val="24"/>
        </w:rPr>
        <w:t xml:space="preserve"> de retombées </w:t>
      </w:r>
      <w:r w:rsidRPr="00C73320">
        <w:rPr>
          <w:rFonts w:ascii="Arial" w:hAnsi="Arial" w:cs="Arial"/>
          <w:sz w:val="24"/>
          <w:szCs w:val="24"/>
        </w:rPr>
        <w:t>économiques, en raison d’une augmentation de la valeur foncière du site, et de retombées sociales.</w:t>
      </w:r>
      <w:r w:rsidRPr="00A06DE6">
        <w:rPr>
          <w:rFonts w:ascii="Arial" w:hAnsi="Arial" w:cs="Arial"/>
          <w:sz w:val="24"/>
          <w:szCs w:val="24"/>
        </w:rPr>
        <w:t xml:space="preserve"> </w:t>
      </w:r>
    </w:p>
    <w:p w:rsidR="000D17FE" w:rsidRDefault="000D17FE" w:rsidP="00121E9A">
      <w:pPr>
        <w:spacing w:after="0" w:line="360" w:lineRule="auto"/>
        <w:jc w:val="both"/>
        <w:rPr>
          <w:rFonts w:ascii="Arial" w:hAnsi="Arial" w:cs="Arial"/>
          <w:sz w:val="24"/>
          <w:szCs w:val="24"/>
        </w:rPr>
      </w:pPr>
    </w:p>
    <w:p w:rsidR="000D17FE" w:rsidRDefault="000D17FE" w:rsidP="00121E9A">
      <w:pPr>
        <w:spacing w:after="0" w:line="360" w:lineRule="auto"/>
        <w:jc w:val="both"/>
        <w:rPr>
          <w:rFonts w:ascii="Arial" w:hAnsi="Arial" w:cs="Arial"/>
          <w:sz w:val="24"/>
          <w:szCs w:val="24"/>
        </w:rPr>
      </w:pPr>
    </w:p>
    <w:tbl>
      <w:tblPr>
        <w:tblStyle w:val="Grilledutableau"/>
        <w:tblW w:w="9727" w:type="dxa"/>
        <w:tblInd w:w="-704" w:type="dxa"/>
        <w:tblLayout w:type="fixed"/>
        <w:tblCellMar>
          <w:left w:w="0" w:type="dxa"/>
          <w:right w:w="0" w:type="dxa"/>
        </w:tblCellMar>
        <w:tblLook w:val="04A0" w:firstRow="1" w:lastRow="0" w:firstColumn="1" w:lastColumn="0" w:noHBand="0" w:noVBand="1"/>
      </w:tblPr>
      <w:tblGrid>
        <w:gridCol w:w="709"/>
        <w:gridCol w:w="3983"/>
        <w:gridCol w:w="5035"/>
      </w:tblGrid>
      <w:tr w:rsidR="00C73320" w:rsidRPr="00A06DE6" w:rsidTr="00C73320">
        <w:trPr>
          <w:cantSplit/>
          <w:trHeight w:val="266"/>
        </w:trPr>
        <w:tc>
          <w:tcPr>
            <w:tcW w:w="4692" w:type="dxa"/>
            <w:gridSpan w:val="2"/>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lastRenderedPageBreak/>
              <w:t>Bénéfices attendus</w:t>
            </w:r>
          </w:p>
        </w:tc>
        <w:tc>
          <w:tcPr>
            <w:tcW w:w="5035" w:type="dxa"/>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t>Références bibliographiques</w:t>
            </w:r>
          </w:p>
        </w:tc>
      </w:tr>
      <w:tr w:rsidR="00C73320" w:rsidRPr="00A06DE6" w:rsidTr="00C73320">
        <w:trPr>
          <w:cantSplit/>
          <w:trHeight w:val="20"/>
        </w:trPr>
        <w:tc>
          <w:tcPr>
            <w:tcW w:w="709" w:type="dxa"/>
            <w:vMerge w:val="restart"/>
            <w:textDirection w:val="btLr"/>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t>Bénéfices environnementaux</w:t>
            </w:r>
          </w:p>
        </w:tc>
        <w:tc>
          <w:tcPr>
            <w:tcW w:w="9018" w:type="dxa"/>
            <w:gridSpan w:val="2"/>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t>Lutte contre le changement climatique et la protection de l’atmosphère</w:t>
            </w:r>
          </w:p>
        </w:tc>
      </w:tr>
      <w:tr w:rsidR="00C73320" w:rsidRPr="00A06DE6"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lang w:val="en-US"/>
              </w:rPr>
            </w:pPr>
            <w:r w:rsidRPr="00A06DE6">
              <w:rPr>
                <w:rFonts w:ascii="Arial" w:hAnsi="Arial" w:cs="Arial"/>
                <w:sz w:val="24"/>
                <w:szCs w:val="24"/>
                <w:lang w:val="en-US"/>
              </w:rPr>
              <w:t>Réduction de l’étalement urbain</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{"citationID":"56271f2ba","properties":{"formattedCitation":"(Chrysoshoou et al., 2011; C. De Sousa, 2000)","plainCitation":"(Chrysoshoou et al., 2011; C. De Sousa, 2000)"},"citationItems":[{"id":837,"uris":["http://zotero.org/users/2309214/items/SX36GCQN"],"uri":["http://zotero.org/users/2309214/items/SX36GCQN"],"itemData":{"id":837,"type":"report","title":"Reversing Urban Sprawl: A Reclaimability Index Approach for Reviving Downtown Bronwfields","publisher":"Center for Transportation and Livable Systems","publisher-place":"University of Connecticut","genre":"Report Type","event-place":"University of Connecticut","number":"CTLS 08-03","language":"English","author":[{"family":"Chrysoshoou","given":"Maria"},{"family":"Garrick","given":"Norman"},{"family":"Segerson","given":"Kathleen"},{"family":"Bagtzoglou","given":"Amvrossios"},{"family":"Dahal","given":"Geeta"},{"family":"Brown","given":"Kweku"},{"family":"Granda-Carvajal","given":"Catalina"}],"issued":{"date-parts":[["2011",3]]}}},{"id":362,"uris":["http://zotero.org/users/2309214/items/TURTQ9VP"],"uri":["http://zotero.org/users/2309214/items/TURTQ9VP"],"itemData":{"id":362,"type":"article-journal","title":"Brownfield Redevelopment versus Greenfield Development: A Private Sector Perspective on the Costs and Risks Associated with Brownfield Redevelopment in the Greater Toronto Area","container-title":"Journal of Environmental Planning and Management","page":"831-853","volume":"43","issue":"6","source":"CrossRef","DOI":"10.1080/09640560020001719","ISSN":"0964-0568, 1360-0559","shortTitle":"Brownfield Redevelopment versus Greenfield Development","language":"en","author":[{"family":"De Sousa","given":"Christopher"}],"issued":{"date-parts":[["2000",11]]}}}],"schema":"https://github.com/citation-style-language/schema/raw/master/csl-citation.json"}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rPr>
              <w:t>(Chrysoshoou et al., 2011; C. De Sousa, 2000)</w:t>
            </w:r>
            <w:r w:rsidRPr="00D14D58">
              <w:rPr>
                <w:rFonts w:ascii="Arial" w:hAnsi="Arial" w:cs="Arial"/>
                <w:sz w:val="24"/>
                <w:szCs w:val="24"/>
              </w:rPr>
              <w:fldChar w:fldCharType="end"/>
            </w:r>
          </w:p>
        </w:tc>
      </w:tr>
      <w:tr w:rsidR="00C73320" w:rsidRPr="00C30C9A"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 xml:space="preserve">Réduction des émissions de </w:t>
            </w:r>
            <m:oMath>
              <m:sSub>
                <m:sSubPr>
                  <m:ctrlPr>
                    <w:rPr>
                      <w:rFonts w:ascii="Cambria Math" w:hAnsi="Cambria Math" w:cs="Arial"/>
                      <w:i/>
                      <w:sz w:val="24"/>
                      <w:szCs w:val="24"/>
                    </w:rPr>
                  </m:ctrlPr>
                </m:sSubPr>
                <m:e>
                  <m:r>
                    <m:rPr>
                      <m:sty m:val="p"/>
                    </m:rPr>
                    <w:rPr>
                      <w:rFonts w:ascii="Cambria Math" w:hAnsi="Cambria Math" w:cs="Arial"/>
                      <w:sz w:val="24"/>
                      <w:szCs w:val="24"/>
                    </w:rPr>
                    <m:t>CO</m:t>
                  </m:r>
                </m:e>
                <m:sub>
                  <m:r>
                    <w:rPr>
                      <w:rFonts w:ascii="Cambria Math" w:hAnsi="Cambria Math" w:cs="Arial"/>
                      <w:sz w:val="24"/>
                      <w:szCs w:val="24"/>
                    </w:rPr>
                    <m:t>2</m:t>
                  </m:r>
                </m:sub>
              </m:sSub>
            </m:oMath>
            <w:r w:rsidRPr="00A06DE6">
              <w:rPr>
                <w:rFonts w:ascii="Arial" w:hAnsi="Arial" w:cs="Arial"/>
                <w:sz w:val="24"/>
                <w:szCs w:val="24"/>
              </w:rPr>
              <w:t>et des gaz à effet de serre</w:t>
            </w:r>
          </w:p>
        </w:tc>
        <w:tc>
          <w:tcPr>
            <w:tcW w:w="5035" w:type="dxa"/>
            <w:vAlign w:val="center"/>
          </w:tcPr>
          <w:p w:rsidR="00C73320" w:rsidRPr="000A0F17"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00C30C9A">
              <w:rPr>
                <w:rFonts w:ascii="Arial" w:hAnsi="Arial" w:cs="Arial"/>
                <w:sz w:val="24"/>
                <w:szCs w:val="24"/>
              </w:rPr>
              <w:instrText xml:space="preserve"> ADDIN ZOTERO_ITEM CSL_CITATION {"citationID":"v76f27221","properties":{"formattedCitation":"(Ho &amp; Fong, 2007; Mashayekh, Hendrickson, &amp; Matthews, 2012; Nagengast, Hendrickson, &amp; Lange, 2011; US Conference of Mayors, 2001; US EPA - Environmental Protection Agency, 2011)","plainCitation":"(Ho &amp; Fong, 2007; Mashayekh, Hendrickson, &amp; Matthews, 2012; Nagengast, Hendrickson, &amp; Lange, 2011; US Conference of Mayors, 2001; US EPA - Environmental Protection Agency, 2011)"},"citationItems":[{"id":829,"uris":["http://zotero.org/users/2309214/items/ZJG4EZKN"],"uri":["http://zotero.org/users/2309214/items/ZJG4EZKN"],"itemData":{"id":829,"type":"paper-conference","title":"Planning for Low Carbon Cities - The case of Iskandar Development Region, Malaysia","container-title":"Toward Establishing Sustainable Planning and Governance","publisher-place":"Sungkyunkwan University, Seoul, Korea","event":"Toward Establishing Sustainable Planning and Governance","event-place":"Sungkyunkwan University, Seoul, Korea","author":[{"family":"Ho","given":"Chin Siong"},{"family":"Fong","given":"Wee Kean"}],"issued":{"date-parts":[["2007",11,29]]}}},{"id":70,"uris":["http://zotero.org/users/2309214/items/7XKG6JMF"],"uri":["http://zotero.org/users/2309214/items/7XKG6JMF"],"itemData":{"id":70,"type":"article-journal","title":"Role of brownfield developments in reducing household vehicle travel","container-title":"Journal of Urban Planning and Development","page":"206–214","volume":"138","issue":"3","author":[{"family":"Mashayekh","given":"Yeganeh"},{"family":"Hendrickson","given":"Chris"},{"family":"Matthews","given":"H Scott"}],"issued":{"date-parts":[["2012"]]}}},{"id":253,"uris":["http://zotero.org/users/2309214/items/86Q3E8WI"],"uri":["http://zotero.org/users/2309214/items/86Q3E8WI"],"itemData":{"id":253,"type":"article-journal","title":"Commuting from US brownfield and greenfield residential development neighborhoods","container-title":"Journal of Urban Planning and Development","page":"298–304","volume":"137","issue":"3","abstract":"Whereas brownfield development is of widespread interest, there is scant literature on the environmental impacts of brownfield developments relative to conventional developments. We assembled a set of two residential brownfield and two conventional greenfield developments for a sample of U.S. cities including Baltimore, Chicago, Milwaukee, Minneapolis, Pittsburgh, and St. Louis. Using the travel time and modes of transportation information from the 2000 U.S. Decennial Census, we analyzed the long-term commuting impacts from the two types of developments. Relative to greenfield development neighborhoods, we find that the brownfield development neighborhoods are closer to center cities, have higher public transportation use for commuting, comparable average trave</w:instrText>
            </w:r>
            <w:r w:rsidR="00C30C9A" w:rsidRPr="000A0F17">
              <w:rPr>
                <w:rFonts w:ascii="Arial" w:hAnsi="Arial" w:cs="Arial"/>
                <w:sz w:val="24"/>
                <w:szCs w:val="24"/>
              </w:rPr>
              <w:instrText xml:space="preserve">l times to work, and lower energy and greenhouse gas emissions for commuting. Future work will extend these results to consider other differential impacts of the two types of developments. Read More: http://ascelibrary.org/doi/abs/10.1061/(ASCE)UP.1943-5444.0000072","author":[{"family":"Nagengast","given":"Amy"},{"family":"Hendrickson","given":"Chris"},{"family":"Lange","given":"Deborah"}],"issued":{"date-parts":[["2011"]]}}},{"id":859,"uris":["http://zotero.org/users/2309214/items/K4JPWMUN"],"uri":["http://zotero.org/users/2309214/items/K4JPWMUN"],"itemData":{"id":859,"type":"report","title":"Clean Air / Bronwfields Report","publisher":"US Conference of Mayors","publisher-place":"Washington, D.C","event-place":"Washington, D.C","author":[{"literal":"US Conference of Mayors"}],"issued":{"date-parts":[["2001",12]]}}},{"id":153,"uris":["http://zotero.org/users/2309214/items/P4E9DHQB"],"uri":["http://zotero.org/users/2309214/items/P4E9DHQB"],"itemData":{"id":153,"type":"report","title":"Air and Water Quality Impacts of Brownfields Redevelopment: A Study of Five communities","publisher":"US EPA - Office of Brownfields and Land Revitalization and Office of Solid Waste and Emergency Response","publisher-place":"Washington, D.C","event-place":"Washington, D.C","number":"EPA 560-F-10-232","author":[{"literal":"US EPA - Environmental Protection Agency"}],"issued":{"date-parts":[["2011",4]]}}}],"schema":"https://github.com/citation-style-language/schema/raw/master/csl-citation.json"} </w:instrText>
            </w:r>
            <w:r w:rsidRPr="00D14D58">
              <w:rPr>
                <w:rFonts w:ascii="Arial" w:hAnsi="Arial" w:cs="Arial"/>
                <w:sz w:val="24"/>
                <w:szCs w:val="24"/>
                <w:lang w:val="en-US"/>
              </w:rPr>
              <w:fldChar w:fldCharType="separate"/>
            </w:r>
            <w:r w:rsidR="00C30C9A" w:rsidRPr="000A0F17">
              <w:rPr>
                <w:rFonts w:ascii="Arial" w:hAnsi="Arial" w:cs="Arial"/>
                <w:sz w:val="24"/>
              </w:rPr>
              <w:t>(Ho &amp; Fong, 2007; Mashayekh, Hendrickson, &amp; Matthews, 2012; Nagengast, Hendrickson, &amp; Lange, 2011; US Conference of Mayors, 2001; US EPA - Environmental Protection Agency, 2011)</w:t>
            </w:r>
            <w:r w:rsidRPr="00D14D58">
              <w:rPr>
                <w:rFonts w:ascii="Arial" w:hAnsi="Arial" w:cs="Arial"/>
                <w:sz w:val="24"/>
                <w:szCs w:val="24"/>
              </w:rPr>
              <w:fldChar w:fldCharType="end"/>
            </w:r>
          </w:p>
        </w:tc>
      </w:tr>
      <w:tr w:rsidR="00C73320" w:rsidRPr="00C30C9A" w:rsidTr="00C73320">
        <w:trPr>
          <w:cantSplit/>
          <w:trHeight w:val="20"/>
        </w:trPr>
        <w:tc>
          <w:tcPr>
            <w:tcW w:w="709" w:type="dxa"/>
            <w:vMerge/>
            <w:vAlign w:val="center"/>
          </w:tcPr>
          <w:p w:rsidR="00C73320" w:rsidRPr="000A0F17" w:rsidRDefault="00C73320" w:rsidP="00C73320">
            <w:pPr>
              <w:spacing w:line="276" w:lineRule="auto"/>
              <w:jc w:val="center"/>
              <w:rPr>
                <w:rFonts w:ascii="Arial" w:hAnsi="Arial" w:cs="Arial"/>
                <w:sz w:val="24"/>
                <w:szCs w:val="24"/>
              </w:rPr>
            </w:pPr>
          </w:p>
        </w:tc>
        <w:tc>
          <w:tcPr>
            <w:tcW w:w="9018" w:type="dxa"/>
            <w:gridSpan w:val="2"/>
            <w:vAlign w:val="center"/>
          </w:tcPr>
          <w:p w:rsidR="00C73320" w:rsidRPr="000A0F17" w:rsidRDefault="00C73320" w:rsidP="00C73320">
            <w:pPr>
              <w:spacing w:line="276" w:lineRule="auto"/>
              <w:jc w:val="center"/>
              <w:rPr>
                <w:rFonts w:ascii="Arial" w:hAnsi="Arial" w:cs="Arial"/>
                <w:b/>
                <w:sz w:val="24"/>
                <w:szCs w:val="24"/>
              </w:rPr>
            </w:pPr>
            <w:r w:rsidRPr="000A0F17">
              <w:rPr>
                <w:rFonts w:ascii="Arial" w:hAnsi="Arial" w:cs="Arial"/>
                <w:b/>
                <w:sz w:val="24"/>
                <w:szCs w:val="24"/>
              </w:rPr>
              <w:t>Préservation de la biodiversité, protection des milieux et des ressources</w:t>
            </w:r>
          </w:p>
        </w:tc>
      </w:tr>
      <w:tr w:rsidR="00C73320" w:rsidRPr="000A0F17" w:rsidTr="00C73320">
        <w:trPr>
          <w:cantSplit/>
          <w:trHeight w:val="20"/>
        </w:trPr>
        <w:tc>
          <w:tcPr>
            <w:tcW w:w="709" w:type="dxa"/>
            <w:vMerge/>
            <w:vAlign w:val="center"/>
          </w:tcPr>
          <w:p w:rsidR="00C73320" w:rsidRPr="000A0F17" w:rsidRDefault="00C73320" w:rsidP="00C73320">
            <w:pPr>
              <w:spacing w:line="276" w:lineRule="auto"/>
              <w:jc w:val="center"/>
              <w:rPr>
                <w:rFonts w:ascii="Arial" w:hAnsi="Arial" w:cs="Arial"/>
                <w:sz w:val="24"/>
                <w:szCs w:val="24"/>
              </w:rPr>
            </w:pPr>
          </w:p>
        </w:tc>
        <w:tc>
          <w:tcPr>
            <w:tcW w:w="3983" w:type="dxa"/>
            <w:vAlign w:val="center"/>
          </w:tcPr>
          <w:p w:rsidR="00C73320" w:rsidRPr="000A0F17" w:rsidRDefault="00C73320" w:rsidP="00C73320">
            <w:pPr>
              <w:spacing w:line="276" w:lineRule="auto"/>
              <w:jc w:val="center"/>
              <w:rPr>
                <w:rFonts w:ascii="Arial" w:hAnsi="Arial" w:cs="Arial"/>
                <w:sz w:val="24"/>
                <w:szCs w:val="24"/>
              </w:rPr>
            </w:pPr>
            <w:r w:rsidRPr="000A0F17">
              <w:rPr>
                <w:rFonts w:ascii="Arial" w:hAnsi="Arial" w:cs="Arial"/>
                <w:sz w:val="24"/>
                <w:szCs w:val="24"/>
              </w:rPr>
              <w:t>Préservation des ressources</w:t>
            </w:r>
          </w:p>
        </w:tc>
        <w:tc>
          <w:tcPr>
            <w:tcW w:w="5035" w:type="dxa"/>
            <w:vAlign w:val="center"/>
          </w:tcPr>
          <w:p w:rsidR="00C73320" w:rsidRPr="00D14D58" w:rsidRDefault="00C73320" w:rsidP="00C73320">
            <w:pPr>
              <w:spacing w:line="276" w:lineRule="auto"/>
              <w:jc w:val="center"/>
              <w:rPr>
                <w:rFonts w:ascii="Arial" w:hAnsi="Arial" w:cs="Arial"/>
                <w:sz w:val="24"/>
                <w:szCs w:val="24"/>
                <w:lang w:val="en-GB"/>
              </w:rPr>
            </w:pPr>
            <w:r w:rsidRPr="00D14D58">
              <w:rPr>
                <w:rFonts w:ascii="Arial" w:hAnsi="Arial" w:cs="Arial"/>
                <w:sz w:val="24"/>
                <w:szCs w:val="24"/>
                <w:lang w:val="en-US"/>
              </w:rPr>
              <w:fldChar w:fldCharType="begin"/>
            </w:r>
            <w:r w:rsidRPr="000A0F17">
              <w:rPr>
                <w:rFonts w:ascii="Arial" w:hAnsi="Arial" w:cs="Arial"/>
                <w:sz w:val="24"/>
                <w:szCs w:val="24"/>
                <w:lang w:val="en-US"/>
              </w:rPr>
              <w:instrText xml:space="preserve"> ADDIN ZOTERO_ITEM CSL_CITATION {"citationID":"2cdrkqt5bv","properties":{"formattedCitation":"(ADEME, 2014; Westphal, Levengood, Wali, Soucek, &amp; Stotz, 2004)","plainCitation":"(ADEME, 2014; Westphal, Levengood, Wali, Soucek, &amp; Stotz, 2004)"},"citationItems":[{"id":513,"uris":["http://zotero.org/users/2309214/items/MEZKTHFA"],"uri":["http://zotero.org/users/2309214/items/MEZKTHFA"],"itemData":{"id":513,"type":"book","title":"Biodiversité et reconversion des friches urbaines polluées","collection-title":"Connaître pour Agir","collection-number":"8078","number-of-pages":"19","edition":"ADEME (Agence de l'Environnement et de la Maîtrise de l'Énergie)","language":"Français","author":[{"literal":"ADEME"}],"issued":{"date-parts":[["2014"]],"season":"Février"}}},{"id":895,"uris":["http://zotero.org/users/2309214/items/UFI6GU5V"],"uri":["http://zotero.org/users/2309214/items/UFI6GU5V"],"itemData":{"id":895,"type":"paper-conference","title":"Brownfield Redevelopment: A Hidden Opportunity for Conservation Biology","container-title":"Policies for Managing Urban Growth and Landscape Change: A Key to Conservation in the 21st Century","publisher":"Bengston David","publisher-place":"Columbia University - New Yo</w:instrText>
            </w:r>
            <w:r w:rsidRPr="00D14D58">
              <w:rPr>
                <w:rFonts w:ascii="Arial" w:hAnsi="Arial" w:cs="Arial"/>
                <w:sz w:val="24"/>
                <w:szCs w:val="24"/>
                <w:lang w:val="en-GB"/>
              </w:rPr>
              <w:instrText xml:space="preserve">rk","page":"21-26","volume":"NC 265","event":"Policies for Managing Urban Growth and Landscape Change: A Key to Conservation in the 21st Century","event-place":"Columbia University - New York","language":"English","author":[{"family":"Westphal","given":"Lynne"},{"family":"Levengood","given":"Jeffrey"},{"family":"Wali","given":"Alaka"},{"family":"Soucek","given":"David"},{"family":"Stotz","given":"Douglas"}],"issued":{"date-parts":[["2004",8]]}}}],"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lang w:val="en-GB"/>
              </w:rPr>
              <w:t>(ADEME, 2014; Westphal, Levengood, Wali, Soucek, &amp; Stotz, 2004)</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F96FFE" w:rsidRDefault="00C73320" w:rsidP="00C73320">
            <w:pPr>
              <w:spacing w:line="276" w:lineRule="auto"/>
              <w:jc w:val="center"/>
              <w:rPr>
                <w:rFonts w:ascii="Arial" w:hAnsi="Arial" w:cs="Arial"/>
                <w:sz w:val="24"/>
                <w:szCs w:val="24"/>
                <w:lang w:val="en-GB"/>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Réduction de la vulnérabilité face aux risques environnementaux</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{"citationID":"1p7b463shg","properties":{"formattedCitation":"(Pearsall, 2009)","plainCitation":"(Pearsall, 2009)"},"citationItems":[{"id":1889,"uris":["http://zotero.org/users/2309214/items/2M59ZFTD"],"uri":["http://zotero.org/users/2309214/items/2M59ZFTD"],"itemData":{"id":1889,"type":"article-journal","title":"Linking the stressors and stressing the linkages: Human–environment vulnerability and brownfield redevelopment in New York City","container-title":"Environmental Hazards","page":"117-132","volume":"8","issue":"2","source":"CrossRef","DOI":"10.3763/ehaz.2009.0012","ISSN":"17477891, 18780059","shortTitle":"Linking the stressors and stressing the linkages","language":"en","author":[{"family":"Pearsall","given":"Hamil"}],"issued":{"date-parts":[["2009",6,1]]}}}],"schema":"https://github.com/citation-style-language/schema/raw/master/csl-citation.json"}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rPr>
              <w:t>(Pearsall, 2009)</w:t>
            </w:r>
            <w:r w:rsidRPr="00D14D58">
              <w:rPr>
                <w:rFonts w:ascii="Arial" w:hAnsi="Arial" w:cs="Arial"/>
                <w:sz w:val="24"/>
                <w:szCs w:val="24"/>
              </w:rPr>
              <w:fldChar w:fldCharType="end"/>
            </w:r>
          </w:p>
        </w:tc>
      </w:tr>
      <w:tr w:rsidR="00C73320" w:rsidRPr="00A06DE6" w:rsidTr="00C73320">
        <w:trPr>
          <w:cantSplit/>
          <w:trHeight w:val="20"/>
        </w:trPr>
        <w:tc>
          <w:tcPr>
            <w:tcW w:w="709" w:type="dxa"/>
            <w:vMerge w:val="restart"/>
            <w:textDirection w:val="btLr"/>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t>Bénéfices socio-sanitaires</w:t>
            </w:r>
          </w:p>
        </w:tc>
        <w:tc>
          <w:tcPr>
            <w:tcW w:w="9018" w:type="dxa"/>
            <w:gridSpan w:val="2"/>
            <w:vAlign w:val="center"/>
          </w:tcPr>
          <w:p w:rsidR="00C73320" w:rsidRPr="00D14D58" w:rsidRDefault="00C73320" w:rsidP="00C73320">
            <w:pPr>
              <w:spacing w:line="276" w:lineRule="auto"/>
              <w:jc w:val="center"/>
              <w:rPr>
                <w:rFonts w:ascii="Arial" w:hAnsi="Arial" w:cs="Arial"/>
                <w:b/>
                <w:sz w:val="24"/>
                <w:szCs w:val="24"/>
              </w:rPr>
            </w:pPr>
            <w:r w:rsidRPr="00D14D58">
              <w:rPr>
                <w:rFonts w:ascii="Arial" w:hAnsi="Arial" w:cs="Arial"/>
                <w:b/>
                <w:sz w:val="24"/>
                <w:szCs w:val="24"/>
              </w:rPr>
              <w:t>Épanouissement de tous les êtres humains</w:t>
            </w:r>
          </w:p>
        </w:tc>
      </w:tr>
      <w:tr w:rsidR="00C73320" w:rsidRPr="00F96FFE"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b/>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Réduction des risques sanitaires</w:t>
            </w:r>
          </w:p>
        </w:tc>
        <w:tc>
          <w:tcPr>
            <w:tcW w:w="5035" w:type="dxa"/>
            <w:vAlign w:val="center"/>
          </w:tcPr>
          <w:p w:rsidR="00C73320" w:rsidRPr="000A0F17"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00C30C9A">
              <w:rPr>
                <w:rFonts w:ascii="Arial" w:hAnsi="Arial" w:cs="Arial"/>
                <w:sz w:val="24"/>
                <w:szCs w:val="24"/>
                <w:lang w:val="en-GB"/>
              </w:rPr>
              <w:instrText xml:space="preserve"> ADDIN ZOTERO_ITEM CSL_CITATION {"citationID":"sx8uNOp4","properties":{"formattedCitation":"{\\rtf (Alberini, \\uc0\\u352{}\\uc0\\u269{}asn\\uc0\\u253{}, Guignet, &amp; Tonin, 2012; Litt, Tran, &amp; Burke, 2002; Tonin, Alberini, &amp; Turvani, 2012)}","plainCitation":"(Alberini, Ščasný, Guignet, &amp; Tonin, 2012; Litt, Tran, &amp; Burke, 2002; Tonin, Alberini, &amp; Turvani, 2012)"},"citationItems":[{"id":851,"uris":["http://zotero.org/users/2309214/items/C76FXCCA"],"uri":["http://zotero.org/users/2309214/items/C76FXCCA"],"itemData":{"id":851,"type":"article-journal","title":"Cancer Values of Prevented Fatalities (VPFs), one size does not fit all: The benefits of Contaminated Site Cleanups in Italy","container-title":"Journal of the Air &amp; Waste Management Association","page":"783-798","volume":"62","issue":"7","source":"CrossRef","DOI":"10.1080/10962247.2012.676594","ISSN":"1096-2247","shortTitle":"Cancer values of prevented fatalities (VPFs), one size does not fit all","language":"en","author":[{"family":"Alberini","given":"Anna"},{"family":"Ščasný","given":"Milan"},{"family":"Guignet","given":"Dennis"},{"family":"Tonin","given":"Stefania"}],"issued":{"date-parts":[["2012",7]]}}},{"id":664,"uris":["http://zotero.org/users/2309214/items/S63D3XHF"],"uri":["http://zotero.org/users/2309214/items/S63D3XHF"],"itemData":{"id":664,"type":"article-journal","title":"Examining urban brownfields through the public h</w:instrText>
            </w:r>
            <w:r w:rsidR="00C30C9A" w:rsidRPr="000A0F17">
              <w:rPr>
                <w:rFonts w:ascii="Arial" w:hAnsi="Arial" w:cs="Arial"/>
                <w:sz w:val="24"/>
                <w:szCs w:val="24"/>
              </w:rPr>
              <w:instrText>ealth \"macroscope\"","container-title":"Environmental Health Perspectives","page":"183-193","volume":"110","issue":"2","author":[{"family":"Litt","given":"Jill"},{"family":"Tran","given":"Nga"},{"family":"Burke","given":"Thomas"}],"issued":{"date-parts":[["2002"]]}}},{"id":295,"uris":["http://zotero.org/users/2309214/items/SQ33ETIW"],"uri":["http://zotero.org/users/2309214/items/SQ33ETIW"],"itemData":{"id":295,"type":"article-journal","title":"The value of reducing cancer risks at contaminated sites: are more knowledgeable people willing to pay more?","container-title":"Risk Analysis","page":"1157–1182","volume":"32","issue":"7","abstract":"We use conjoint choice questions to investigate people</w:instrText>
            </w:r>
            <w:r w:rsidR="00C30C9A">
              <w:rPr>
                <w:rFonts w:ascii="Tahoma" w:hAnsi="Tahoma" w:cs="Tahoma"/>
                <w:sz w:val="24"/>
                <w:szCs w:val="24"/>
                <w:lang w:val="en-GB"/>
              </w:rPr>
              <w:instrText>�</w:instrText>
            </w:r>
            <w:r w:rsidR="00C30C9A" w:rsidRPr="000A0F17">
              <w:rPr>
                <w:rFonts w:ascii="Arial" w:hAnsi="Arial" w:cs="Arial"/>
                <w:sz w:val="24"/>
                <w:szCs w:val="24"/>
              </w:rPr>
              <w:instrText xml:space="preserve">s tastes for cancer risk reductions and income in the context of public programs that would provide for remediation at abandoned industrial contaminated sites. Our survey was self-administered using the computer by persons living in the vicinity of an important contaminated site on the Italian National Priority List. The value of a prevented case of cancer is </w:instrText>
            </w:r>
            <w:r w:rsidR="00C30C9A">
              <w:rPr>
                <w:rFonts w:ascii="Tahoma" w:hAnsi="Tahoma" w:cs="Tahoma"/>
                <w:sz w:val="24"/>
                <w:szCs w:val="24"/>
                <w:lang w:val="en-GB"/>
              </w:rPr>
              <w:instrText>�</w:instrText>
            </w:r>
            <w:r w:rsidR="00C30C9A" w:rsidRPr="000A0F17">
              <w:rPr>
                <w:rFonts w:ascii="Arial" w:hAnsi="Arial" w:cs="Arial"/>
                <w:sz w:val="24"/>
                <w:szCs w:val="24"/>
              </w:rPr>
              <w:instrText xml:space="preserve">2.6 million, but this figure does vary with income, perceived exposure to contaminants, and respondent opinions about priorities that should be pursued by cleanup programs.","author":[{"family":"Tonin","given":"Stefania"},{"family":"Alberini","given":"Anna"},{"family":"Turvani","given":"Margherita"}],"issued":{"date-parts":[["2012"]]}}}],"schema":"https://github.com/citation-style-language/schema/raw/master/csl-citation.json"} </w:instrText>
            </w:r>
            <w:r w:rsidRPr="00D14D58">
              <w:rPr>
                <w:rFonts w:ascii="Arial" w:hAnsi="Arial" w:cs="Arial"/>
                <w:sz w:val="24"/>
                <w:szCs w:val="24"/>
                <w:lang w:val="en-US"/>
              </w:rPr>
              <w:fldChar w:fldCharType="separate"/>
            </w:r>
            <w:r w:rsidR="00C30C9A" w:rsidRPr="000A0F17">
              <w:rPr>
                <w:rFonts w:ascii="Arial" w:hAnsi="Arial" w:cs="Arial"/>
                <w:sz w:val="24"/>
                <w:szCs w:val="24"/>
              </w:rPr>
              <w:t>(Alberini, Ščasný, Guignet, &amp; Tonin, 2012; Litt, Tran, &amp; Burke, 2002; Tonin, Alberini, &amp; Turvani, 2012)</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0A0F17" w:rsidRDefault="00C73320" w:rsidP="00C73320">
            <w:pPr>
              <w:spacing w:line="276" w:lineRule="auto"/>
              <w:jc w:val="center"/>
              <w:rPr>
                <w:rFonts w:ascii="Arial" w:hAnsi="Arial" w:cs="Arial"/>
                <w:b/>
                <w:sz w:val="24"/>
                <w:szCs w:val="24"/>
              </w:rPr>
            </w:pPr>
          </w:p>
        </w:tc>
        <w:tc>
          <w:tcPr>
            <w:tcW w:w="3983" w:type="dxa"/>
            <w:vAlign w:val="center"/>
          </w:tcPr>
          <w:p w:rsidR="00C73320" w:rsidRPr="000A0F17" w:rsidRDefault="00C73320" w:rsidP="00C73320">
            <w:pPr>
              <w:spacing w:line="276" w:lineRule="auto"/>
              <w:jc w:val="center"/>
              <w:rPr>
                <w:rFonts w:ascii="Arial" w:hAnsi="Arial" w:cs="Arial"/>
                <w:sz w:val="24"/>
                <w:szCs w:val="24"/>
              </w:rPr>
            </w:pPr>
            <w:r w:rsidRPr="000A0F17">
              <w:rPr>
                <w:rFonts w:ascii="Arial" w:hAnsi="Arial" w:cs="Arial"/>
                <w:sz w:val="24"/>
                <w:szCs w:val="24"/>
              </w:rPr>
              <w:t>Amélioration du bien-être ressenti et de la qualité de vie</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0A0F17">
              <w:rPr>
                <w:rFonts w:ascii="Arial" w:hAnsi="Arial" w:cs="Arial"/>
                <w:sz w:val="24"/>
                <w:szCs w:val="24"/>
              </w:rPr>
              <w:instrText xml:space="preserve"> ADDIN ZOTERO_ITEM CSL_CITATION {"citationID":"2d812nhrnj","properties":{"formattedCitation":"(Christopher A De Sousa, 2006, p. 200; Va</w:instrText>
            </w:r>
            <w:r w:rsidRPr="00D14D58">
              <w:rPr>
                <w:rFonts w:ascii="Arial" w:hAnsi="Arial" w:cs="Arial"/>
                <w:sz w:val="24"/>
                <w:szCs w:val="24"/>
              </w:rPr>
              <w:instrText xml:space="preserve">ndermoere, 2008)","plainCitation":"(Christopher A De Sousa, 2006, p. 200; Vandermoere, 2008)"},"citationItems":[{"id":173,"uris":["http://zotero.org/users/2309214/items/GUJ334CB"],"uri":["http://zotero.org/users/2309214/items/GUJ334CB"],"itemData":{"id":173,"type":"article-journal","title":"Unearthing the benefits of brownfield to green space projects: An examination of project use and quality of life impacts","container-title":"Local Environment","page":"577–600","volume":"11","issue":"5","abstract":"The redevelopment of brownfields and the creation of green space in cities are two initiatives that are gaining support in the US, for they are perceived to be important elements for fostering urban revitalization and more sustainable development. Although these initiatives have evolved separately, the two have started to converge as governments, local communities and other stakeholders begin to consider brownfields as potential locations for green space. A barrier to this convergence, however, has been the focus of brownfield efforts on redevelopment that garners direct economic benefits, as well as the lack of information regarding the benefits that brownfield to green space projects can bring about. This paper examines the utilization and quality of life impacts of three brownfield to green space projects from the perspective of those using them and the affected communities. The perceptions of respondents (combined N = 479) were assessed via three separate surveys, sharing common questions, which obtained written responses at the point of distribution or elicited mailed responses. The results indicate that these projects quickly achieve regular use and that users partake in a vast array of active and passive recreational activities. The projects also contribute in many ways to personal and community quality of life, particularly in terms of enhancing scenic beauty and neighbourhood appeal, improving access to trails, recreation space, and nature, boosting community pride, removing blight, improving physical fitness and raising property values. In all, 90% of those surveyed felt that green space was a good use for brownfields.","author":[{"family":"De Sousa","given":"Christopher A"}],"issued":{"date-parts":[["2006"]]}},"locator":"200"},{"id":103,"uris":["http://zotero.org/users/2309214/items/8M7E5Z3T"],"uri":["http://zotero.org/users/2309214/items/8M7E5Z3T"],"itemData":{"id":103,"type":"article-journal","title":"Psychosocial health of residents exposed to soil pollution in a Flemish neighbourhood","container-title":"Social Science &amp; Medicine","page":"1646–1657","volume":"66","issue":"7","author":[{"family":"Vandermoere","given":"Frédéric"}],"issued":{"date-parts":[["2008"]]}}}],"schema":"https://github.com/citation-style-language/schema/raw/master/csl-citation.json"}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rPr>
              <w:t>(Christopher A De Sousa, 2006, p. 200; Vandermoere, 2008)</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b/>
                <w:sz w:val="24"/>
                <w:szCs w:val="24"/>
              </w:rPr>
            </w:pPr>
          </w:p>
        </w:tc>
        <w:tc>
          <w:tcPr>
            <w:tcW w:w="9018" w:type="dxa"/>
            <w:gridSpan w:val="2"/>
            <w:vAlign w:val="center"/>
          </w:tcPr>
          <w:p w:rsidR="00C73320" w:rsidRPr="00D14D58" w:rsidRDefault="00C73320" w:rsidP="00C73320">
            <w:pPr>
              <w:spacing w:line="276" w:lineRule="auto"/>
              <w:jc w:val="center"/>
              <w:rPr>
                <w:rFonts w:ascii="Arial" w:hAnsi="Arial" w:cs="Arial"/>
                <w:b/>
                <w:sz w:val="24"/>
                <w:szCs w:val="24"/>
              </w:rPr>
            </w:pPr>
            <w:r w:rsidRPr="00D14D58">
              <w:rPr>
                <w:rFonts w:ascii="Arial" w:hAnsi="Arial" w:cs="Arial"/>
                <w:b/>
                <w:sz w:val="24"/>
                <w:szCs w:val="24"/>
              </w:rPr>
              <w:t>Cohésion sociale et solidarité entre territoires et entre génération</w:t>
            </w:r>
          </w:p>
        </w:tc>
      </w:tr>
      <w:tr w:rsidR="00C73320" w:rsidRPr="00A06DE6"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b/>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Interactions sociales</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{"citationID":"2etgv7gro6","properties":{"formattedCitation":"{\\rtf (Seeland, D\\uc0\\u252{}bendorfer, &amp; Hansmann, 2009)}","plainCitation":"(Seeland, Dübendorfer, &amp; Hansmann, 2009)"},"citationItems":[{"id":524,"uris":["http://zotero.org/users/2309214/items/PPAVFZ73"],"uri":["http://zotero.org/users/2309214/items/PPAVFZ73"],"itemData":{"id":524,"type":"article-journal","title":"Making friends in Zurich's urban forests and parks: The role of public green space for social inclusion of youths from different cultures","container-title":"Forest Policy and Economics","page":"10-17","volume":"11","issue":"1","source":"CrossRef","DOI":"10.1016/j.forpol.2008.07.005","ISSN":"13899341","shortTitle":"Making friends in Zurich's urban forests and parks","language":"en","author":[{"family":"Seeland","given":"Klaus"},{"family":"Dübendorfer","given":"Sabine"},{"family":"Hansmann","given":"Ralf"}],"issued":{"date-parts":[["2009",1]]}}}],"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szCs w:val="24"/>
              </w:rPr>
              <w:t>(Seeland, Dübendorfer, &amp; Hansmann, 2009)</w:t>
            </w:r>
            <w:r w:rsidRPr="00D14D58">
              <w:rPr>
                <w:rFonts w:ascii="Arial" w:hAnsi="Arial" w:cs="Arial"/>
                <w:sz w:val="24"/>
                <w:szCs w:val="24"/>
              </w:rPr>
              <w:fldChar w:fldCharType="end"/>
            </w:r>
          </w:p>
        </w:tc>
      </w:tr>
      <w:tr w:rsidR="00C73320" w:rsidRPr="00A06DE6" w:rsidTr="00C73320">
        <w:trPr>
          <w:cantSplit/>
          <w:trHeight w:val="20"/>
        </w:trPr>
        <w:tc>
          <w:tcPr>
            <w:tcW w:w="709" w:type="dxa"/>
            <w:vMerge w:val="restart"/>
            <w:textDirection w:val="btLr"/>
            <w:vAlign w:val="center"/>
          </w:tcPr>
          <w:p w:rsidR="00C73320" w:rsidRPr="00A06DE6" w:rsidRDefault="00C73320" w:rsidP="00C73320">
            <w:pPr>
              <w:spacing w:line="276" w:lineRule="auto"/>
              <w:jc w:val="center"/>
              <w:rPr>
                <w:rFonts w:ascii="Arial" w:hAnsi="Arial" w:cs="Arial"/>
                <w:b/>
                <w:sz w:val="24"/>
                <w:szCs w:val="24"/>
              </w:rPr>
            </w:pPr>
            <w:r w:rsidRPr="00A06DE6">
              <w:rPr>
                <w:rFonts w:ascii="Arial" w:hAnsi="Arial" w:cs="Arial"/>
                <w:b/>
                <w:sz w:val="24"/>
                <w:szCs w:val="24"/>
              </w:rPr>
              <w:t>Bénéfices économiques</w:t>
            </w:r>
          </w:p>
        </w:tc>
        <w:tc>
          <w:tcPr>
            <w:tcW w:w="9018" w:type="dxa"/>
            <w:gridSpan w:val="2"/>
            <w:vAlign w:val="center"/>
          </w:tcPr>
          <w:p w:rsidR="00C73320" w:rsidRPr="00D14D58" w:rsidRDefault="00C73320" w:rsidP="00C73320">
            <w:pPr>
              <w:spacing w:line="276" w:lineRule="auto"/>
              <w:jc w:val="center"/>
              <w:rPr>
                <w:rFonts w:ascii="Arial" w:hAnsi="Arial" w:cs="Arial"/>
                <w:b/>
                <w:sz w:val="24"/>
                <w:szCs w:val="24"/>
              </w:rPr>
            </w:pPr>
            <w:r w:rsidRPr="00D14D58">
              <w:rPr>
                <w:rFonts w:ascii="Arial" w:hAnsi="Arial" w:cs="Arial"/>
                <w:b/>
                <w:sz w:val="24"/>
                <w:szCs w:val="24"/>
              </w:rPr>
              <w:t>Dynamiques de développement suivant des modes de production et de consommation responsables</w:t>
            </w:r>
          </w:p>
        </w:tc>
      </w:tr>
      <w:tr w:rsidR="00C73320" w:rsidRPr="00A06DE6"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Revalorisation foncière</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{"citationID":"0SzsXIqZ","properties":{"formattedCitation":"(Alberini, 2007; Chattopadhyay, Braden, &amp; Patunru, 2005; C. A. De Sousa, Wu, &amp; Westphal, 2009; Gamper-Rabindran &amp; Timmins, 2013; Houser Pugh, 2008; Kiel &amp; Zabel, 2001; Letombe &amp; Zuindeau, 2001; Linn, 2013; Tonin &amp; Turvani, 2014)","plainCitation":"(Alberini, 2007; Chattopadhyay, Braden, &amp; Patunru, 2005; C. A. De Sousa, Wu, &amp; Westphal, 2009; Gamper-Rabindran &amp; Timmins, 2013; Houser Pugh, 2008; Kiel &amp; Zabel, 2001; Letombe &amp; Zuindeau, 2001; Linn, 2013; Tonin &amp; Turvani, 2014)"},"citationItems":[{"id":624,"uris":["http://zotero.org/users/2309214/items/W9ZGA557"],"uri":["http://zotero.org/users/2309214/items/W9ZGA557"],"itemData":{"id":624,"type":"article-journal","title":"Determinants and Effects on Property Values of Participation in Voluntary Cleanup Programs (VCPs): The Case of Colorado","container-title":"Contemporary Economic Policy","page":"415-432","volume":"25","issue":"3","source":"CrossRef","DOI":"10.1111/j.1465-7287.2007.00051.x","ISSN":"10743529, 14657287","language":"en","author":[{"family":"Alberini","given":"Anna"}],"issued":{"date-parts":[["2007",7]]}}},{"id":856,"uris":["http://zotero.org/users/2309214/items/TUTPV9MG"],"uri":["http://zotero.org/users/2309214/items/TUTPV9MG"],"itemData":{"id":856,"type":"article-journal","title":"Benefits of Hazardous Waste Cleanup: New Evidence from Survey and Market-basedproperty value approaches","container-title":"Contemporary Economic Policy","page":"357-375","volume":"23","issue":"3","source":"CrossRef","DOI":"10.1093/cep/byi027","ISSN":"10743529, 14657287","shortTitle":"BENEFITS OF HAZARDOUS WASTE CLEANUP","language":"en","author":[{"family":"Chattopadhyay","given":"Sudip"},{"family":"Braden","given":"John B."},{"family":"Patunru","given":"Arianto"}],"issued":{"date-parts":[["2005",7]]}}},{"id":363,"uris":["http://zotero.org/users/2309214/items/FRHJW5HP"],"uri":["http://zotero.org/users/2309214/items/FRHJW5HP"],"itemData":{"id":363,"type":"article-journal","title":"Assessing the Effect of Publicly Assisted Brownfield Redevelopment on Surrounding Property Values","container-title":"Economic Development Quarterly","page":"95-110","volume":"23","issue":"2","source":"CrossRef","DOI":"10.1177/0891242408328379","ISSN":"0891-2424","language":"en","author":[{"family":"De Sousa","given":"C. A."},{"family":"Wu","given":"C."},{"family":"Westphal","given":"L. M."}],"issued":{"date-parts":[["2009",1,20]]}}},{"id":687,"uris":["http://zotero.org/users/2309214/items/APPQ3DC9"],"uri":["http://zotero.org/users/2309214/items/APPQ3DC9"],"itemData":{"id":687,"type":"article-journal","title":"Does cleanup of hazardous waste sites raise housing values? Evidence of spatially localized benefits","container-title":"Journal of Environmental Economics and Management","page":"345-360","volume":"65","issue":"3","source":"CrossRef","DOI":"10.1016/j.jeem.2012.12.001","ISSN":"00950696","shortTitle":"Does cleanup of hazardous waste sites raise housing values?","language":"en","author":[{"family":"Gamper-Rabindran","given":"Shanti"},{"family":"Timmins","given":"Christopher"}],"issued":{"date-parts":[["2013",5]]}}},{"id":838,"uris":["http://zotero.org/users/2309214/items/AB8N76H3"],"uri":["http://zotero.org/users/2309214/items/AB8N76H3"],"itemData":{"id":838,"type":"thesis","title":"Hedonic Price Analysis for Residential Property in Proximity to Remediated Brownfields: Atlanta and Savannah case studies","publisher":"University of Georgia","publisher-place":"Georgia","genre":"Master Thesis","event-place":"Georgia","language":"English","author":[{"family":"Houser Pugh","given":"Samuel"}],"issued":{"date-parts":[["2008"]]}}},{"id":848,"uris":["http://zotero.org/users/2309214/items/I72CFRE3"],"uri":["http://zotero.org/users/2309214/items/I72CFRE3"],"itemData":{"id":848,"type":"article-journal","title":"Estimating the Economic Benefits of Cleaning Up Superfund Sites: The Case of Woburn, Massachussetts","container-title":"The Journal of Real Estate Finance and Economics","page":"163-184","volume":"22","issue":"2-3","author":[{"family":"Kiel","given":"Katherine"},{"family":"Zabel","given":"Jeffrey"}],"issued":{"date-parts":[["2001"]]}}},{"id":233,"uris":["http://zotero.org/users/2309214/items/E2SQWPGJ"],"uri":["http://zotero.org/users/2309214/items/E2SQWPGJ"],"itemData":{"id":233,"type":"article-journal","title":"L'impact des friches industrielles sur les valeurs immobilières : une application de la méthode des prix hédoniques à l'arrondissement de Lens (Nord ? Pas de Calais)","container-title":"Revue d'Économie Régionale &amp; Urbaine","page":"605","volume":"octobre","issue":"4","source":"CrossRef","DOI":"10.3917/reru.014.0605","ISSN":"0180-7307, 2107-0865","shortTitle":"L'impact des friches industrielles sur les valeurs immobilières","language":"fr","author":[{"family":"Letombe","given":"Gwénaël"},{"family":"Zuindeau","given":"Bertrand"}],"issued":{"date-parts":[["2001"]]}}},{"id":893,"uris":["http://zotero.org/users/2309214/items/GMZIBBGV"],"uri":["http://zotero.org/users/2309214/items/GMZIBBGV"],"itemData":{"id":893,"type":"article-journal","title":"The effect of voluntary brownfields programs on nearby property values: Evidence from Illinois","container-title":"Journal of Urban Economics","page":"1-18","volume":"78","source":"CrossRef","DOI":"10.1016/j.jue.2013.04.002","ISSN":"00941190","shortTitle":"The effect of voluntary brownfields programs on nearby property values","language":"en","author":[{"family":"Linn","given":"Joshua"}],"issued":{"date-parts":[["2013",11]]}}},{"id":297,"uris":["http://zotero.org/users/2309214/items/WAVEB65M"],"uri":["http://zotero.org/users/2309214/items/WAVEB65M"],"itemData":{"id":297,"type":"article-journal","title":"Redeveloping industrial land: are contamination and remediation schemes affecting the price of industrial real estate properties?","container-title":"Journal of Environmental Planning and Management","page":"1043–1065","volume":"57","issue":"7","abstract":"Redeveloping industrial land may run across obstacles, even within the same land-use designation, because previous industrial activities jeopardised the quality of the site. Contamination of soil and water is an example. Using a hedonic price method, this paper explores the effect of contamination and alternative remediation schemes on the industrial real estate property market. We consider the case of Porto Marghera in the Lagoon of Venice, a large and complex contaminated site listed on the Italian National Priority List (NPL). Our results indicate that the industrial real estate market rewards properties with a complete and certified clean-up scheme, while proximity to properties remediated with the </w:instrText>
            </w:r>
            <w:r w:rsidRPr="00D14D58">
              <w:rPr>
                <w:rFonts w:ascii="Tahoma" w:hAnsi="Tahoma" w:cs="Tahoma"/>
                <w:sz w:val="24"/>
                <w:szCs w:val="24"/>
              </w:rPr>
              <w:instrText>�</w:instrText>
            </w:r>
            <w:r w:rsidRPr="00D14D58">
              <w:rPr>
                <w:rFonts w:ascii="Arial" w:hAnsi="Arial" w:cs="Arial"/>
                <w:sz w:val="24"/>
                <w:szCs w:val="24"/>
              </w:rPr>
              <w:instrText>permanent safety containment measures</w:instrText>
            </w:r>
            <w:r w:rsidRPr="00D14D58">
              <w:rPr>
                <w:rFonts w:ascii="Tahoma" w:hAnsi="Tahoma" w:cs="Tahoma"/>
                <w:sz w:val="24"/>
                <w:szCs w:val="24"/>
              </w:rPr>
              <w:instrText>�</w:instrText>
            </w:r>
            <w:r w:rsidRPr="00D14D58">
              <w:rPr>
                <w:rFonts w:ascii="Arial" w:hAnsi="Arial" w:cs="Arial"/>
                <w:sz w:val="24"/>
                <w:szCs w:val="24"/>
              </w:rPr>
              <w:instrText xml:space="preserve"> negatively affects the selling price of nearby industrial properties. Characteristics of the properties, such as size, location, accessibility and other relevant economic indicators, do matter in explaining price differentials.","author":[{"family":"Tonin","given":"Stefania"},{"family":"Turvani","given":"Margherita"}],"issued":{"date-parts":[["2014"]]}}}],"schema":"https://github.com/citation-style-language/schema/raw/master/csl-citation.json"}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rPr>
              <w:t>(Alberini, 2007; Chattopadhyay, Braden, &amp; Patunru, 2005; C. A. De Sousa, Wu, &amp; Westphal, 2009; Gamper-Rabindran &amp; Timmins, 2013; Houser Pugh, 2008; Kiel &amp; Zabel, 2001; Letombe &amp; Zuindeau, 2001; Linn, 2013; Tonin &amp; Turvani, 2014)</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Création d’emplois</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{"citationID":"21ehga6b3h","properties":{"formattedCitation":"(Bouagal, 2012; Howland, 2007)","plainCitation":"(Bouagal, 2012; Howland, 2007)"},"citationItems":[{"id":918,"uris":["http://zotero.org/users/2309214/items/9UX7TTKR"],"uri":["http://zotero.org/users/2309214/items/9UX7TTKR"],"itemData":{"id":918,"type":"article-journal","title":"La dépense de réhabilitation des sites et sols pollués en France","container-title":"Le point sur","page":"4","issue":"142","author":[{"family":"Bouagal","given":"Farid"}],"issued":{"date-parts":[["2012",9]]}}},{"id":1418,"uris":["http://zotero.org/users/2309214/items/4VBUJJTP"],"uri":["http://zotero.org/users/2309214/items/4VBUJJTP"],"itemData":{"id":1418,"type":"article-journal","title":"Employment effects of brownfield redevelopment: What do we know from the literature?","container-title":"Journal of Planning Literature","page":"91–107","volume":"22","issue":"2","author":[{"family":"Howland","given":"Marie"}],"issued":{"date-parts":[["2007"]]}}}],"schema":"https://github.com/citation-style-language/schema/raw/master/csl-citation.json"}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rPr>
              <w:t>(Bouagal, 2012; Howland, 2007)</w:t>
            </w:r>
            <w:r w:rsidRPr="00D14D58">
              <w:rPr>
                <w:rFonts w:ascii="Arial" w:hAnsi="Arial" w:cs="Arial"/>
                <w:sz w:val="24"/>
                <w:szCs w:val="24"/>
              </w:rPr>
              <w:fldChar w:fldCharType="end"/>
            </w:r>
          </w:p>
        </w:tc>
      </w:tr>
      <w:tr w:rsidR="00C73320" w:rsidRPr="00F96FFE" w:rsidTr="00C73320">
        <w:trPr>
          <w:cantSplit/>
          <w:trHeight w:val="20"/>
        </w:trPr>
        <w:tc>
          <w:tcPr>
            <w:tcW w:w="709" w:type="dxa"/>
            <w:vMerge/>
            <w:vAlign w:val="center"/>
          </w:tcPr>
          <w:p w:rsidR="00C73320" w:rsidRPr="00A06DE6" w:rsidRDefault="00C73320" w:rsidP="00C73320">
            <w:pPr>
              <w:spacing w:line="276" w:lineRule="auto"/>
              <w:jc w:val="center"/>
              <w:rPr>
                <w:rFonts w:ascii="Arial" w:hAnsi="Arial" w:cs="Arial"/>
                <w:sz w:val="24"/>
                <w:szCs w:val="24"/>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Réduction de la consommation énergétique</w:t>
            </w:r>
          </w:p>
        </w:tc>
        <w:tc>
          <w:tcPr>
            <w:tcW w:w="5035" w:type="dxa"/>
            <w:vAlign w:val="center"/>
          </w:tcPr>
          <w:p w:rsidR="00C73320" w:rsidRPr="00D14D58" w:rsidRDefault="00C73320" w:rsidP="00C73320">
            <w:pPr>
              <w:spacing w:line="276" w:lineRule="auto"/>
              <w:jc w:val="center"/>
              <w:rPr>
                <w:rFonts w:ascii="Arial" w:hAnsi="Arial" w:cs="Arial"/>
                <w:sz w:val="24"/>
                <w:szCs w:val="24"/>
                <w:lang w:val="en-GB"/>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w:instrText>
            </w:r>
            <w:r w:rsidRPr="000A0F17">
              <w:rPr>
                <w:rFonts w:ascii="Arial" w:hAnsi="Arial" w:cs="Arial"/>
                <w:sz w:val="24"/>
                <w:szCs w:val="24"/>
              </w:rPr>
              <w:instrText>2p</w:instrText>
            </w:r>
            <w:r w:rsidRPr="00D14D58">
              <w:rPr>
                <w:rFonts w:ascii="Arial" w:hAnsi="Arial" w:cs="Arial"/>
                <w:sz w:val="24"/>
                <w:szCs w:val="24"/>
                <w:lang w:val="en-GB"/>
              </w:rPr>
              <w:instrText xml:space="preserve">n0fudr62","properties":{"formattedCitation":"(Paull, 2009)","plainCitation":"(Paull, 2009)"},"citationItems":[{"id":857,"uris":["http://zotero.org/users/2309214/items/N4NZQT9J"],"uri":["http://zotero.org/users/2309214/items/N4NZQT9J"],"itemData":{"id":857,"type":"report","title":"Energy Benefits of Urban Infill, Brownfields, and Sustainable Urban Redevelopment","publisher":"Northeast-Midwest Institute - Center for Policy initiatives","genre":"Working Paper","author":[{"family":"Paull","given":"Evans"}],"issued":{"date-parts":[["2009",6,11]]}}}],"schema":"https://github.com/citation-style-language/schema/raw/master/csl-citation.json"}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lang w:val="en-GB"/>
              </w:rPr>
              <w:t>(Paull, 2009)</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F96FFE" w:rsidRDefault="00C73320" w:rsidP="00C73320">
            <w:pPr>
              <w:spacing w:line="276" w:lineRule="auto"/>
              <w:jc w:val="center"/>
              <w:rPr>
                <w:rFonts w:ascii="Arial" w:hAnsi="Arial" w:cs="Arial"/>
                <w:sz w:val="24"/>
                <w:szCs w:val="24"/>
                <w:lang w:val="en-GB"/>
              </w:rPr>
            </w:pPr>
          </w:p>
        </w:tc>
        <w:tc>
          <w:tcPr>
            <w:tcW w:w="3983" w:type="dxa"/>
            <w:vAlign w:val="center"/>
          </w:tcPr>
          <w:p w:rsidR="00C73320" w:rsidRPr="00A06DE6" w:rsidRDefault="00C73320" w:rsidP="00C73320">
            <w:pPr>
              <w:spacing w:line="276" w:lineRule="auto"/>
              <w:jc w:val="center"/>
              <w:rPr>
                <w:rFonts w:ascii="Arial" w:hAnsi="Arial" w:cs="Arial"/>
                <w:sz w:val="24"/>
                <w:szCs w:val="24"/>
              </w:rPr>
            </w:pPr>
            <w:r w:rsidRPr="00A06DE6">
              <w:rPr>
                <w:rFonts w:ascii="Arial" w:hAnsi="Arial" w:cs="Arial"/>
                <w:sz w:val="24"/>
                <w:szCs w:val="24"/>
              </w:rPr>
              <w:t>Attractivité touristique et loisirs</w:t>
            </w:r>
          </w:p>
        </w:tc>
        <w:tc>
          <w:tcPr>
            <w:tcW w:w="5035" w:type="dxa"/>
            <w:vAlign w:val="center"/>
          </w:tcPr>
          <w:p w:rsidR="00C73320" w:rsidRPr="00D14D58" w:rsidRDefault="00C73320" w:rsidP="00C73320">
            <w:pPr>
              <w:spacing w:line="276" w:lineRule="auto"/>
              <w:jc w:val="center"/>
              <w:rPr>
                <w:rFonts w:ascii="Arial" w:hAnsi="Arial" w:cs="Arial"/>
                <w:sz w:val="24"/>
                <w:szCs w:val="24"/>
              </w:rPr>
            </w:pPr>
            <w:r w:rsidRPr="00D14D58">
              <w:rPr>
                <w:rFonts w:ascii="Arial" w:hAnsi="Arial" w:cs="Arial"/>
                <w:sz w:val="24"/>
                <w:szCs w:val="24"/>
                <w:lang w:val="en-US"/>
              </w:rPr>
              <w:fldChar w:fldCharType="begin"/>
            </w:r>
            <w:r w:rsidR="00C30C9A">
              <w:rPr>
                <w:rFonts w:ascii="Arial" w:hAnsi="Arial" w:cs="Arial"/>
                <w:sz w:val="24"/>
                <w:szCs w:val="24"/>
              </w:rPr>
              <w:instrText xml:space="preserve"> ADDIN ZOTERO_ITEM CSL_CITATION {"citationID":"2na6jpk2ga","properties":{"formattedCitation":"{\\rtf (Craveiro, Sardinha, &amp; Milheiras, 2013; Fagnoni, 2004; Kazimierczak, 2012; Martin\\uc0\\u225{}t, Krej\\uc0\\u269{}\\uc0\\u237{}, Klus\\uc0\\u225{}\\uc0\\u269{}ek, Dohnal, &amp; Kunc, 2014)}","plainCitation":"(Craveiro, Sardinha, &amp; Milheiras, 2013; Fagnoni, 2004; Kazimierczak, 2012; Martinát, Krejčí, Klusáček, Dohnal, &amp; Kunc, 2014)"},"citationItems":[{"id":920,"uris":["http://zotero.org/users/2309214/items/N8CH3IAF"],"uri":["http://zotero.org/users/2309214/items/N8CH3IAF"],"itemData":{"id":920,"type":"chapter","title":"Industrial Heritage Tourism as the Trigger for Local Development of a Post-Mining Area in the southeast of Portugal: perception fo the locals and the visitors","container-title":"Fertile Links? Connections Between Tourism Activities, Socioeconomic Contexts and Local Development","page":"71-92","volume":"148","edition":"Firenze University Press","author":[{"family":"Craveiro","given":"Daniela"},{"family":"Sardinha","given":"Idalina"},{"family":"Milheiras","given":"Sergio"}],"editor":[{"family":"Figueiredo","given":"Elisabete"},{"family":"Raschi","given":"Antonio"}],"issued":{"date-parts":[["2013"]]}}},{"id":350,"uris":["http://zotero.org/users/2309214/items/699W8ZB5"],"uri":["http://zotero.org/users/2309214/items/699W8ZB5"],"itemData":{"id":350,"type":"article-journal","title":"Amnéville, de la cité industrielle à la cité touristique: quel devenir pour les territoires urbains en déprise?","container-title":"Mondes en développement","page":"51–66","issue":"1","author":[{"family":"Fagnoni","given":"Edith"}],"issued":{"date-parts":[["2004"]]}}},{"id":559,"uris":["http://zotero.org/users/2309214/items/IBX7AT5V"],"uri":["http://zotero.org/users/2309214/items/IBX7AT5V"],"itemData":{"id":559,"type":"article-journal","title":"The influence of the revitalization of former industrial urban areas on new urban and tourism spaces: case studies of Manchester and Lyon","container-title":"Tourism","volume":"22","issue":"1","source":"CrossRef","URL":"http://www.degruyter.com/view/j/tour.2012.22.issue-1/v10106-012-0002-3/v10106-012-0002-3.xml","DOI":"10.2478/v10106-012-0002-3","ISSN":"2080-6922, 0867-5856","shortTitle":"The influence of the revitalization of former industrial urban areas on new urban and tourism spaces","author":[{"family":"Kazimierczak","given":"Jarosław"}],"issued":{"date-parts":[["2012",1,1]]},"accessed":{"date-parts":[["2015",3,26]]}}},{"id":923,"uris":["http://zotero.org/users/2309214/items/76XT7VK7"],"uri":["http://zotero.org/users/2309214/items/76XT7VK7"],"itemData":{"id":923,"type":"paper-conference","title":"Brownfield and Tourism: contributions and barriers from the point of view of tourists","container-title":"Public Recreation and Landscape Protection - with man hand in hand?","publisher-place":"Křtiny","page":"59-65","event":"Public Recreation and Landscape Protection - with man hand in hand?","event-place":"Křtiny","ISBN":"978-80-7375-952-0","language":"English","author":[{"family":"Martinát","given":"Stanislas"},{"family":"Krejčí","given":"Tomáš"},{"family":"Klusáček","given":"Petr"},{"family":"Dohnal","given":"Tomáš"},{"family":"Kunc","given":"Josef"}],"issued":{"date-parts":[["2014"]],"season":"6 Mai"}}}],"schema":"https://github.com/citation-style-language/schema/raw/master/csl-citation.json"} </w:instrText>
            </w:r>
            <w:r w:rsidRPr="00D14D58">
              <w:rPr>
                <w:rFonts w:ascii="Arial" w:hAnsi="Arial" w:cs="Arial"/>
                <w:sz w:val="24"/>
                <w:szCs w:val="24"/>
                <w:lang w:val="en-US"/>
              </w:rPr>
              <w:fldChar w:fldCharType="separate"/>
            </w:r>
            <w:r w:rsidR="00C30C9A" w:rsidRPr="00C30C9A">
              <w:rPr>
                <w:rFonts w:ascii="Arial" w:hAnsi="Arial" w:cs="Arial"/>
                <w:sz w:val="24"/>
                <w:szCs w:val="24"/>
              </w:rPr>
              <w:t>(Craveiro, Sardinha, &amp; Milheiras, 2013; Fagnoni, 2004; Kazimierczak, 2012; Martinát, Krejčí, Klusáček, Dohnal, &amp; Kunc, 2014)</w:t>
            </w:r>
            <w:r w:rsidRPr="00D14D58">
              <w:rPr>
                <w:rFonts w:ascii="Arial" w:hAnsi="Arial" w:cs="Arial"/>
                <w:sz w:val="24"/>
                <w:szCs w:val="24"/>
              </w:rPr>
              <w:fldChar w:fldCharType="end"/>
            </w:r>
          </w:p>
        </w:tc>
      </w:tr>
      <w:tr w:rsidR="00C73320" w:rsidRPr="00A06DE6" w:rsidTr="00C73320">
        <w:trPr>
          <w:cantSplit/>
          <w:trHeight w:val="20"/>
        </w:trPr>
        <w:tc>
          <w:tcPr>
            <w:tcW w:w="709" w:type="dxa"/>
            <w:vMerge/>
            <w:vAlign w:val="center"/>
          </w:tcPr>
          <w:p w:rsidR="00C73320" w:rsidRPr="00A06DE6" w:rsidRDefault="00C73320" w:rsidP="00121E9A">
            <w:pPr>
              <w:spacing w:line="276" w:lineRule="auto"/>
              <w:jc w:val="center"/>
              <w:rPr>
                <w:rFonts w:ascii="Arial" w:hAnsi="Arial" w:cs="Arial"/>
                <w:sz w:val="24"/>
                <w:szCs w:val="24"/>
              </w:rPr>
            </w:pPr>
          </w:p>
        </w:tc>
        <w:tc>
          <w:tcPr>
            <w:tcW w:w="3983" w:type="dxa"/>
            <w:vAlign w:val="center"/>
          </w:tcPr>
          <w:p w:rsidR="00C73320" w:rsidRPr="00A06DE6" w:rsidRDefault="00C73320" w:rsidP="00121E9A">
            <w:pPr>
              <w:spacing w:line="276" w:lineRule="auto"/>
              <w:jc w:val="center"/>
              <w:rPr>
                <w:rFonts w:ascii="Arial" w:hAnsi="Arial" w:cs="Arial"/>
                <w:sz w:val="24"/>
                <w:szCs w:val="24"/>
              </w:rPr>
            </w:pPr>
            <w:r w:rsidRPr="00A06DE6">
              <w:rPr>
                <w:rFonts w:ascii="Arial" w:hAnsi="Arial" w:cs="Arial"/>
                <w:sz w:val="24"/>
                <w:szCs w:val="24"/>
              </w:rPr>
              <w:t>Réduction du coût des infrastructures publiques engendrée par la réduction de l’étalement urbain</w:t>
            </w:r>
          </w:p>
        </w:tc>
        <w:tc>
          <w:tcPr>
            <w:tcW w:w="5035" w:type="dxa"/>
            <w:vAlign w:val="center"/>
          </w:tcPr>
          <w:p w:rsidR="00C73320" w:rsidRPr="00D14D58" w:rsidRDefault="00C73320" w:rsidP="00121E9A">
            <w:pPr>
              <w:keepNext/>
              <w:spacing w:line="276" w:lineRule="auto"/>
              <w:jc w:val="center"/>
              <w:rPr>
                <w:rFonts w:ascii="Arial" w:hAnsi="Arial" w:cs="Arial"/>
                <w:sz w:val="24"/>
                <w:szCs w:val="24"/>
              </w:rPr>
            </w:pPr>
            <w:r w:rsidRPr="00D14D58">
              <w:rPr>
                <w:rFonts w:ascii="Arial" w:hAnsi="Arial" w:cs="Arial"/>
                <w:sz w:val="24"/>
                <w:szCs w:val="24"/>
                <w:lang w:val="en-US"/>
              </w:rPr>
              <w:fldChar w:fldCharType="begin"/>
            </w:r>
            <w:r w:rsidRPr="00D14D58">
              <w:rPr>
                <w:rFonts w:ascii="Arial" w:hAnsi="Arial" w:cs="Arial"/>
                <w:sz w:val="24"/>
                <w:szCs w:val="24"/>
              </w:rPr>
              <w:instrText xml:space="preserve"> ADDIN ZOTERO_ITEM CSL_CITATION {"citationID":"kmrh7h2eq","properties":{"formattedCitation":"{\\rtf (Camagni, Gibelli, &amp; Rigamonti, 2002; Carruthers &amp; Ulfarsson, 2003; C. A. D. De Sousa, 2002; Guelton &amp; Navarre, 2010; Lambotte, Br\\uc0\\u252{}ck, &amp; Halleux, 2008)}","plainCitation":"(Camagni, Gibelli, &amp; Rigamonti, 2002; Carruthers &amp; Ulfarsson, 2003; C. A. D. De Sousa, 2002; Guelton &amp; Navarre, 2010; Lambotte, Brück, &amp; Halleux, 2008)"},"citationItems":[{"id":150,"uris":["http://zotero.org/users/2309214/items/6PJ9EUPF"],"uri":["http://zotero.org/users/2309214/items/6PJ9EUPF"],"itemData":{"id":150,"type":"article-journal","title":"Forme urbaine et mobilité: les coûts collectifs des différents types d'extension urbaine dans l'agglomération milanaise","container-title":"Revue d’Économie Régionale &amp; Urbaine","page":"105–139","issue":"1","author":[{"family":"Camagni","given":"Roberto"},{"family":"Gibelli","given":"Maria Cristina"},{"family":"Rigamonti","given":"Paolo"}],"issued":{"date-parts":[["2002"]]}}},{"id":25,"uris":["http://zotero.org/users/2309214/items/5DQRZHAD"],"uri":["http://zotero.org/users/2309214/items/5DQRZHAD"],"itemData":{"id":25,"type":"article-journal","title":"Urban Sprawl and the Cost of Public Services","container-title":"Environment and Planning B","page":"503–522","volume":"30","issue":"4","abstract":"Abstract. One of the principle criticisms of urban sprawl is that it undermines the cost-effective provision of public services. In this paper the authors examine whether or not this is true through an exploratory analysis of the influence that alternative development patterns have on twelve measures of public expenditure: total direct, capital facilities, roadways, other transportation, sewerage, trash collection, housing and community development, police protection, fire protection, parks, education, and libraries. The objectives of the analysis are threefold. First, the authors, through a background discussion, provide a brief overview of previous research on the relationship between urban development patterns and the cost of public services. Second, through empirical analysis, they examine how the character of urban development affects per capita public outlays in a cross-section of 283 metropolitan counties during the 1982 - 92 time period. A separate equation is estimated for each measure of expenditure, providing substantive evidence on how density, the spatial extent of urbanized land area, property value, and political fragmentation affect the cost of services. Finally, the authors use the results of the empirical analysis to develop a set of policy recommendations and directions for future research.","author":[{"family":"Carruthers","given":"John I"},{"family":"Ulfarsson","given":"Gudmundur F"}],"issued":{"date-parts":[["2003"]]}}},{"id":860,"uris":["http://zotero.org/users/2309214/items/VR3EIHKS"],"uri":["http://zotero.org/users/2309214/items/VR3EIHKS"],"itemData":{"id":860,"type":"article-journal","title":"Measuring the public costs and benefits of brownfield versus greenfield development in the Greater Toronto area","container-title":"Environment and Planning B: Planning and Design","page":"251-280","volume":"29","issue":"2","source":"CrossRef","DOI":"10.1068/b1283","ISSN":"0265-8135, 1472-3417","language":"en","author":[{"family":"De Sousa","given":"Christopher A De"}],"issued":{"date-parts":[["2002"]]}}},{"id":52,"uris":["http://zotero.org/users/2309214/items/DPQU553V"],"uri":["http://zotero.org/users/2309214/items/DPQU553V"],"itemData":{"id":52,"type":"article-journal","title":"Les coûts de l'étalement urbain: urbanisation et comptes publics locaux","container-title":"Flux","page":"34–53","issue":"1","author":[{"family":"Guelton","given":"Sonia"},{"family":"Navarre","given":"Françoise"}],"issued":{"date-parts":[["2010"]]}}},{"id":227,"uris":["http://zotero.org/users/2309214/items/SVPU8WKT"],"uri":["http://zotero.org/users/2309214/items/SVPU8WKT"],"itemData":{"id":227,"type":"article-journal","title":"Étalement urbain et services collectifs: Les surcoûts d'infrastructures liés a l'eau","container-title":"Revue d’Économie Régionale &amp; Urbaine","page":"21–42","issue":"1","author":[{"family":"Lambotte","given":"Jean-Marc"},{"family":"Brück","given":"Laurent"},{"family":"Halleux","given":"Jean-Marie"}],"issued":{"date-parts":[["2008"]]}}}],"schema":"https://github.com/citation-style-language/schema/raw/master/csl-citation.json"} </w:instrText>
            </w:r>
            <w:r w:rsidRPr="00D14D58">
              <w:rPr>
                <w:rFonts w:ascii="Arial" w:hAnsi="Arial" w:cs="Arial"/>
                <w:sz w:val="24"/>
                <w:szCs w:val="24"/>
                <w:lang w:val="en-US"/>
              </w:rPr>
              <w:fldChar w:fldCharType="separate"/>
            </w:r>
            <w:r w:rsidRPr="00D14D58">
              <w:rPr>
                <w:rFonts w:ascii="Arial" w:hAnsi="Arial" w:cs="Arial"/>
                <w:sz w:val="24"/>
                <w:szCs w:val="24"/>
              </w:rPr>
              <w:t>(Camagni, Gibelli, &amp; Rigamonti, 2002; Carruthers &amp; Ulfarsson, 2003; C. A. D. De Sousa, 2002; Guelton &amp; Navarre, 2010; Lambotte, Brück, &amp; Halleux, 2008)</w:t>
            </w:r>
            <w:r w:rsidRPr="00D14D58">
              <w:rPr>
                <w:rFonts w:ascii="Arial" w:hAnsi="Arial" w:cs="Arial"/>
                <w:sz w:val="24"/>
                <w:szCs w:val="24"/>
              </w:rPr>
              <w:fldChar w:fldCharType="end"/>
            </w:r>
          </w:p>
        </w:tc>
      </w:tr>
    </w:tbl>
    <w:p w:rsidR="00C73320" w:rsidRPr="00D14D58" w:rsidRDefault="00121E9A" w:rsidP="00121E9A">
      <w:pPr>
        <w:pStyle w:val="Lgende"/>
        <w:jc w:val="center"/>
        <w:rPr>
          <w:rFonts w:ascii="Arial" w:hAnsi="Arial" w:cs="Arial"/>
          <w:color w:val="auto"/>
          <w:sz w:val="24"/>
          <w:szCs w:val="24"/>
        </w:rPr>
      </w:pPr>
      <w:bookmarkStart w:id="1" w:name="_Ref439519126"/>
      <w:r w:rsidRPr="00D14D58">
        <w:rPr>
          <w:rFonts w:ascii="Arial" w:hAnsi="Arial" w:cs="Arial"/>
          <w:color w:val="auto"/>
          <w:sz w:val="24"/>
          <w:szCs w:val="24"/>
        </w:rPr>
        <w:t xml:space="preserve">Tableau </w:t>
      </w:r>
      <w:r w:rsidRPr="00D14D58">
        <w:rPr>
          <w:rFonts w:ascii="Arial" w:hAnsi="Arial" w:cs="Arial"/>
          <w:color w:val="auto"/>
          <w:sz w:val="24"/>
          <w:szCs w:val="24"/>
        </w:rPr>
        <w:fldChar w:fldCharType="begin"/>
      </w:r>
      <w:r w:rsidRPr="00D14D58">
        <w:rPr>
          <w:rFonts w:ascii="Arial" w:hAnsi="Arial" w:cs="Arial"/>
          <w:color w:val="auto"/>
          <w:sz w:val="24"/>
          <w:szCs w:val="24"/>
        </w:rPr>
        <w:instrText xml:space="preserve"> SEQ Tableau \* ARABIC </w:instrText>
      </w:r>
      <w:r w:rsidRPr="00D14D58">
        <w:rPr>
          <w:rFonts w:ascii="Arial" w:hAnsi="Arial" w:cs="Arial"/>
          <w:color w:val="auto"/>
          <w:sz w:val="24"/>
          <w:szCs w:val="24"/>
        </w:rPr>
        <w:fldChar w:fldCharType="separate"/>
      </w:r>
      <w:r w:rsidRPr="00D14D58">
        <w:rPr>
          <w:rFonts w:ascii="Arial" w:hAnsi="Arial" w:cs="Arial"/>
          <w:noProof/>
          <w:color w:val="auto"/>
          <w:sz w:val="24"/>
          <w:szCs w:val="24"/>
        </w:rPr>
        <w:t>1</w:t>
      </w:r>
      <w:r w:rsidRPr="00D14D58">
        <w:rPr>
          <w:rFonts w:ascii="Arial" w:hAnsi="Arial" w:cs="Arial"/>
          <w:color w:val="auto"/>
          <w:sz w:val="24"/>
          <w:szCs w:val="24"/>
        </w:rPr>
        <w:fldChar w:fldCharType="end"/>
      </w:r>
      <w:bookmarkEnd w:id="1"/>
      <w:r w:rsidRPr="00D14D58">
        <w:rPr>
          <w:rFonts w:ascii="Arial" w:hAnsi="Arial" w:cs="Arial"/>
          <w:color w:val="auto"/>
          <w:sz w:val="24"/>
          <w:szCs w:val="24"/>
        </w:rPr>
        <w:t xml:space="preserve"> : Bénéfices attendus par la reconversion du site des Tarares</w:t>
      </w:r>
    </w:p>
    <w:p w:rsidR="00A06DE6" w:rsidRPr="00A06DE6" w:rsidRDefault="00A06DE6" w:rsidP="00C30C9A">
      <w:pPr>
        <w:spacing w:before="240" w:line="360" w:lineRule="auto"/>
        <w:ind w:firstLine="360"/>
        <w:jc w:val="both"/>
        <w:rPr>
          <w:rFonts w:ascii="Arial" w:hAnsi="Arial" w:cs="Arial"/>
          <w:sz w:val="24"/>
          <w:szCs w:val="24"/>
        </w:rPr>
      </w:pPr>
      <w:r w:rsidRPr="00A06DE6">
        <w:rPr>
          <w:rFonts w:ascii="Arial" w:hAnsi="Arial" w:cs="Arial"/>
          <w:bCs/>
          <w:sz w:val="24"/>
          <w:szCs w:val="24"/>
        </w:rPr>
        <w:t xml:space="preserve">L’ensemble de ces bénéfices s’intègrent par la suite dans la Valeur Économique Totale (VET). Ce cadre d’analyse théorique, développé à partir des années 1980, </w:t>
      </w:r>
      <w:r w:rsidRPr="00A06DE6">
        <w:rPr>
          <w:rFonts w:ascii="Arial" w:hAnsi="Arial" w:cs="Arial"/>
          <w:bCs/>
          <w:sz w:val="24"/>
          <w:szCs w:val="24"/>
        </w:rPr>
        <w:lastRenderedPageBreak/>
        <w:t xml:space="preserve">permet de représenter l’ensemble des flux de valeurs, présents et futurs des biens et </w:t>
      </w:r>
      <w:r w:rsidRPr="000D17FE">
        <w:rPr>
          <w:rFonts w:ascii="Arial" w:hAnsi="Arial" w:cs="Arial"/>
          <w:bCs/>
          <w:sz w:val="24"/>
          <w:szCs w:val="24"/>
        </w:rPr>
        <w:t xml:space="preserve">services générés par la reconversion d’une friche urbaine. Il constitue l’expression indispensable pour intégrer ces bénéfices dans le bilan coûts-avantage monétarisé du calcul économique. Dans le cadre de la VET, l’estimation généralement monétaire des valeurs d’usage ne soulève pas de difficultés particulières. En revanche, ce n’est pas le cas des valeurs de non usage </w:t>
      </w:r>
      <w:r w:rsidRPr="000D17FE">
        <w:rPr>
          <w:rFonts w:ascii="Arial" w:hAnsi="Arial" w:cs="Arial"/>
          <w:bCs/>
          <w:sz w:val="24"/>
          <w:szCs w:val="24"/>
        </w:rPr>
        <w:fldChar w:fldCharType="begin"/>
      </w:r>
      <w:r w:rsidR="00F96FFE" w:rsidRPr="000D17FE">
        <w:rPr>
          <w:rFonts w:ascii="Arial" w:hAnsi="Arial" w:cs="Arial"/>
          <w:bCs/>
          <w:sz w:val="24"/>
          <w:szCs w:val="24"/>
        </w:rPr>
        <w:instrText xml:space="preserve"> ADDIN ZOTERO_ITEM CSL_CITATION {"citationID":"9sdq72ekr","properties":{"formattedCitation":"(Krutilla, 1967)","plainCitation":"(Krutilla, 1967)"},"citationItems":[{"id":649,"uris":["http://zotero.org/users/2309214/items/PIKBGUVP"],"uri":["http://zotero.org/users/2309214/items/PIKBGUVP"],"itemData":{"id":649,"type":"article-journal","title":"Conservation reconsidered","container-title":"The American Economic Review","page":"777-786","volume":"57","issue":"4","author":[{"family":"Krutilla","given":"John V"}],"issued":{"date-parts":[["1967"]]}}}],"schema":"https://github.com/citation-style-language/schema/raw/master/csl-citation.json"} </w:instrText>
      </w:r>
      <w:r w:rsidRPr="000D17FE">
        <w:rPr>
          <w:rFonts w:ascii="Arial" w:hAnsi="Arial" w:cs="Arial"/>
          <w:bCs/>
          <w:sz w:val="24"/>
          <w:szCs w:val="24"/>
        </w:rPr>
        <w:fldChar w:fldCharType="separate"/>
      </w:r>
      <w:r w:rsidR="00F96FFE" w:rsidRPr="000D17FE">
        <w:rPr>
          <w:rFonts w:ascii="Arial" w:hAnsi="Arial" w:cs="Arial"/>
          <w:sz w:val="24"/>
        </w:rPr>
        <w:t>(Krutilla, 1967)</w:t>
      </w:r>
      <w:r w:rsidRPr="000D17FE">
        <w:rPr>
          <w:rFonts w:ascii="Arial" w:hAnsi="Arial" w:cs="Arial"/>
          <w:sz w:val="24"/>
          <w:szCs w:val="24"/>
        </w:rPr>
        <w:fldChar w:fldCharType="end"/>
      </w:r>
      <w:r w:rsidRPr="000D17FE">
        <w:rPr>
          <w:rFonts w:ascii="Arial" w:hAnsi="Arial" w:cs="Arial"/>
          <w:bCs/>
          <w:sz w:val="24"/>
          <w:szCs w:val="24"/>
        </w:rPr>
        <w:t xml:space="preserve"> comme la valeur de legs et d’option </w:t>
      </w:r>
      <w:r w:rsidRPr="000D17FE">
        <w:rPr>
          <w:rFonts w:ascii="Arial" w:hAnsi="Arial" w:cs="Arial"/>
          <w:bCs/>
          <w:sz w:val="24"/>
          <w:szCs w:val="24"/>
        </w:rPr>
        <w:fldChar w:fldCharType="begin"/>
      </w:r>
      <w:r w:rsidR="00F96FFE" w:rsidRPr="000D17FE">
        <w:rPr>
          <w:rFonts w:ascii="Arial" w:hAnsi="Arial" w:cs="Arial"/>
          <w:bCs/>
          <w:sz w:val="24"/>
          <w:szCs w:val="24"/>
        </w:rPr>
        <w:instrText xml:space="preserve"> ADDIN ZOTERO_ITEM CSL_CITATION {"citationID":"1nsd5gr80l","properties":{"formattedCitation":"(Weisbrod, 1964)","plainCitation":"(Weisbrod, 1964)"},"citationItems":[{"id":678,"uris":["http://zotero.org/users/2309214/items/FIANIUAA"],"uri":["http://zotero.org/users/2309214/items/FIANIUAA"],"itemData":{"id":678,"type":"article-journal","title":"Collective-Consumption Services of Individual-Consumption Goods","container-title":"The Quarterly Journal of Economics","page":"471-477","volume":"78","issue":"3","author":[{"family":"Weisbrod","given":"Burton A"}],"issued":{"date-parts":[["1964"]]}}}],"schema":"https://github.com/citation-style-language/schema/raw/master/csl-citation.json"} </w:instrText>
      </w:r>
      <w:r w:rsidRPr="000D17FE">
        <w:rPr>
          <w:rFonts w:ascii="Arial" w:hAnsi="Arial" w:cs="Arial"/>
          <w:bCs/>
          <w:sz w:val="24"/>
          <w:szCs w:val="24"/>
        </w:rPr>
        <w:fldChar w:fldCharType="separate"/>
      </w:r>
      <w:r w:rsidR="00F96FFE" w:rsidRPr="000D17FE">
        <w:rPr>
          <w:rFonts w:ascii="Arial" w:hAnsi="Arial" w:cs="Arial"/>
          <w:sz w:val="24"/>
        </w:rPr>
        <w:t>(Weisbrod, 1964)</w:t>
      </w:r>
      <w:r w:rsidRPr="000D17FE">
        <w:rPr>
          <w:rFonts w:ascii="Arial" w:hAnsi="Arial" w:cs="Arial"/>
          <w:sz w:val="24"/>
          <w:szCs w:val="24"/>
        </w:rPr>
        <w:fldChar w:fldCharType="end"/>
      </w:r>
      <w:r w:rsidRPr="000D17FE">
        <w:rPr>
          <w:rFonts w:ascii="Arial" w:hAnsi="Arial" w:cs="Arial"/>
          <w:bCs/>
          <w:sz w:val="24"/>
          <w:szCs w:val="24"/>
        </w:rPr>
        <w:t xml:space="preserve">. Ces valeurs ne se reflètent pas explicitement dans les comportements individuels </w:t>
      </w:r>
      <w:r w:rsidRPr="000D17FE">
        <w:rPr>
          <w:rFonts w:ascii="Arial" w:hAnsi="Arial" w:cs="Arial"/>
          <w:bCs/>
          <w:sz w:val="24"/>
          <w:szCs w:val="24"/>
        </w:rPr>
        <w:fldChar w:fldCharType="begin"/>
      </w:r>
      <w:r w:rsidR="00F96FFE" w:rsidRPr="000D17FE">
        <w:rPr>
          <w:rFonts w:ascii="Arial" w:hAnsi="Arial" w:cs="Arial"/>
          <w:bCs/>
          <w:sz w:val="24"/>
          <w:szCs w:val="24"/>
        </w:rPr>
        <w:instrText xml:space="preserve"> ADDIN ZOTERO_ITEM CSL_CITATION {"citationID":"hh325gga8","properties":{"formattedCitation":"(Adamowicz, Boxall, Williams, &amp; Louviere, 1998)","plainCitation":"(Adamowicz, Boxall, Williams, &amp; Louviere, 1998)"},"citationItems":[{"id":1353,"uris":["http://zotero.org/users/2309214/items/BB2JUFGI"],"uri":["http://zotero.org/users/2309214/items/BB2JUFGI"],"itemData":{"id":1353,"type":"article-journal","title":"Stated Preference Approaches for Measuring Passive Use Values: Choice Experiments and Contingent Valuation","container-title":"American Journal of agricultural economics","page":"64–75","volume":"80","issue":"1","author":[{"family":"Adamowicz","given":"Wiktor"},{"family":"Boxall","given":"Peter"},{"family":"Williams","given":"Michael"},{"family":"Louviere","given":"Jordan"}],"issued":{"date-parts":[["1998",2]]}}}],"schema":"https://github.com/citation-style-language/schema/raw/master/csl-citation.json"} </w:instrText>
      </w:r>
      <w:r w:rsidRPr="000D17FE">
        <w:rPr>
          <w:rFonts w:ascii="Arial" w:hAnsi="Arial" w:cs="Arial"/>
          <w:bCs/>
          <w:sz w:val="24"/>
          <w:szCs w:val="24"/>
        </w:rPr>
        <w:fldChar w:fldCharType="separate"/>
      </w:r>
      <w:r w:rsidR="00F96FFE" w:rsidRPr="000D17FE">
        <w:rPr>
          <w:rFonts w:ascii="Arial" w:hAnsi="Arial" w:cs="Arial"/>
          <w:sz w:val="24"/>
        </w:rPr>
        <w:t>(Adamowicz, Boxall, Williams, &amp; Louviere, 1998)</w:t>
      </w:r>
      <w:r w:rsidRPr="000D17FE">
        <w:rPr>
          <w:rFonts w:ascii="Arial" w:hAnsi="Arial" w:cs="Arial"/>
          <w:sz w:val="24"/>
          <w:szCs w:val="24"/>
        </w:rPr>
        <w:fldChar w:fldCharType="end"/>
      </w:r>
      <w:r w:rsidRPr="000D17FE">
        <w:rPr>
          <w:rFonts w:ascii="Arial" w:hAnsi="Arial" w:cs="Arial"/>
          <w:bCs/>
          <w:sz w:val="24"/>
          <w:szCs w:val="24"/>
        </w:rPr>
        <w:t xml:space="preserve">. De plus, les tentatives d’évaluation monétaires de ces valeurs soulèvent certaines réserves en raison des enjeux identitaires et patrimoniaux qu’elle peuvent représenter pour les individus </w:t>
      </w:r>
      <w:r w:rsidRPr="000D17FE">
        <w:rPr>
          <w:rFonts w:ascii="Arial" w:hAnsi="Arial" w:cs="Arial"/>
          <w:bCs/>
          <w:sz w:val="24"/>
          <w:szCs w:val="24"/>
        </w:rPr>
        <w:fldChar w:fldCharType="begin"/>
      </w:r>
      <w:r w:rsidR="00F96FFE" w:rsidRPr="000D17FE">
        <w:rPr>
          <w:rFonts w:ascii="Arial" w:hAnsi="Arial" w:cs="Arial"/>
          <w:bCs/>
          <w:sz w:val="24"/>
          <w:szCs w:val="24"/>
        </w:rPr>
        <w:instrText xml:space="preserve"> ADDIN ZOTERO_ITEM CSL_CITATION {"citationID":"5p658uunu","properties":{"formattedCitation":"(E. Plottu &amp; Plottu, 2007)","plainCitation":"(E. Plottu &amp; Plottu, 2007)"},"citationItems":[{"id":230,"uris":["http://zotero.org/users/2309214/items/FFDB8M7P"],"uri":["http://zotero.org/users/2309214/items/FFDB8M7P"],"itemData":{"id":230,"type":"article-journal","title":"The concept of Total Economic Value of environment: A reconsideration within a hierarchical rationality","container-title":"Ecological Economics","page":"52-61","volume":"61","issue":"1","source":"CrossRef","DOI":"10.1016/j.ecolecon.2006.09.027","ISSN":"09218009","shortTitle":"The concept of Total Economic Value of environment","language":"en","author":[{"family":"Plottu","given":"Eric"},{"family":"Plottu","given":"Béatrice"}],"issued":{"date-parts":[["2007"]]}}}],"schema":"https://github.com/citation-style-language/schema/raw/master/csl-citation.json"} </w:instrText>
      </w:r>
      <w:r w:rsidRPr="000D17FE">
        <w:rPr>
          <w:rFonts w:ascii="Arial" w:hAnsi="Arial" w:cs="Arial"/>
          <w:bCs/>
          <w:sz w:val="24"/>
          <w:szCs w:val="24"/>
        </w:rPr>
        <w:fldChar w:fldCharType="separate"/>
      </w:r>
      <w:r w:rsidR="00F96FFE" w:rsidRPr="000D17FE">
        <w:rPr>
          <w:rFonts w:ascii="Arial" w:hAnsi="Arial" w:cs="Arial"/>
          <w:sz w:val="24"/>
        </w:rPr>
        <w:t>(E. Plottu &amp; Plottu, 2007)</w:t>
      </w:r>
      <w:r w:rsidRPr="000D17FE">
        <w:rPr>
          <w:rFonts w:ascii="Arial" w:hAnsi="Arial" w:cs="Arial"/>
          <w:sz w:val="24"/>
          <w:szCs w:val="24"/>
        </w:rPr>
        <w:fldChar w:fldCharType="end"/>
      </w:r>
      <w:r w:rsidRPr="000D17FE">
        <w:rPr>
          <w:rFonts w:ascii="Arial" w:hAnsi="Arial" w:cs="Arial"/>
          <w:bCs/>
          <w:sz w:val="24"/>
          <w:szCs w:val="24"/>
        </w:rPr>
        <w:t>. Il est donc nécessaire de déterminer quelles méthodes d’évaluation économiques seraient pertinentes pour évaluer ces bénéfices.</w:t>
      </w:r>
    </w:p>
    <w:p w:rsidR="00A06DE6" w:rsidRPr="000D17FE" w:rsidRDefault="00A06DE6" w:rsidP="000D17FE">
      <w:pPr>
        <w:pStyle w:val="Paragraphedeliste"/>
        <w:numPr>
          <w:ilvl w:val="0"/>
          <w:numId w:val="3"/>
        </w:numPr>
        <w:rPr>
          <w:rFonts w:ascii="Arial" w:hAnsi="Arial" w:cs="Arial"/>
          <w:b/>
          <w:sz w:val="24"/>
          <w:szCs w:val="24"/>
        </w:rPr>
      </w:pPr>
      <w:r w:rsidRPr="000D17FE">
        <w:rPr>
          <w:rFonts w:ascii="Arial" w:hAnsi="Arial" w:cs="Arial"/>
          <w:b/>
          <w:sz w:val="24"/>
          <w:szCs w:val="24"/>
        </w:rPr>
        <w:t>Quelle méthode d’évaluation </w:t>
      </w:r>
      <w:r w:rsidR="000D17FE">
        <w:rPr>
          <w:rFonts w:ascii="Arial" w:hAnsi="Arial" w:cs="Arial"/>
          <w:b/>
          <w:sz w:val="24"/>
          <w:szCs w:val="24"/>
        </w:rPr>
        <w:t xml:space="preserve">participative </w:t>
      </w:r>
      <w:r w:rsidRPr="000D17FE">
        <w:rPr>
          <w:rFonts w:ascii="Arial" w:hAnsi="Arial" w:cs="Arial"/>
          <w:b/>
          <w:sz w:val="24"/>
          <w:szCs w:val="24"/>
        </w:rPr>
        <w:t>?</w:t>
      </w:r>
    </w:p>
    <w:p w:rsidR="00A06DE6" w:rsidRPr="000D17FE" w:rsidRDefault="00A06DE6" w:rsidP="00C30C9A">
      <w:pPr>
        <w:spacing w:line="360" w:lineRule="auto"/>
        <w:ind w:firstLine="360"/>
        <w:jc w:val="both"/>
        <w:rPr>
          <w:rFonts w:ascii="Arial" w:hAnsi="Arial" w:cs="Arial"/>
          <w:sz w:val="24"/>
          <w:szCs w:val="24"/>
        </w:rPr>
      </w:pPr>
      <w:r w:rsidRPr="00A06DE6">
        <w:rPr>
          <w:rFonts w:ascii="Arial" w:hAnsi="Arial" w:cs="Arial"/>
          <w:sz w:val="24"/>
          <w:szCs w:val="24"/>
        </w:rPr>
        <w:t xml:space="preserve">En économie, les méthodes d’évaluation sont établies suivant deux modèles de préférences : les préférences révélées, et les préférences déclarées. Les méthodes fondées sur le premier modèle ne peuvent pas être mises en œuvre pour évaluer les bénéfices attendus de la reconversion de friches urbaines car elles ne rendent pas compte des bénéfices liés aux valeurs de non usage </w:t>
      </w:r>
      <w:r w:rsidRPr="000D17FE">
        <w:rPr>
          <w:rFonts w:ascii="Arial" w:hAnsi="Arial" w:cs="Arial"/>
          <w:sz w:val="24"/>
          <w:szCs w:val="24"/>
        </w:rPr>
        <w:fldChar w:fldCharType="begin"/>
      </w:r>
      <w:r w:rsidR="00C30C9A">
        <w:rPr>
          <w:rFonts w:ascii="Arial" w:hAnsi="Arial" w:cs="Arial"/>
          <w:sz w:val="24"/>
          <w:szCs w:val="24"/>
        </w:rPr>
        <w:instrText xml:space="preserve"> ADDIN ZOTERO_ITEM CSL_CITATION {"citationID":"dJIj473c","properties":{"formattedCitation":"(Damigos, 2006)","plainCitation":"(Damigos, 2006)"},"citationItems":[{"id":1803,"uris":["http://zotero.org/users/2309214/items/Q7IXE5EK"],"uri":["http://zotero.org/users/2309214/items/Q7IXE5EK"],"itemData":{"id":1803,"type":"article-journal","title":"An overview of environmental valuation methods for the mining industry","container-title":"Journal of Cleaner Production","page":"234-247","volume":"14","issue":"3-4","source":"CrossRef","DOI":"10.1016/j.jclepro.2004.06.005","ISSN":"09596526","language":"en","author":[{"family":"Damigos","given":"Dimitris"}],"issued":{"date-parts":[["2006",1]]}}}],"schema":"https://github.com/citation-style-language/schema/raw/master/csl-citation.json"} </w:instrText>
      </w:r>
      <w:r w:rsidRPr="000D17FE">
        <w:rPr>
          <w:rFonts w:ascii="Arial" w:hAnsi="Arial" w:cs="Arial"/>
          <w:sz w:val="24"/>
          <w:szCs w:val="24"/>
        </w:rPr>
        <w:fldChar w:fldCharType="separate"/>
      </w:r>
      <w:r w:rsidR="00C30C9A" w:rsidRPr="00C30C9A">
        <w:rPr>
          <w:rFonts w:ascii="Arial" w:hAnsi="Arial" w:cs="Arial"/>
          <w:sz w:val="24"/>
        </w:rPr>
        <w:t>(Damigos, 2006)</w:t>
      </w:r>
      <w:r w:rsidRPr="000D17FE">
        <w:rPr>
          <w:rFonts w:ascii="Arial" w:hAnsi="Arial" w:cs="Arial"/>
          <w:sz w:val="24"/>
          <w:szCs w:val="24"/>
        </w:rPr>
        <w:fldChar w:fldCharType="end"/>
      </w:r>
      <w:r w:rsidRPr="000D17FE">
        <w:rPr>
          <w:rFonts w:ascii="Arial" w:hAnsi="Arial" w:cs="Arial"/>
          <w:sz w:val="24"/>
          <w:szCs w:val="24"/>
        </w:rPr>
        <w:t xml:space="preserve">. Les méthodes basées sur les préférences déclarées sont de bonnes alternatives car elles le permettent. Parmi ces méthodes, celle des choix discrets est la plus adaptée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{"citationID":"DTzHpxvv","properties":{"formattedCitation":"(Hanley et al., 1998)","plainCitation":"(Hanley et al., 1998)"},"citationItems":[{"id":1641,"uris":["http://zotero.org/users/2309214/items/HPMJGEC4"],"uri":["http://zotero.org/users/2309214/items/HPMJGEC4"],"itemData":{"id":1641,"type":"article-journal","title":"Contingent Valuation Versus Choice Experiments: Estimating the Benefits of Environmentally Sensitive Areas in Scotland","container-title":"Journal of Agricultural Economics","page":"1-15","volume":"49","issue":"1","source":"CrossRef","DOI":"10.1111/j.1477-9552.1998.tb01248.x","ISSN":"0021857X, 14779552","shortTitle":"Contingent Valuation Versus Choice Experiments","language":"en","author":[{"family":"Hanley","given":"Nick"},{"family":"MacMillan","given":"Douglas"},{"family":"Wright","given":"Robert E."},{"family":"Bullock","given":"Craig"},{"family":"Simpson","given":"Ian"},{"family":"Parsisson","given":"Dave"},{"family":"Crabtree","given":"Bob"}],"issued":{"date-parts":[["1998",3]]}}}],"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(Hanley et al., 1998)</w:t>
      </w:r>
      <w:r w:rsidRPr="000D17FE">
        <w:rPr>
          <w:rFonts w:ascii="Arial" w:hAnsi="Arial" w:cs="Arial"/>
          <w:sz w:val="24"/>
          <w:szCs w:val="24"/>
        </w:rPr>
        <w:fldChar w:fldCharType="end"/>
      </w:r>
      <w:r w:rsidRPr="000D17FE">
        <w:rPr>
          <w:rFonts w:ascii="Arial" w:hAnsi="Arial" w:cs="Arial"/>
          <w:sz w:val="24"/>
          <w:szCs w:val="24"/>
        </w:rPr>
        <w:t xml:space="preserve">. En effet, elles prennent en compte, et différencient dans l’évaluation les valeurs d’usage et de non usage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{"citationID":"ph6UXbTO","properties":{"formattedCitation":"(Morrison, Blamey, Bennett, &amp; Louviere, 1997; Shavell, 1993; Turner, Giuda, &amp; Noddin, 2005)","plainCitation":"(Morrison, Blamey, Bennett, &amp; Louviere, 1997; Shavell, 1993; Turner, Giuda, &amp; Noddin, 2005)"},"citationItems":[{"id":430,"uris":["http://zotero.org/users/2309214/items/THUGEG8E"],"uri":["http://zotero.org/users/2309214/items/THUGEG8E"],"itemData":{"id":430,"type":"paper-conference","title":"A Comparison of Stated Preference Techniques for Estimating Environmental Values","container-title":"41st Conference of Australian Agricultural and Resource Economics Societ","publisher-place":"Australia","volume":"136495","event":"41st Conference of Australian Agricultural and Resource Economics Society","event-place":"Australia","author":[{"family":"Morrison","given":"Mark"},{"family":"Blamey","given":"Russell"},{"family":"Bennett","given":"Jeffrey"},{"family":"Louviere","given":"Jordan"}],"issued":{"date-parts":[["1997",1,22]]}}},{"id":1954,"uris":["http://zotero.org/users/2309214/items/MSMMRE5W"],"uri":["http://zotero.org/users/2309214/items/MSMMRE5W"],"itemData":{"id":1954,"type":"chapter","title":"Contingent valuation of the nonuse value of natural resources: implications for public policy and the liability system","container-title":"Contingent Valuation: A Critical Assessment","collection-title":"Contributions to economic analysis","collection-number":"220","page":"371-388","edition":"1993","author":[{"family":"Shavell","given":"Steven"}],"editor":[{"family":"Hausman","given":"J. A."}],"issued":{"date-parts":[["1993"]]}}},{"id":301,"uris":["http://zotero.org/users/2309214/items/4XVJWWT7"],"uri":["http://zotero.org/users/2309214/items/4XVJWWT7"],"itemData":{"id":301,"type":"article-journal","title":"Estimating nonuse values using conjoint analysis","container-title":"Economics bulletin","page":"1–15","volume":"17","issue":"7","author":[{"family":"Turner","given":"Robert"},{"family":"Giuda","given":"ALita"},{"family":"Noddin","given":"Laura"}],"issued":{"date-parts":[["2005"]]}}}],"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(Morrison, Blamey, Bennett, &amp; Louviere, 1997; Shavell, 1993; Turner, Giuda, &amp; Noddin, 2005)</w:t>
      </w:r>
      <w:r w:rsidRPr="000D17FE">
        <w:rPr>
          <w:rFonts w:ascii="Arial" w:hAnsi="Arial" w:cs="Arial"/>
          <w:sz w:val="24"/>
          <w:szCs w:val="24"/>
        </w:rPr>
        <w:fldChar w:fldCharType="end"/>
      </w:r>
      <w:r w:rsidRPr="000D17FE">
        <w:rPr>
          <w:rFonts w:ascii="Arial" w:hAnsi="Arial" w:cs="Arial"/>
          <w:sz w:val="24"/>
          <w:szCs w:val="24"/>
        </w:rPr>
        <w:t xml:space="preserve">. Elles sont également adaptées pour évaluer la multi-dimensionnalité des impacts d’une décision publique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{"citationID":"2a32qag62k","properties":{"formattedCitation":"(Hoehn, 1991)","plainCitation":"(Hoehn, 1991)"},"citationItems":[{"id":703,"uris":["http://zotero.org/users/2309214/items/GHKWPZ6D"],"uri":["http://zotero.org/users/2309214/items/GHKWPZ6D"],"itemData":{"id":703,"type":"article-journal","title":"Valuing the Multidimensional Impacts of Environmental Policy: Theory and Methods","container-title":"American Journal of Agricultural Economics","page":"289","volume":"73","issue":"2","source":"CrossRef","DOI":"10.2307/1242713","ISSN":"00029092","shortTitle":"Valuing the Multidimensional Impacts of Environmental Policy","author":[{"family":"Hoehn","given":"John P."}],"issued":{"date-parts":[["1991",5]]}}}],"schema":"https://github.com/citation-style-language/schema/raw/master/csl-citation.json"}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(Hoehn, 1991)</w:t>
      </w:r>
      <w:r w:rsidRPr="000D17FE">
        <w:rPr>
          <w:rFonts w:ascii="Arial" w:hAnsi="Arial" w:cs="Arial"/>
          <w:sz w:val="24"/>
          <w:szCs w:val="24"/>
        </w:rPr>
        <w:fldChar w:fldCharType="end"/>
      </w:r>
      <w:r w:rsidRPr="000D17FE">
        <w:rPr>
          <w:rFonts w:ascii="Arial" w:hAnsi="Arial" w:cs="Arial"/>
          <w:sz w:val="24"/>
          <w:szCs w:val="24"/>
        </w:rPr>
        <w:t xml:space="preserve">. Cela n’est pas le cas des méthodes d’évaluation contingente qui ne prennent en compte qu’une seule option globale du projet évalué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{"citationID":"jqfn0ISl","properties":{"formattedCitation":"(Dachary-Bernard &amp; Rambonilaza, 2012)","plainCitation":"(Dachary-Bernard &amp; Rambonilaza, 2012)"},"citationItems":[{"id":957,"uris":["http://zotero.org/users/2309214/items/CVS9T72J"],"uri":["http://zotero.org/users/2309214/items/CVS9T72J"],"itemData":{"id":957,"type":"article-journal","title":"Choice experiment, multiple programmes contingent valuation and landscape preferences: How can we support the land use decision making process?","container-title":"Land Use Policy","page":"846-854","volume":"29","issue":"4","source":"CrossRef","DOI":"10.1016/j.landusepol.2012.01.002","ISSN":"02648377","shortTitle":"Choice experiment, multiple programmes contingent valuation and landscape preferences","language":"en","author":[{"family":"Dachary-Bernard","given":"Jeanne"},{"family":"Rambonilaza","given":"Tina"}],"issued":{"date-parts":[["2012",10]]}}}],"schema":"https://github.com/citation-style-language/schema/raw/master/csl-citation.json"}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(Dachary-Bernard &amp; Rambonilaza, 2012)</w:t>
      </w:r>
      <w:r w:rsidRPr="000D17FE">
        <w:rPr>
          <w:rFonts w:ascii="Arial" w:hAnsi="Arial" w:cs="Arial"/>
          <w:sz w:val="24"/>
          <w:szCs w:val="24"/>
        </w:rPr>
        <w:fldChar w:fldCharType="end"/>
      </w:r>
      <w:r w:rsidRPr="000D17FE">
        <w:rPr>
          <w:rFonts w:ascii="Arial" w:hAnsi="Arial" w:cs="Arial"/>
          <w:sz w:val="24"/>
          <w:szCs w:val="24"/>
        </w:rPr>
        <w:t xml:space="preserve">. </w:t>
      </w:r>
      <w:r w:rsidR="00C30C9A">
        <w:rPr>
          <w:rFonts w:ascii="Arial" w:hAnsi="Arial" w:cs="Arial"/>
          <w:sz w:val="24"/>
          <w:szCs w:val="24"/>
        </w:rPr>
        <w:t>La méthode des choix discrets</w:t>
      </w:r>
      <w:r w:rsidRPr="000D17FE">
        <w:rPr>
          <w:rFonts w:ascii="Arial" w:hAnsi="Arial" w:cs="Arial"/>
          <w:sz w:val="24"/>
          <w:szCs w:val="24"/>
        </w:rPr>
        <w:t xml:space="preserve"> a été mobilisée pour identifier les préférences individuelles par rapport à un projet de reconversion donné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{"citationID":"rCz8lMhY","properties":{"formattedCitation":"(Alberini, Longo, &amp; Riganti, 2006)","plainCitation":"(Alberini, Longo, &amp; Riganti, 2006)"},"citationItems":[{"id":692,"uris":["http://zotero.org/users/2309214/items/FPJ4HCIV"],"uri":["http://zotero.org/users/2309214/items/FPJ4HCIV"],"itemData":{"id":692,"type":"report","title":"Using Surveys to Compare the Public’s and Decisionmakers’ Preferences for Urban Regeneration: The Venice Arsenale","collection-title":"Fondazione Eni Enrico Mattei (FEEM)","publisher":"FEEM (Fondazione Eni Enrico Mattei)","genre":"FEEM Working Paper","number":"137.06","author":[{"family":"Alberini","given":"Anna"},{"family":"Longo","given":"Alberto"},{"family":"Riganti","given":"Patrizia"}],"issued":{"date-parts":[["2006",11]]}}}],"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(Alberini, Longo, &amp; Riganti, 2006)</w:t>
      </w:r>
      <w:r w:rsidRPr="000D17FE">
        <w:rPr>
          <w:rFonts w:ascii="Arial" w:hAnsi="Arial" w:cs="Arial"/>
          <w:sz w:val="24"/>
          <w:szCs w:val="24"/>
        </w:rPr>
        <w:fldChar w:fldCharType="end"/>
      </w:r>
      <w:r w:rsidRPr="000D17FE">
        <w:rPr>
          <w:rFonts w:ascii="Arial" w:hAnsi="Arial" w:cs="Arial"/>
          <w:sz w:val="24"/>
          <w:szCs w:val="24"/>
        </w:rPr>
        <w:t xml:space="preserve">, le niveau de dépollution attendu </w:t>
      </w:r>
      <w:r w:rsidRPr="000D17FE">
        <w:rPr>
          <w:rFonts w:ascii="Arial" w:hAnsi="Arial" w:cs="Arial"/>
          <w:sz w:val="24"/>
          <w:szCs w:val="24"/>
        </w:rPr>
        <w:fldChar w:fldCharType="begin"/>
      </w:r>
      <w:r w:rsidR="00C30C9A">
        <w:rPr>
          <w:rFonts w:ascii="Arial" w:hAnsi="Arial" w:cs="Arial"/>
          <w:sz w:val="24"/>
          <w:szCs w:val="24"/>
        </w:rPr>
        <w:instrText xml:space="preserve"> ADDIN ZOTERO_ITEM CSL_CITATION {"citationID":"I6WzAmno","properties":{"formattedCitation":"(Tonin et al., 2012)","plainCitation":"(Tonin et al., 2012)"},"citationItems":[{"id":295,"uris":["http://zotero.org/users/2309214/items/SQ33ETIW"],"uri":["http://zotero.org/users/2309214/items/SQ33ETIW"],"itemData":{"id":295,"type":"article-journal","title":"The value of reducing cancer risks at contaminated sites: are more knowledgeable people willing to pay more?","container-title":"Risk Analysis","page":"1157–1182","volume":"32","issue":"7","abstract":"We use conjoint choice questions to investigate people</w:instrText>
      </w:r>
      <w:r w:rsidR="00C30C9A">
        <w:rPr>
          <w:rFonts w:ascii="Tahoma" w:hAnsi="Tahoma" w:cs="Tahoma"/>
          <w:sz w:val="24"/>
          <w:szCs w:val="24"/>
        </w:rPr>
        <w:instrText>�</w:instrText>
      </w:r>
      <w:r w:rsidR="00C30C9A">
        <w:rPr>
          <w:rFonts w:ascii="Arial" w:hAnsi="Arial" w:cs="Arial"/>
          <w:sz w:val="24"/>
          <w:szCs w:val="24"/>
        </w:rPr>
        <w:instrText xml:space="preserve">s tastes for cancer risk reductions and income in the context of public programs that would provide for remediation at abandoned industrial contaminated sites. Our survey was self-administered using the computer by persons living in the vicinity of an important contaminated site on the Italian National Priority List. The value of a prevented case of cancer is </w:instrText>
      </w:r>
      <w:r w:rsidR="00C30C9A">
        <w:rPr>
          <w:rFonts w:ascii="Tahoma" w:hAnsi="Tahoma" w:cs="Tahoma"/>
          <w:sz w:val="24"/>
          <w:szCs w:val="24"/>
        </w:rPr>
        <w:instrText>�</w:instrText>
      </w:r>
      <w:r w:rsidR="00C30C9A">
        <w:rPr>
          <w:rFonts w:ascii="Arial" w:hAnsi="Arial" w:cs="Arial"/>
          <w:sz w:val="24"/>
          <w:szCs w:val="24"/>
        </w:rPr>
        <w:instrText xml:space="preserve">2.6 million, but this figure does vary with income, perceived exposure to contaminants, and respondent opinions about priorities that should be pursued by cleanup programs.","author":[{"family":"Tonin","given":"Stefania"},{"family":"Alberini","given":"Anna"},{"family":"Turvani","given":"Margherita"}],"issued":{"date-parts":[["2012"]]}}}],"schema":"https://github.com/citation-style-language/schema/raw/master/csl-citation.json"} </w:instrText>
      </w:r>
      <w:r w:rsidRPr="000D17FE">
        <w:rPr>
          <w:rFonts w:ascii="Arial" w:hAnsi="Arial" w:cs="Arial"/>
          <w:sz w:val="24"/>
          <w:szCs w:val="24"/>
        </w:rPr>
        <w:fldChar w:fldCharType="separate"/>
      </w:r>
      <w:r w:rsidR="00C30C9A" w:rsidRPr="00C30C9A">
        <w:rPr>
          <w:rFonts w:ascii="Arial" w:hAnsi="Arial" w:cs="Arial"/>
          <w:sz w:val="24"/>
        </w:rPr>
        <w:t>(Tonin et al., 2012)</w:t>
      </w:r>
      <w:r w:rsidRPr="000D17FE">
        <w:rPr>
          <w:rFonts w:ascii="Arial" w:hAnsi="Arial" w:cs="Arial"/>
          <w:sz w:val="24"/>
          <w:szCs w:val="24"/>
        </w:rPr>
        <w:fldChar w:fldCharType="end"/>
      </w:r>
      <w:r w:rsidRPr="000D17FE">
        <w:rPr>
          <w:rFonts w:ascii="Arial" w:hAnsi="Arial" w:cs="Arial"/>
          <w:sz w:val="24"/>
          <w:szCs w:val="24"/>
        </w:rPr>
        <w:t xml:space="preserve">, et les incitations économiques souhaitées par les promoteurs privés pour reconvertir la zone industrialo-portuaire de Porto-Marghera en Italie </w:t>
      </w:r>
      <w:r w:rsidRPr="000D17FE">
        <w:rPr>
          <w:rFonts w:ascii="Arial" w:hAnsi="Arial" w:cs="Arial"/>
          <w:sz w:val="24"/>
          <w:szCs w:val="24"/>
        </w:rPr>
        <w:fldChar w:fldCharType="begin"/>
      </w:r>
      <w:r w:rsidR="00F96FFE" w:rsidRPr="000D17FE">
        <w:rPr>
          <w:rFonts w:ascii="Arial" w:hAnsi="Arial" w:cs="Arial"/>
          <w:sz w:val="24"/>
          <w:szCs w:val="24"/>
        </w:rPr>
        <w:instrText xml:space="preserve"> ADDIN ZOTERO_ITEM CSL_CITATION {"citationID":"1U6FKzw0","properties":{"formattedCitation":"(Alberini, Longo, Tonin, Trombetta, &amp; Turvani, 2006; Wernstedt, Meyer, &amp; Alberini, 2006)","plainCitation":"(Alberini, Longo, Tonin, Trombetta, &amp; Turvani, 2006; Wernstedt, Meyer, &amp; Alberini, 2006)"},"citationItems":[{"id":269,"uris":["http://zotero.org/users/2309214/items/33GGXIKV"],"uri":["http://zotero.org/users/2309214/items/33GGXIKV"],"itemData":{"id":269,"type":"chapter","title":"Developer Preferences for Brownfield Policies","container-title":"Valuing Complex Natural Resource Systems: the Case of the Lagoon of Venice","collection-title":"The Fondazione Eni Enrico Mattei - Series on Economics, the Environment and Sustainable Development","publisher":"Edward Elgar Publishing Ltd","publisher-place":"Cheltenham, United Kingdom","page":"162-195","edition":"FEEM (Fondazione Eni Enrico Mattei)","event-place":"Cheltenham, United Kingdom","author":[{"family":"Alberini","given":"Anna"},{"family":"Longo","given":"Alberto"},{"family":"Tonin","given":"Stefania"},{"family":"Trombetta","given":"Francesco"},{"family":"Turvani","given":"Margherita"}],"editor":[{"family":"Alberini","given":"Anna"},{"family":"Rosato","given":"P"},{"family":"Turvani","given":"Margherita"}],"issued":{"date-parts":[["2006"]]}}},{"id":312,"uris":["http://zotero.org/users/2309214/items/QVCIJQWN"],"uri":["http://zotero.org/users/2309214/items/QVCIJQWN"],"itemData":{"id":312,"type":"article-journal","title":"Attracting private investment to contaminated properties: The value of public interventions","container-title":"Journal of Policy Analysis and Management","page":"247–369","volume":"25","issue":"2","author":[{"family":"Wernstedt","given":"Kris"},{"family":"Meyer","given":"Peter B"},{"family":"Alberini","given":"Anna"}],"issued":{"date-parts":[["2006"]]}}}],"schema":"https://github.com/citation-style-language/schema/raw/master/csl-citation.json"} </w:instrText>
      </w:r>
      <w:r w:rsidRPr="000D17FE">
        <w:rPr>
          <w:rFonts w:ascii="Arial" w:hAnsi="Arial" w:cs="Arial"/>
          <w:sz w:val="24"/>
          <w:szCs w:val="24"/>
        </w:rPr>
        <w:fldChar w:fldCharType="separate"/>
      </w:r>
      <w:r w:rsidR="00F96FFE" w:rsidRPr="000D17FE">
        <w:rPr>
          <w:rFonts w:ascii="Arial" w:hAnsi="Arial" w:cs="Arial"/>
          <w:sz w:val="24"/>
        </w:rPr>
        <w:t>(Alberini, Longo, Tonin, Trombetta, &amp; Turvani, 2006; Wernstedt, Meyer, &amp; Alberini, 2006)</w:t>
      </w:r>
      <w:r w:rsidRPr="000D17FE">
        <w:rPr>
          <w:rFonts w:ascii="Arial" w:hAnsi="Arial" w:cs="Arial"/>
          <w:sz w:val="24"/>
          <w:szCs w:val="24"/>
        </w:rPr>
        <w:fldChar w:fldCharType="end"/>
      </w:r>
      <w:r w:rsidRPr="000D17FE">
        <w:rPr>
          <w:rFonts w:ascii="Arial" w:hAnsi="Arial" w:cs="Arial"/>
          <w:sz w:val="24"/>
          <w:szCs w:val="24"/>
        </w:rPr>
        <w:t xml:space="preserve">. </w:t>
      </w:r>
    </w:p>
    <w:p w:rsidR="00C30C9A" w:rsidRDefault="00A06DE6" w:rsidP="00C30C9A">
      <w:pPr>
        <w:spacing w:line="360" w:lineRule="auto"/>
        <w:ind w:firstLine="360"/>
        <w:jc w:val="both"/>
        <w:rPr>
          <w:rFonts w:ascii="Arial" w:hAnsi="Arial" w:cs="Arial"/>
          <w:sz w:val="24"/>
          <w:szCs w:val="24"/>
        </w:rPr>
      </w:pPr>
      <w:r w:rsidRPr="00C30C9A">
        <w:rPr>
          <w:rFonts w:ascii="Arial" w:hAnsi="Arial" w:cs="Arial"/>
          <w:sz w:val="24"/>
          <w:szCs w:val="24"/>
        </w:rPr>
        <w:lastRenderedPageBreak/>
        <w:t xml:space="preserve">Cependant, l’application de cette méthode est soumise à des biais affectant la validité des résultats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{"citationID":"clu06tTf","properties":{"formattedCitation":"(Morrison et al., 1997)","plainCitation":"(Morrison et al., 1997)"},"citationItems":[{"id":430,"uris":["http://zotero.org/users/2309214/items/THUGEG8E"],"uri":["http://zotero.org/users/2309214/items/THUGEG8E"],"itemData":{"id":430,"type":"paper-conference","title":"A Comparison of Stated Preference Techniques for Estimating Environmental Values","container-title":"41st Conference of Australian Agricultural and Resource Economics Societ","publisher-place":"Australia","volume":"136495","event":"41st Conference of Australian Agricultural and Resource Economics Society","event-place":"Australia","author":[{"family":"Morrison","given":"Mark"},{"family":"Blamey","given":"Russell"},{"family":"Bennett","given":"Jeffrey"},{"family":"Louviere","given":"Jordan"}],"issued":{"date-parts":[["1997",1,22]]}}}],"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(Morrison et al., 1997)</w:t>
      </w:r>
      <w:r w:rsidRPr="00C30C9A">
        <w:rPr>
          <w:rFonts w:ascii="Arial" w:hAnsi="Arial" w:cs="Arial"/>
          <w:sz w:val="24"/>
          <w:szCs w:val="24"/>
        </w:rPr>
        <w:fldChar w:fldCharType="end"/>
      </w:r>
      <w:r w:rsidRPr="00C30C9A">
        <w:rPr>
          <w:rFonts w:ascii="Arial" w:hAnsi="Arial" w:cs="Arial"/>
          <w:sz w:val="24"/>
          <w:szCs w:val="24"/>
        </w:rPr>
        <w:t xml:space="preserve">. Tout d’abord, cette méthode est fondée sur des intentions comportementales, et non sur l’observation de comportements réels. De nombreuses études montrent ainsi l’existence d’un biais hypothétique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{"citationID":"2lCvC5C0","properties":{"formattedCitation":"{\\rtf (Broadbent, Grandy, &amp; Berrens, 2010; Fifer, Rose, &amp; Greaves, 2014; Johansson-Stenman &amp; Sveds\\uc0\\u228{}ter, 2008; Little &amp; Berrens, 2004; Murphy, Allen, Stevens, &amp; Weatherhead, 2005)}","plainCitation":"(Broadbent, Grandy, &amp; Berrens, 2010; Fifer, Rose, &amp; Greaves, 2014; Johansson-Stenman &amp; Svedsäter, 2008; Little &amp; Berrens, 2004; Murphy, Allen, Stevens, &amp; Weatherhead, 2005)"},"citationItems":[{"id":1069,"uris":["http://zotero.org/users/2309214/items/Z3EU7NMZ"],"uri":["http://zotero.org/users/2309214/items/Z3EU7NMZ"],"itemData":{"id":1069,"type":"article-journal","title":"Testing for Hypothetical Bias in a Choice Experiment using a Local Public Good: Riparian Forest Restoration","container-title":"International Joirnal of Ecological Economics and Statistics","page":"1-19","volume":"19","issue":"F10","author":[{"family":"Broadbent","given":"Craig"},{"family":"Grandy","given":"Jake"},{"family":"Berrens","given":"Robert"}],"issued":{"date-parts":[["2010"]]}}},{"id":1053,"uris":["http://zotero.org/users/2309214/items/78EKCN9W"],"uri":["http://zotero.org/users/2309214/items/78EKCN9W"],"itemData":{"id":1053,"type":"article-journal","title":"Measuring Hypothetical Bias in Choice Experiments: The Importance of Cognitive Consistency","container-title":"The B.E. Journal of Economic Analysis &amp; Policy","volume":"8","issue":"1","source":"CrossRef","URL":"http://www.degruyter.com/view/j/bejeap.2008.8.1/bejeap.2008.8.1.1898/bejeap.2008.8.1.1898.xml","DOI":"10.2202/1935-1682.1898","ISSN":"1935-1682","shortTitle":"Measuring Hypothetical Bias in Choice Experiments","author":[{"family":"Johansson-Stenman","given":"Olof"},{"family":"Svedsäter","given":"Henrik"}],"issued":{"date-parts":[["2008",1,18]]},"accessed":{"date-parts":[["2015",5,27]]}}},{"id":1358,"uris":["http://zotero.org/users/2309214/items/A8VX7N2U"],"uri":["http://zotero.org/users/2309214/items/A8VX7N2U"],"itemData":{"id":1358,"type":"article-journal","title":"A meta-analysis of hypothetical bias in stated preference valuation","container-title":"Environmental and Resource Economics","page":"313–325","volume":"30","issue":"3","author":[{"family":"Murphy","given":"James J"},{"family":"Allen","given":"P Geoffrey"},{"family":"Stevens","given":"Thomas H"},{"family":"Weatherhead","given":"Darryl"}],"issued":{"date-parts":[["2005"]]}}},{"id":1020,"uris":["http://zotero.org/users/2309214/items/X36II7T4"],"uri":["http://zotero.org/users/2309214/items/X36II7T4"],"itemData":{"id":1020,"type":"article-journal","title":"Explaining disparities between actual and hypothetical stated values: further investigation using meta-analysis","container-title":"Economics Bulletin","page":"1-13","volume":"3","issue":"6","author":[{"family":"Little","given":"Joseph"},{"family":"Berrens","given":"Robert"}],"issued":{"date-parts":[["2004"]]}}},{"id":1006,"uris":["http://zotero.org/users/2309214/items/ESSRGJV4"],"uri":["http://zotero.org/users/2309214/items/ESSRGJV4"],"itemData":{"id":1006,"type":"article-journal","title":"Hypothetical bias in Stated Choice Experiments: Is it a problem? And if so, how do we deal with it?","container-title":"Transportation Research Part A: Policy and Practice","page":"164-177","volume":"61","source":"CrossRef","DOI":"10.1016/j.tra.2013.12.010","ISSN":"09658564","shortTitle":"Hypothetical bias in Stated Choice Experiments","language":"en","author":[{"family":"Fifer","given":"Simon"},{"family":"Rose","given":"John"},{"family":"Greaves","given":"Stephen"}],"issued":{"date-parts":[["2014",3]]}}}],"schema":"https://github.com/citation-style-language/schema/raw/master/csl-citation.json"}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szCs w:val="24"/>
        </w:rPr>
        <w:t>(Broadbent, Grandy, &amp; Berrens, 2010; Fifer, Rose, &amp; Greaves, 2014; Johansson-Stenman &amp; Svedsäter, 2008; Little &amp; Berrens, 2004; Murphy, Allen, Stevens, &amp; Weatherhead, 2005)</w:t>
      </w:r>
      <w:r w:rsidRPr="00C30C9A">
        <w:rPr>
          <w:rFonts w:ascii="Arial" w:hAnsi="Arial" w:cs="Arial"/>
          <w:sz w:val="24"/>
          <w:szCs w:val="24"/>
        </w:rPr>
        <w:fldChar w:fldCharType="end"/>
      </w:r>
      <w:r w:rsidRPr="00C30C9A">
        <w:rPr>
          <w:rFonts w:ascii="Arial" w:hAnsi="Arial" w:cs="Arial"/>
          <w:sz w:val="24"/>
          <w:szCs w:val="24"/>
        </w:rPr>
        <w:t xml:space="preserve"> amenant les individus à surestimer ou sous-estimer leurs dispositions à payer. De plus, sous l’influence du biais stratégique, les individus peuvent avoir intérêt à fausser leur réponse s’ils pensent qu’elles pourront leur porter préjudice. Ainsi, les individus peuvent choisir le scénario correspondant au statu quo pour montrer leur opposition par rapport au véhicule de paiement utilisé. L’effet de contexte et de présentation peuvent amener les individus à ne pas comprendre les différents attributs, et être à l’origine d’un biais d’information. La mise en place d’incitations financières permettrait de remédier aux problèmes soulevés par le biais hypothétique en amenant les individus à révéler leurs véritables préférences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{"citationID":"XoT04fzc","properties":{"formattedCitation":"{\\rtf (Harrison, 2007; M\\uc0\\u248{}rkbak, Olsen, &amp; Campbell, 2014; Moser, Raffaelli, &amp; Notaro, 2014)}","plainCitation":"(Harrison, 2007; Mørkbak, Olsen, &amp; Campbell, 2014; Moser, Raffaelli, &amp; Notaro, 2014)"},"citationItems":[{"id":1034,"uris":["http://zotero.org/users/2309214/items/37QW358E"],"uri":["http://zotero.org/users/2309214/items/37QW358E"],"itemData":{"id":1034,"type":"chapter","title":"Making Choice Studies Incentive Compatible","container-title":"Valuing Environmental Amenities Using Stated Choice Studies","publisher":"Springer Netherlands","publisher-place":"Dordrecht","page":"67-110","volume":"8","source":"CrossRef","event-place":"Dordrecht","URL":"http://link.springer.com/10.1007/1-4020-5313-4_4","ISBN":"978-1-4020-4064-1","language":"en","editor":[{"family":"Kanninen","given":"Barbara J."}],"author":[{"family":"Harrison","given":"Glenn W."}],"issued":{"date-parts":[["2007"]]},"accessed":{"date-parts":[["2015",5,27]]}}},{"id":1071,"uris":["http://zotero.org/users/2309214/items/H77JWFMT"],"uri":["http://zotero.org/users/2309214/items/H77JWFMT"],"itemData":{"id":1071,"type":"article-journal","title":"Testing Hypothetical Bias with a Real Choice Experiment using Respondents' Own Money","container-title":"European Review of Agricultural Economics","page":"25-46","volume":"41","issue":"1","source":"CrossRef","DOI":"10.1093/erae/jbt016","ISSN":"0165-1587, 1464-3618","language":"en","author":[{"family":"Moser","given":"R."},{"family":"Raffaelli","given":"R."},{"family":"Notaro","given":"S."}],"issued":{"date-parts":[["2014",2,1]]}}},{"id":1007,"uris":["http://zotero.org/users/2309214/items/4ZM9W3EJ"],"uri":["http://zotero.org/users/2309214/items/4ZM9W3EJ"],"itemData":{"id":1007,"type":"article-journal","title":"Behavioral implications of providing real incentives in stated choice experiments","container-title":"Journal of Economic Psychology","page":"102-116","volume":"45","source":"CrossRef","DOI":"10.1016/j.joep.2014.07.004","ISSN":"01674870","language":"en","author":[{"family":"Mørkbak","given":"Morten Raun"},{"family":"Olsen","given":"Søren Bøye"},{"family":"Campbell","given":"Danny"}],"issued":{"date-parts":[["2014",12]]}}}],"schema":"https://github.com/citation-style-language/schema/raw/master/csl-citation.json"}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szCs w:val="24"/>
        </w:rPr>
        <w:t>(Harrison, 2007; Mørkbak, Olsen, &amp; Campbell, 2014; Moser, Raffaelli, &amp; Notaro, 2014)</w:t>
      </w:r>
      <w:r w:rsidRPr="00C30C9A">
        <w:rPr>
          <w:rFonts w:ascii="Arial" w:hAnsi="Arial" w:cs="Arial"/>
          <w:sz w:val="24"/>
          <w:szCs w:val="24"/>
        </w:rPr>
        <w:fldChar w:fldCharType="end"/>
      </w:r>
      <w:r w:rsidRPr="00C30C9A">
        <w:rPr>
          <w:rFonts w:ascii="Arial" w:hAnsi="Arial" w:cs="Arial"/>
          <w:sz w:val="24"/>
          <w:szCs w:val="24"/>
        </w:rPr>
        <w:t xml:space="preserve">. Dans le cadre de la reconversion de sites pollués, les méthodes d’expériences à choix discrets précédemment mises en œuvre n’ont pas mobilisées d’incitations financières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{"citationID":"A7FRs4yC","properties":{"formattedCitation":"(Alberini, Longo, &amp; Riganti, 2006; Alberini, Longo, Tonin, et al., 2006; Tonin et al., 2012; Wernstedt et al., 2006)","plainCitation":"(Alberini, Longo, &amp; Riganti, 2006; Alberini, Longo, Tonin, et al., 2006; Tonin et al., 2012; Wernstedt et al., 2006)"},"citationItems":[{"id":692,"uris":["http://zotero.org/users/2309214/items/FPJ4HCIV"],"uri":["http://zotero.org/users/2309214/items/FPJ4HCIV"],"itemData":{"id":692,"type":"report","title":"Using Surveys to Compare the Public’s and Decisionmakers’ Preferences for Urban Regeneration: The Venice Arsenale","collection-title":"Fondazione Eni Enrico Mattei (FEEM)","publisher":"FEEM (Fondazione Eni Enrico Mattei)","genre":"FEEM Working Paper","number":"137.06","author":[{"family":"Alberini","given":"Anna"},{"family":"Longo","given":"Alberto"},{"family":"Riganti","given":"Patrizia"}],"issued":{"date-parts":[["2006",11]]}}},{"id":269,"uris":["http://zotero.org/users/2309214/items/33GGXIKV"],"uri":["http://zotero.org/users/2309214/items/33GGXIKV"],"itemData":{"id":269,"type":"chapter","title":"Developer Preferences for Brownfield Policies","container-title":"Valuing Complex Natural Resource Systems: the Case of the Lagoon of Venice","collection-title":"The Fondazione Eni Enrico Mattei - Series on Economics, the Environment and Sustainable Development","publisher":"Edward Elgar Publishing Ltd","publisher-place":"Cheltenham, United Kingdom","page":"162-195","edition":"FEEM (Fondazione Eni Enrico Mattei)","event-place":"Cheltenham, United Kingdom","author":[{"family":"Alberini","given":"Anna"},{"family":"Longo","given":"Alberto"},{"family":"Tonin","given":"Stefania"},{"family":"Trombetta","given":"Francesco"},{"family":"Turvani","given":"Margherita"}],"editor":[{"family":"Alberini","given":"Anna"},{"family":"Rosato","given":"P"},{"family":"Turvani","given":"Margherita"}],"issued":{"date-parts":[["2006"]]}}},{"id":295,"uris":["http://zotero.org/users/2309214/items/SQ33ETIW"],"uri":["http://zotero.org/users/2309214/items/SQ33ETIW"],"itemData":{"id":295,"type":"article-journal","title":"The value of reducing cancer risks at contaminated sites: are more knowledgeable people willing to pay more?","container-title":"Risk Analysis","page":"1157–1182","volume":"32","issue":"7","abstract":"We use conjoint choice questions to investigate people</w:instrText>
      </w:r>
      <w:r w:rsidR="00F96FFE" w:rsidRPr="00C30C9A">
        <w:rPr>
          <w:rFonts w:ascii="Tahoma" w:hAnsi="Tahoma" w:cs="Tahoma"/>
          <w:sz w:val="24"/>
          <w:szCs w:val="24"/>
        </w:rPr>
        <w:instrText>�</w:instrText>
      </w:r>
      <w:r w:rsidR="00F96FFE" w:rsidRPr="00C30C9A">
        <w:rPr>
          <w:rFonts w:ascii="Arial" w:hAnsi="Arial" w:cs="Arial"/>
          <w:sz w:val="24"/>
          <w:szCs w:val="24"/>
        </w:rPr>
        <w:instrText xml:space="preserve">s tastes for cancer risk reductions and income in the context of public programs that would provide for remediation at abandoned industrial contaminated sites. Our survey was self-administered using the computer by persons living in the vicinity of an important contaminated site on the Italian National Priority List. The value of a prevented case of cancer is </w:instrText>
      </w:r>
      <w:r w:rsidR="00F96FFE" w:rsidRPr="00C30C9A">
        <w:rPr>
          <w:rFonts w:ascii="Tahoma" w:hAnsi="Tahoma" w:cs="Tahoma"/>
          <w:sz w:val="24"/>
          <w:szCs w:val="24"/>
        </w:rPr>
        <w:instrText>�</w:instrText>
      </w:r>
      <w:r w:rsidR="00F96FFE" w:rsidRPr="00C30C9A">
        <w:rPr>
          <w:rFonts w:ascii="Arial" w:hAnsi="Arial" w:cs="Arial"/>
          <w:sz w:val="24"/>
          <w:szCs w:val="24"/>
        </w:rPr>
        <w:instrText xml:space="preserve">2.6 million, but this figure does vary with income, perceived exposure to contaminants, and respondent opinions about priorities that should be pursued by cleanup programs.","author":[{"family":"Tonin","given":"Stefania"},{"family":"Alberini","given":"Anna"},{"family":"Turvani","given":"Margherita"}],"issued":{"date-parts":[["2012"]]}}},{"id":312,"uris":["http://zotero.org/users/2309214/items/QVCIJQWN"],"uri":["http://zotero.org/users/2309214/items/QVCIJQWN"],"itemData":{"id":312,"type":"article-journal","title":"Attracting private investment to contaminated properties: The value of public interventions","container-title":"Journal of Policy Analysis and Management","page":"247–369","volume":"25","issue":"2","author":[{"family":"Wernstedt","given":"Kris"},{"family":"Meyer","given":"Peter B"},{"family":"Alberini","given":"Anna"}],"issued":{"date-parts":[["2006"]]}}}],"schema":"https://github.com/citation-style-language/schema/raw/master/csl-citation.json"}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(Alberini, Longo, &amp; Riganti, 2006; Alberini, Longo, Tonin, et al., 2006; Tonin et al., 2012; Wernstedt et al., 2006)</w:t>
      </w:r>
      <w:r w:rsidRPr="00C30C9A">
        <w:rPr>
          <w:rFonts w:ascii="Arial" w:hAnsi="Arial" w:cs="Arial"/>
          <w:sz w:val="24"/>
          <w:szCs w:val="24"/>
        </w:rPr>
        <w:fldChar w:fldCharType="end"/>
      </w:r>
      <w:r w:rsidRPr="00C30C9A">
        <w:rPr>
          <w:rFonts w:ascii="Arial" w:hAnsi="Arial" w:cs="Arial"/>
          <w:sz w:val="24"/>
          <w:szCs w:val="24"/>
        </w:rPr>
        <w:t xml:space="preserve">. Cependant, ce mécanisme incitatif  a déjà été utilisé pour analyser les préférences individuelles de biens ou services présentant certaines caractéristiques environnementales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{"citationID":"7IQnIRWQ","properties":{"formattedCitation":"{\\rtf (Alfnes, Guttormsen, Steine, &amp; Kolstad, 2006; Loomis, Bell, &amp; Cooney, 2009; Loureiro &amp; Umberger, 2007; Lusk &amp; Schroeder, 2004; Michaud, Llerena, &amp; Joly, 2013; M\\uc0\\u248{}rkbak et al., 2014; Moser et al., 2014; Yue &amp; Tong, 2009)}","plainCitation":"(Alfnes, Guttormsen, Steine, &amp; Kolstad, 2006; Loomis, Bell, &amp; Cooney, 2009; Loureiro &amp; Umberger, 2007; Lusk &amp; Schroeder, 2004; Michaud, Llerena, &amp; Joly, 2013; Mørkbak et al., 2014; Moser et al., 2014; Yue &amp; Tong, 2009)"},"citationItems":[{"id":1363,"uris":["http://zotero.org/users/2309214/items/MWFRJ88Q"],"uri":["http://zotero.org/users/2309214/items/MWFRJ88Q"],"itemData":{"id":1363,"type":"article-journal","title":"Consumers' Willingness to Pay for the Color of Salmon: a Choice Experiment with Real Economic Incentives","container-title":"American Journal of Agricultural Economics","page":"1050–1061","volume":"88","issue":"4","author":[{"family":"Alfnes","given":"Frode"},{"family":"Guttormsen","given":"Atle G"},{"family":"Steine","given":"Gro"},{"family":"Kolstad","given":"Kari"}],"issued":{"date-parts":[["2006"]]}}},{"id":1104,"uris":["http://zotero.org/users/2309214/items/GKDQAZBA"],"uri":["http://zotero.org/users/2309214/items/GKDQAZBA"],"itemData":{"id":1104,"type":"article-journal","title":"Willingness to pay for environmental attributes of non-food agricultural products: a real choice experiment","container-title":"European Review of Agricultural Economics","page":"313-329","volume":"40","issue":"2","source":"CrossRef","DOI":"10.1093/erae/jbs025","ISSN":"0165-1587, 1464-3618","shortTitle":"Willingness to pay for environmental attributes of non-food agricultural products","language":"en","author":[{"family":"Michaud","given":"Céline"},{"family":"Llerena","given":"Daniel"},{"family":"Joly","given":"Iragael"}],"issued":{"date-parts":[["2013",3,1]]}}},{"id":1054,"uris":["http://zotero.org/users/2309214/items/UPEFDE43"],"uri":["http://zotero.org/users/2309214/items/UPEFDE43"],"itemData":{"id":1054,"type":"article-journal","title":"A comparison of actual and hypothetical willingness to pay of parents and non-parents for protecting infant health: the case of nitrates in drinking water","container-title":"Journal of Agricultural and Applied Economics","page":"697-712","volume":"41","issue":"3","author":[{"family":"Loomis","given":"John"},{"family":"Bell","given":"Paul"},{"family":"Cooney","given":"Helen"}],"issued":{"date-parts":[["2009"]]}}},{"id":1027,"uris":["http://zotero.org/users/2309214/items/UXH2BGSX"],"uri":["http://zotero.org/users/2309214/items/UXH2BGSX"],"itemData":{"id":1027,"type":"article-journal","title":"Are Choice Experiments Incentive Compatible? A Test with Quality Differentiated Beef Steaks","container-title":"American Journal of Agricultural Economics","page":"467-482","volume":"86","issue":"2","source":"CrossRef","DOI":"10.1111/j.0092-5853.2004.00592.x","ISSN":"0002-9092, 1467-8276","shortTitle":"Are Choice Experiments Incentive Compatible?","language":"en","author":[{"family":"Lusk","given":"J. L."},{"family":"Schroeder","given":"T. C."}],"issued":{"date-parts":[["2004",5,1]]}}},{"id":1007,"uris":["http://zotero.org/users/2309214/items/4ZM9W3EJ"],"uri":["http://zotero.org/users/2309214/items/4ZM9W3EJ"],"itemData":{"id":1007,"type":"article-journal","title":"Behavioral implications of providing real incentives in stated choice experiments","container-title":"Journal of Economic Psychology","page":"102-116","volume":"45","source":"CrossRef","DOI":"10.1016/j.joep.2014.07.004","ISSN":"01674870","language":"en","author":[{"family":"Mørkbak","given":"Morten Raun"},{"family":"Olsen","given":"Søren Bøye"},{"family":"Campbell","given":"Danny"}],"issued":{"date-parts":[["2014",12]]}}},{"id":1059,"uris":["http://zotero.org/users/2309214/items/4MG8WHNR"],"uri":["http://zotero.org/users/2309214/items/4MG8WHNR"],"itemData":{"id":1059,"type":"article-journal","title":"Organic or Local? Investigating Consumer Preference for Fresh Produce Using a Choice Experiment with Real Economic Incentives","container-title":"HortScience","page":"366-371","volume":"44","issue":"2","author":[{"family":"Yue","given":"Chengyan"},{"family":"Tong","given":"Cindy"}],"issued":{"date-parts":[["2009"]]}}},{"id":1071,"uris":["http://zotero.org/users/2309214/items/H77JWFMT"],"uri":["http://zotero.org/users/2309214/items/H77JWFMT"],"itemData":{"id":1071,"type":"article-journal","title":"Testing Hypothetical Bias with a Real Choice Experiment using Respondents' Own Money","container-title":"European Review of Agricultural Economics","page":"25-46","volume":"41","issue":"1","source":"CrossRef","DOI":"10.1093/erae/jbt016","ISSN":"0165-1587, 1464-3618","language":"en","author":[{"family":"Moser","given":"R."},{"family":"Raffaelli","given":"R."},{"family":"Notaro","given":"S."}],"issued":{"date-parts":[["2014",2,1]]}}},{"id":952,"uris":["http://zotero.org/users/2309214/items/KUVRGQ22"],"uri":["http://zotero.org/users/2309214/items/KUVRGQ22"],"itemData":{"id":952,"type":"article-journal","title":"A choice experiment model for beef: What US consumer responses tell us about relative preferences for food safety, country-of-origin labeling and traceability","container-title":"Food Policy","page":"496-514","volume":"32","issue":"4","source":"CrossRef","DOI":"10.1016/j.foodpol.2006.11.006","ISSN":"03069192","shortTitle":"A choice experiment model for beef","language":"en","author":[{"family":"Loureiro","given":"Maria L."},{"family":"Umberger","given":"Wendy J."}],"issued":{"date-parts":[["2007",8]]}}}],"schema":"https://github.com/citation-style-language/schema/raw/master/csl-citation.json"}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szCs w:val="24"/>
        </w:rPr>
        <w:t>(Alfnes, Guttormsen, Steine, &amp; Kolstad, 2006; Loomis, Bell, &amp; Cooney, 2009; Loureiro &amp; Umberger, 2007; Lusk &amp; Schroeder, 2004; Michaud, Llerena, &amp; Joly, 2013; Mørkbak et al., 2014; Moser et al., 2014; Yue &amp; Tong, 2009)</w:t>
      </w:r>
      <w:r w:rsidRPr="00C30C9A">
        <w:rPr>
          <w:rFonts w:ascii="Arial" w:hAnsi="Arial" w:cs="Arial"/>
          <w:sz w:val="24"/>
          <w:szCs w:val="24"/>
        </w:rPr>
        <w:fldChar w:fldCharType="end"/>
      </w:r>
      <w:r w:rsidRPr="00C30C9A">
        <w:rPr>
          <w:rFonts w:ascii="Arial" w:hAnsi="Arial" w:cs="Arial"/>
          <w:sz w:val="24"/>
          <w:szCs w:val="24"/>
        </w:rPr>
        <w:t>. C’est pourquoi, nous privilégions ce mécanisme incitatif pour l’expérience à choix discrets.</w:t>
      </w:r>
    </w:p>
    <w:p w:rsidR="00C30C9A" w:rsidRDefault="00A06DE6" w:rsidP="00C30C9A">
      <w:pPr>
        <w:spacing w:line="360" w:lineRule="auto"/>
        <w:ind w:firstLine="360"/>
        <w:jc w:val="both"/>
        <w:rPr>
          <w:rFonts w:ascii="Arial" w:hAnsi="Arial" w:cs="Arial"/>
          <w:sz w:val="24"/>
          <w:szCs w:val="24"/>
        </w:rPr>
      </w:pPr>
      <w:r w:rsidRPr="00C30C9A">
        <w:rPr>
          <w:rFonts w:ascii="Arial" w:hAnsi="Arial" w:cs="Arial"/>
          <w:sz w:val="24"/>
          <w:szCs w:val="24"/>
        </w:rPr>
        <w:t xml:space="preserve">La démarche méthodologique proposée vise également à intégrer les attentes des individus en amont du projet de reconversion. Pour ce faire, les groupes de discussion et les questionnaires d’enquête combinés à la méthode de l’économie expérimentale sont mobilisés. </w:t>
      </w:r>
    </w:p>
    <w:p w:rsidR="00C30C9A" w:rsidRDefault="00A06DE6" w:rsidP="00C30C9A">
      <w:pPr>
        <w:spacing w:line="360" w:lineRule="auto"/>
        <w:ind w:firstLine="360"/>
        <w:jc w:val="both"/>
        <w:rPr>
          <w:rFonts w:ascii="Arial" w:hAnsi="Arial" w:cs="Arial"/>
          <w:sz w:val="24"/>
          <w:szCs w:val="24"/>
        </w:rPr>
      </w:pPr>
      <w:r w:rsidRPr="00C30C9A">
        <w:rPr>
          <w:rFonts w:ascii="Arial" w:hAnsi="Arial" w:cs="Arial"/>
          <w:sz w:val="24"/>
          <w:szCs w:val="24"/>
        </w:rPr>
        <w:t xml:space="preserve">Les groupes de discussion, à partir des interactions entre les participants, favorisent l’émergence de nouvelles idées qui n’auraient peut-être pas été formulées lors d’entretiens individuels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{"citationID":"zJgZmmzH","properties":{"formattedCitation":"(Guillemette, Luckerhoff, &amp; Baribeau, 2010)","plainCitation":"(Guillemette, Luckerhoff, &amp; Baribeau, 2010)"},"citationItems":[{"id":1830,"uris":["http://zotero.org/users/2309214/items/9UCM5IXW"],"uri":["http://zotero.org/users/2309214/items/9UCM5IXW"],"itemData":{"id":1830,"type":"article-journal","title":"Entretiens de groupe : concepts, usages et ancrages","container-title":"Recherches qualitatives","volume":"29","issue":"1","ISSN":"1715-8702","language":"Français","editor":[{"family":"Guillemette","given":"François"},{"family":"Luckerhoff","given":"Jason"},{"family":"Baribeau","given":"Colette"}],"issued":{"date-parts":[["2010"]]}}}],"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(Guillemette, Luckerhoff, &amp; Baribeau, 2010)</w:t>
      </w:r>
      <w:r w:rsidRPr="00C30C9A">
        <w:rPr>
          <w:rFonts w:ascii="Arial" w:hAnsi="Arial" w:cs="Arial"/>
          <w:sz w:val="24"/>
          <w:szCs w:val="24"/>
        </w:rPr>
        <w:fldChar w:fldCharType="end"/>
      </w:r>
      <w:r w:rsidRPr="00C30C9A">
        <w:rPr>
          <w:rFonts w:ascii="Arial" w:hAnsi="Arial" w:cs="Arial"/>
          <w:sz w:val="24"/>
          <w:szCs w:val="24"/>
        </w:rPr>
        <w:t xml:space="preserve">. Ce procédé </w:t>
      </w:r>
      <w:r w:rsidRPr="00C30C9A">
        <w:rPr>
          <w:rFonts w:ascii="Arial" w:hAnsi="Arial" w:cs="Arial"/>
          <w:sz w:val="24"/>
          <w:szCs w:val="24"/>
        </w:rPr>
        <w:lastRenderedPageBreak/>
        <w:t xml:space="preserve">donne également des informations concernant le degré d’influence de chaque partie prenante, et donc de la manière dont les décisions sont prises. Il permet en outre d’avoir un aperçu général des préoccupations  des parties prenantes concernant la décision de reconvertir le site pollué dans un délai relativement court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{"citationID":"gN2krkiP","properties":{"formattedCitation":"(Morgan, 1996)","plainCitation":"(Morgan, 1996)"},"citationItems":[{"id":1768,"uris":["http://zotero.org/users/2309214/items/8NA24PKQ"],"uri":["http://zotero.org/users/2309214/items/8NA24PKQ"],"itemData":{"id":1768,"type":"article-journal","title":"Focus Groups","container-title":"Annual Review of Sociology","page":"129-152","volume":"22","author":[{"family":"Morgan","given":"David L"}],"issued":{"date-parts":[["1996"]]}}}],"schema":"https://github.com/citation-style-language/schema/raw/master/csl-citation.json"}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(Morgan, 1996)</w:t>
      </w:r>
      <w:r w:rsidRPr="00C30C9A">
        <w:rPr>
          <w:rFonts w:ascii="Arial" w:hAnsi="Arial" w:cs="Arial"/>
          <w:sz w:val="24"/>
          <w:szCs w:val="24"/>
        </w:rPr>
        <w:fldChar w:fldCharType="end"/>
      </w:r>
      <w:r w:rsidRPr="00C30C9A">
        <w:rPr>
          <w:rFonts w:ascii="Arial" w:hAnsi="Arial" w:cs="Arial"/>
          <w:sz w:val="24"/>
          <w:szCs w:val="24"/>
        </w:rPr>
        <w:t xml:space="preserve">. D’un point de vue logistique, cette méthode est donc moins onéreuse que les entretiens individuels ou les enquêtes auprès de large population. De plus, elle ne requiert pas des participants des connaissances particulières concernant l’objet de la discussion ; ce qui n’est pas le cas des autres méthodes faisant intervenir un petit nombre de participants comme les méthodes Delphi, ou encore des techniques de groupes nominaux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{"citationID":"4RaGXKOe","properties":{"formattedCitation":"(English et al., 1993)","plainCitation":"(English et al., 1993)"},"citationItems":[{"id":1675,"uris":["http://zotero.org/users/2309214/items/KQKEHK8K"],"uri":["http://zotero.org/users/2309214/items/KQKEHK8K"],"itemData":{"id":1675,"type":"report","title":"Stakeholder Involvement: Open Processes for reaching Decisions about the Future Uses of Contaminated Sites","publisher":"Waste Management Research and Education Institute","publisher-place":"University of Tennessee, Knoxville, USA","genre":"Final Report","event-place":"University of Tennessee, Knoxville, USA","author":[{"family":"English","given":"Mary R"},{"family":"Gibson","given":"Amy K"},{"family":"Feldman","given":"David L"},{"family":"Tonn","given":"Bruce E"}],"issued":{"date-parts":[["1993",9]]}}}],"schema":"https://github.com/citation-style-language/schema/raw/master/csl-citation.json"}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(English et al., 1993)</w:t>
      </w:r>
      <w:r w:rsidRPr="00C30C9A">
        <w:rPr>
          <w:rFonts w:ascii="Arial" w:hAnsi="Arial" w:cs="Arial"/>
          <w:sz w:val="24"/>
          <w:szCs w:val="24"/>
        </w:rPr>
        <w:fldChar w:fldCharType="end"/>
      </w:r>
      <w:r w:rsidRPr="00C30C9A">
        <w:rPr>
          <w:rFonts w:ascii="Arial" w:hAnsi="Arial" w:cs="Arial"/>
          <w:sz w:val="24"/>
          <w:szCs w:val="24"/>
        </w:rPr>
        <w:t xml:space="preserve">. Les groupes de discussion ont été mis en œuvre dans le cadre de la reconversion de friches urbaines en Europe </w:t>
      </w:r>
      <w:r w:rsidRPr="00C30C9A">
        <w:rPr>
          <w:rFonts w:ascii="Arial" w:hAnsi="Arial" w:cs="Arial"/>
          <w:sz w:val="24"/>
          <w:szCs w:val="24"/>
        </w:rPr>
        <w:fldChar w:fldCharType="begin"/>
      </w:r>
      <w:r w:rsidR="00C30C9A" w:rsidRPr="00C30C9A">
        <w:rPr>
          <w:rFonts w:ascii="Arial" w:hAnsi="Arial" w:cs="Arial"/>
          <w:sz w:val="24"/>
          <w:szCs w:val="24"/>
        </w:rPr>
        <w:instrText xml:space="preserve"> ADDIN ZOTERO_ITEM CSL_CITATION {"citationID":"2vQqXveT","properties":{"formattedCitation":"(Rizzo et al., 2015; I. Sardinha, Craveiro, &amp; Milheiras, 2013)","plainCitation":"(Rizzo et al., 2015; I. Sardinha, Craveiro, &amp; Milheiras, 2013)"},"citationItems":[{"id":930,"uris":["http://zotero.org/users/2309214/items/ZAQJZB87"],"uri":["http://zotero.org/users/2309214/items/ZAQJZB87"],"itemData":{"id":930,"type":"article-journal","title":"A sustainability framework for redevelopment of rural brownfields: stakeholder participation at São Domingos mine, Portugal","container-title":"Journal of Cleaner Production","page":"200-208","volume":"57","source":"CrossRef","DOI":"10.1016/j.jclepro.2013.05.042","ISSN":"09596526","shortTitle":"A sustainability framework for redevelopment of rural brownfields","language":"en","author":[{"family":"Sardinha","given":"Idalina"},{"family":"Craveiro","given":"Daniela"},{"family":"Milheiras","given":"Sérgio"}],"issued":{"date-parts":[["2013",10]]}}},{"id":1341,"uris":["http://zotero.org/users/2309214/items/77M7UF5V"],"uri":["http://zotero.org/users/2309214/items/77M7UF5V"],"itemData":{"id":1341,"type":"article-journal","title":"Brownfield regeneration in Europe: Identifying stakeholder perceptions, concerns, attitudes and information needs","container-title":"Land Use Policy","page":"437-453","volume":"48","source":"CrossRef","DOI":"10.1016/j.landusepol.2015.06.012","ISSN":"02648377","shortTitle":"Brownfield regeneration in Europe","language":"en","author":[{"family":"Rizzo","given":"Erika"},{"family":"Pesce","given":"Marco"},{"family":"Pizzol","given":"Lisa"},{"family":"Alexandrescu","given":"Filip Mihai"},{"family":"Giubilato","given":"Elisa"},{"family":"Critto","given":"Andrea"},{"family":"Marcomini","given":"Antonio"},{"family":"Bartke","given":"Stephan"}],"issued":{"date-parts":[["2015",11]]}}}],"schema":"https://github.com/citation-style-language/schema/raw/master/csl-citation.json"} </w:instrText>
      </w:r>
      <w:r w:rsidRPr="00C30C9A">
        <w:rPr>
          <w:rFonts w:ascii="Arial" w:hAnsi="Arial" w:cs="Arial"/>
          <w:sz w:val="24"/>
          <w:szCs w:val="24"/>
        </w:rPr>
        <w:fldChar w:fldCharType="separate"/>
      </w:r>
      <w:r w:rsidR="00C30C9A" w:rsidRPr="00C30C9A">
        <w:rPr>
          <w:rFonts w:ascii="Arial" w:hAnsi="Arial" w:cs="Arial"/>
          <w:sz w:val="24"/>
        </w:rPr>
        <w:t>(Rizzo et al., 2015; I. Sardinha, Craveiro, &amp; Milheiras, 2013)</w:t>
      </w:r>
      <w:r w:rsidRPr="00C30C9A">
        <w:rPr>
          <w:rFonts w:ascii="Arial" w:hAnsi="Arial" w:cs="Arial"/>
          <w:sz w:val="24"/>
          <w:szCs w:val="24"/>
        </w:rPr>
        <w:fldChar w:fldCharType="end"/>
      </w:r>
      <w:r w:rsidRPr="00C30C9A">
        <w:rPr>
          <w:rFonts w:ascii="Arial" w:hAnsi="Arial" w:cs="Arial"/>
          <w:sz w:val="24"/>
          <w:szCs w:val="24"/>
        </w:rPr>
        <w:t xml:space="preserve">. Dans notre cas, c’est une technique d’investigation complémentaire permettant de définir les attributs les plus pertinents de l’expérience à choix discret avec les parties prenantes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{"citationID":"8HOYox3p","properties":{"formattedCitation":"(Davies &amp; Laing, 2002)","plainCitation":"(Davies &amp; Laing, 2002)"},"citationItems":[{"id":792,"uris":["http://zotero.org/users/2309214/items/9E8KNEUA"],"uri":["http://zotero.org/users/2309214/items/9E8KNEUA"],"itemData":{"id":792,"type":"article-journal","title":"Designing Choice Experiments Using Focus Groups: Results fron an Aberdeen Case Study","container-title":"Forum: Qualitative Social Research Sozialforschung","volume":"3","issue":"3","author":[{"family":"Davies","given":"Anne Marie"},{"family":"Laing","given":"Richard"}],"issued":{"date-parts":[["2002",9]]}}}],"schema":"https://github.com/citation-style-language/schema/raw/master/csl-citation.json"}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(Davies &amp; Laing, 2002)</w:t>
      </w:r>
      <w:r w:rsidRPr="00C30C9A">
        <w:rPr>
          <w:rFonts w:ascii="Arial" w:hAnsi="Arial" w:cs="Arial"/>
          <w:sz w:val="24"/>
          <w:szCs w:val="24"/>
        </w:rPr>
        <w:fldChar w:fldCharType="end"/>
      </w:r>
      <w:r w:rsidRPr="00C30C9A">
        <w:rPr>
          <w:rFonts w:ascii="Arial" w:hAnsi="Arial" w:cs="Arial"/>
          <w:sz w:val="24"/>
          <w:szCs w:val="24"/>
        </w:rPr>
        <w:t xml:space="preserve"> ; ce qui facilite la compréhension des scénarii proposés. En outre, cette technique permet de saisir les enjeux identitaires et patrimoniaux liés à la reconversion du site </w:t>
      </w:r>
      <w:r w:rsidRPr="00C30C9A">
        <w:rPr>
          <w:rFonts w:ascii="Arial" w:hAnsi="Arial" w:cs="Arial"/>
          <w:sz w:val="24"/>
          <w:szCs w:val="24"/>
        </w:rPr>
        <w:fldChar w:fldCharType="begin"/>
      </w:r>
      <w:r w:rsidR="00516FE2" w:rsidRPr="00C30C9A">
        <w:rPr>
          <w:rFonts w:ascii="Arial" w:hAnsi="Arial" w:cs="Arial"/>
          <w:sz w:val="24"/>
          <w:szCs w:val="24"/>
        </w:rPr>
        <w:instrText xml:space="preserve"> ADDIN ZOTERO_ITEM CSL_CITATION {"citationID":"1h6thgvkvv","properties":{"formattedCitation":"(Hazebrouck et al., 2008)","plainCitation":"(Hazebrouck et al., 2008)"},"citationItems":[{"id":55,"uris":["http://zotero.org/users/2309214/items/DJ5ADQ7X"],"uri":["http://zotero.org/users/2309214/items/DJ5ADQ7X"],"itemData":{"id":55,"type":"book","title":"Guide pour l'implication des populations dans l'évaluation et la gestion d'un site ou sol pollué","publisher":"ADEME, INERIS","note":"Published: En collaboration avec la Cire Ile de France et pour le compte de l'ADEME","author":[{"family":"Hazebrouck","given":"B"},{"family":"Baumont","given":"C"},{"family":"Legout","given":"C"}],"issued":{"date-parts":[["2008",3]]}}}],"schema":"https://github.com/citation-style-language/schema/raw/master/csl-citation.json"} </w:instrText>
      </w:r>
      <w:r w:rsidRPr="00C30C9A">
        <w:rPr>
          <w:rFonts w:ascii="Arial" w:hAnsi="Arial" w:cs="Arial"/>
          <w:sz w:val="24"/>
          <w:szCs w:val="24"/>
        </w:rPr>
        <w:fldChar w:fldCharType="separate"/>
      </w:r>
      <w:r w:rsidR="00516FE2" w:rsidRPr="00C30C9A">
        <w:rPr>
          <w:rFonts w:ascii="Arial" w:hAnsi="Arial" w:cs="Arial"/>
          <w:sz w:val="24"/>
        </w:rPr>
        <w:t>(Hazebrouck et al., 2008)</w:t>
      </w:r>
      <w:r w:rsidRPr="00C30C9A">
        <w:rPr>
          <w:rFonts w:ascii="Arial" w:hAnsi="Arial" w:cs="Arial"/>
          <w:sz w:val="24"/>
          <w:szCs w:val="24"/>
        </w:rPr>
        <w:fldChar w:fldCharType="end"/>
      </w:r>
      <w:r w:rsidRPr="00C30C9A">
        <w:rPr>
          <w:rFonts w:ascii="Arial" w:hAnsi="Arial" w:cs="Arial"/>
          <w:sz w:val="24"/>
          <w:szCs w:val="24"/>
        </w:rPr>
        <w:t>.</w:t>
      </w:r>
    </w:p>
    <w:p w:rsidR="00A06DE6" w:rsidRPr="00C30C9A" w:rsidRDefault="00C30C9A" w:rsidP="00C30C9A">
      <w:pPr>
        <w:spacing w:line="360" w:lineRule="auto"/>
        <w:ind w:firstLine="360"/>
        <w:jc w:val="both"/>
        <w:rPr>
          <w:rFonts w:ascii="Arial" w:hAnsi="Arial" w:cs="Arial"/>
          <w:sz w:val="24"/>
          <w:szCs w:val="24"/>
        </w:rPr>
      </w:pPr>
      <w:r w:rsidRPr="00C30C9A">
        <w:rPr>
          <w:rFonts w:ascii="Arial" w:hAnsi="Arial" w:cs="Arial"/>
          <w:sz w:val="24"/>
          <w:szCs w:val="24"/>
        </w:rPr>
        <w:t>La</w:t>
      </w:r>
      <w:r w:rsidR="00A06DE6" w:rsidRPr="00C30C9A">
        <w:rPr>
          <w:rFonts w:ascii="Arial" w:hAnsi="Arial" w:cs="Arial"/>
          <w:sz w:val="24"/>
          <w:szCs w:val="24"/>
        </w:rPr>
        <w:t xml:space="preserve"> méthode de l’économie expérimentale est un outil d’analyse reproduisant artificiellement une situation économique sous la forme d’un jeu contrôlé dans lequel les participants sont rémunérés en fonction des décisions qu’ils prennent et de leurs interactions avec les autres participants. Dans le cadre de notre étude, elle permet d’analyser les attitudes face au risque de pollution du sol </w:t>
      </w:r>
      <w:r w:rsidR="00A06DE6"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{"citationID":"YE5iBssU","properties":{"formattedCitation":"(Charness, Gneezy, &amp; Imas, 2013)","plainCitation":"(Charness, Gneezy, &amp; Imas, 2013)"},"citationItems":[{"id":29,"uris":["http://zotero.org/users/2309214/items/CRUK6JK3"],"uri":["http://zotero.org/users/2309214/items/CRUK6JK3"],"itemData":{"id":29,"type":"article-journal","title":"Experimental methods: Eliciting risk preferences","container-title":"Journal of Economic Behavior &amp; Organization","page":"43–51","volume":"87","author":[{"family":"Charness","given":"Gary"},{"family":"Gneezy","given":"Uri"},{"family":"Imas","given":"Alex"}],"issued":{"date-parts":[["2013"]]}}}],"schema":"https://github.com/citation-style-language/schema/raw/master/csl-citation.json"} </w:instrText>
      </w:r>
      <w:r w:rsidR="00A06DE6" w:rsidRPr="00C30C9A">
        <w:rPr>
          <w:rFonts w:ascii="Arial" w:hAnsi="Arial" w:cs="Arial"/>
          <w:sz w:val="24"/>
          <w:szCs w:val="24"/>
        </w:rPr>
        <w:fldChar w:fldCharType="separate"/>
      </w:r>
      <w:r w:rsidR="00F96FFE" w:rsidRPr="00C30C9A">
        <w:rPr>
          <w:rFonts w:ascii="Arial" w:hAnsi="Arial" w:cs="Arial"/>
          <w:sz w:val="24"/>
        </w:rPr>
        <w:t>(Charness, Gneezy, &amp; Imas, 2013)</w:t>
      </w:r>
      <w:r w:rsidR="00A06DE6" w:rsidRPr="00C30C9A">
        <w:rPr>
          <w:rFonts w:ascii="Arial" w:hAnsi="Arial" w:cs="Arial"/>
          <w:sz w:val="24"/>
          <w:szCs w:val="24"/>
        </w:rPr>
        <w:fldChar w:fldCharType="end"/>
      </w:r>
      <w:r w:rsidR="00A06DE6" w:rsidRPr="00C30C9A">
        <w:rPr>
          <w:rFonts w:ascii="Arial" w:hAnsi="Arial" w:cs="Arial"/>
          <w:sz w:val="24"/>
          <w:szCs w:val="24"/>
        </w:rPr>
        <w:t>.</w:t>
      </w:r>
    </w:p>
    <w:p w:rsidR="00A06DE6" w:rsidRPr="00A06DE6" w:rsidRDefault="00A06DE6" w:rsidP="00C30C9A">
      <w:pPr>
        <w:spacing w:line="360" w:lineRule="auto"/>
        <w:ind w:firstLine="360"/>
        <w:jc w:val="both"/>
        <w:rPr>
          <w:rFonts w:ascii="Arial" w:hAnsi="Arial" w:cs="Arial"/>
          <w:sz w:val="24"/>
          <w:szCs w:val="24"/>
        </w:rPr>
      </w:pPr>
      <w:r w:rsidRPr="00C30C9A">
        <w:rPr>
          <w:rFonts w:ascii="Arial" w:hAnsi="Arial" w:cs="Arial"/>
          <w:sz w:val="24"/>
          <w:szCs w:val="24"/>
        </w:rPr>
        <w:t xml:space="preserve">Cependant, la dimension collective qui se rattache à la reconversion d’une friche urbaine peut ne pas être prise en compte par les individus par ces méthodes. En effet, interrogés en tant qu’individu ou en tant que citoyen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{"citationID":"OgRRbhIe","properties":{"formattedCitation":"(Andrew Mill, van Rensburg, Hynes, &amp; Dooley, 2007; Curtis &amp; McConnell, 2002)","plainCitation":"(Andrew Mill, van Rensburg, Hynes, &amp; Dooley, 2007; Curtis &amp; McConnell, 2002)"},"citationItems":[{"id":1090,"uris":["http://zotero.org/users/2309214/items/NXCGN3K4"],"uri":["http://zotero.org/users/2309214/items/NXCGN3K4"],"itemData":{"id":1090,"type":"article-journal","title":"The citizen versus consumer hypothesis: Evidence from a contingent valuation survey","container-title":"The Australian Journal of Agricultural and Resource Economics","page":"69-83","volume":"46","issue":"1","source":"CrossRef","DOI":"10.1111/1467-8489.00167","ISSN":"1364-985X, 1467-8489","shortTitle":"The citizen versus consumer hypothesis","language":"en","author":[{"family":"Curtis","given":"John A."},{"family":"McConnell","given":"Kenneth E."}],"issued":{"date-parts":[["2002",3]]}}},{"id":1092,"uris":["http://zotero.org/users/2309214/items/J7DVT8DG"],"uri":["http://zotero.org/users/2309214/items/J7DVT8DG"],"itemData":{"id":1092,"type":"article-journal","title":"Preferences for multiple use forest management in Ireland: Citizen and consumer perpectives","container-title":"Ecological Economics","page":"642-653","volume":"60","issue":"3","source":"CrossRef","DOI":"10.1016/j.ecolecon.2006.02.005","ISSN":"09218009","shortTitle":"Preferences for multiple use forest management in Ireland","language":"en","author":[{"family":"Andrew Mill","given":"Greig"},{"family":"Rensburg","given":"Tom M.","non-dropping-particle":"van"},{"family":"Hynes","given":"Stephen"},{"family":"Dooley","given":"Conor"}],"issued":{"date-parts":[["2007",1]]}}}],"schema":"https://github.com/citation-style-language/schema/raw/master/csl-citation.json"}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(Andrew Mill, van Rensburg, Hynes, &amp; Dooley, 2007; Curtis &amp; McConnell, 2002)</w:t>
      </w:r>
      <w:r w:rsidRPr="00C30C9A">
        <w:rPr>
          <w:rFonts w:ascii="Arial" w:hAnsi="Arial" w:cs="Arial"/>
          <w:sz w:val="24"/>
          <w:szCs w:val="24"/>
        </w:rPr>
        <w:fldChar w:fldCharType="end"/>
      </w:r>
      <w:r w:rsidRPr="00C30C9A">
        <w:rPr>
          <w:rFonts w:ascii="Arial" w:hAnsi="Arial" w:cs="Arial"/>
          <w:sz w:val="24"/>
          <w:szCs w:val="24"/>
        </w:rPr>
        <w:t xml:space="preserve">, l’individu adopte différentes positions vis-à-vis d’un projet environnemental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{"citationID":"EQlJBTKh","properties":{"formattedCitation":"(Nyborg, 2000; Sagoff, 1998)","plainCitation":"(Nyborg, 2000; Sagoff, 1998)"},"citationItems":[{"id":1091,"uris":["http://zotero.org/users/2309214/items/84M89PD6"],"uri":["http://zotero.org/users/2309214/items/84M89PD6"],"itemData":{"id":1091,"type":"article-journal","title":"Homo Economicus and Homo Politicus: Interpretation and Aggregation of Environmental Values","container-title":"Journal of Economic Behavior &amp; Organization","page":"305-322","volume":"42","issue":"3","author":[{"family":"Nyborg","given":"Karine"}],"issued":{"date-parts":[["2000"]]}}},{"id":1899,"uris":["http://zotero.org/users/2309214/items/6MCJFTMH"],"uri":["http://zotero.org/users/2309214/items/6MCJFTMH"],"itemData":{"id":1899,"type":"article-journal","title":"Aggregation and deliberation in valuing environmental public goods:","container-title":"Ecological Economics","page":"213-230","volume":"24","issue":"2-3","source":"CrossRef","DOI":"10.1016/S0921-8009(97)00144-4","ISSN":"09218009","shortTitle":"Aggregation and deliberation in valuing environmental public goods","language":"en","author":[{"family":"Sagoff","given":"M"}],"issued":{"date-parts":[["1998",2]]}}}],"schema":"https://github.com/citation-style-language/schema/raw/master/csl-citation.json"}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(Nyborg, 2000; Sagoff, 1998)</w:t>
      </w:r>
      <w:r w:rsidRPr="00C30C9A">
        <w:rPr>
          <w:rFonts w:ascii="Arial" w:hAnsi="Arial" w:cs="Arial"/>
          <w:sz w:val="24"/>
          <w:szCs w:val="24"/>
        </w:rPr>
        <w:fldChar w:fldCharType="end"/>
      </w:r>
      <w:r w:rsidRPr="00C30C9A">
        <w:rPr>
          <w:rFonts w:ascii="Arial" w:hAnsi="Arial" w:cs="Arial"/>
          <w:sz w:val="24"/>
          <w:szCs w:val="24"/>
        </w:rPr>
        <w:t xml:space="preserve">. De plus, ces méthodes ne permettent pas d’identifier la décision la plus consensuelle. Or, le décideur public doit choisir la solution qui minimise les risques et les coûts tout en maximisant l’acceptabilité de la solution choisie en répondant aux attentes des parties prenantes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{"citationID":"spIemKQ9","properties":{"formattedCitation":"(Kiker, Bridges, Varghese, Seager, &amp; Linkov, 2005)","plainCitation":"(Kiker, Bridges, Varghese, Seager, &amp; Linkov, 2005)"},"citationItems":[{"id":1350,"uris":["http://zotero.org/users/2309214/items/FZWJJC9U"],"uri":["http://zotero.org/users/2309214/items/FZWJJC9U"],"itemData":{"id":1350,"type":"article-journal","title":"Application of multicriteria decision analysis in environmental decision making","container-title":"Integrated environmental assessment and management","page":"95–108","volume":"1","issue":"2","author":[{"family":"Kiker","given":"Gregory A"},{"family":"Bridges","given":"Todd S"},{"family":"Varghese","given":"Arun"},{"family":"Seager","given":"Thomas P"},{"family":"Linkov","given":"Igor"}],"issued":{"date-parts":[["2005"]]}}}],"schema":"https://github.com/citation-style-language/schema/raw/master/csl-citation.json"}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(Kiker, Bridges, Varghese, Seager, &amp; Linkov, 2005)</w:t>
      </w:r>
      <w:r w:rsidRPr="00C30C9A">
        <w:rPr>
          <w:rFonts w:ascii="Arial" w:hAnsi="Arial" w:cs="Arial"/>
          <w:sz w:val="24"/>
          <w:szCs w:val="24"/>
        </w:rPr>
        <w:fldChar w:fldCharType="end"/>
      </w:r>
      <w:r w:rsidRPr="00C30C9A">
        <w:rPr>
          <w:rFonts w:ascii="Arial" w:hAnsi="Arial" w:cs="Arial"/>
          <w:sz w:val="24"/>
          <w:szCs w:val="24"/>
        </w:rPr>
        <w:t xml:space="preserve">. Il est donc nécessaire d’adopter une démarche méthodologique tenant compte de la </w:t>
      </w:r>
      <w:r w:rsidRPr="00C30C9A">
        <w:rPr>
          <w:rFonts w:ascii="Arial" w:hAnsi="Arial" w:cs="Arial"/>
          <w:sz w:val="24"/>
          <w:szCs w:val="24"/>
        </w:rPr>
        <w:lastRenderedPageBreak/>
        <w:t xml:space="preserve">pluralité des acteurs et des enjeux engendrés par la reconversion d’une friche urbaine. L’AMCD le permet en tenant compte de la multi-dimensionnalité des critères, qualitatifs et quantitatifs, sur lesquels reposent le projet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{"citationID":"zvt4ZGTP","properties":{"formattedCitation":"(Vincke, 1998)","plainCitation":"(Vincke, 1998)"},"citationItems":[{"id":1878,"uris":["http://zotero.org/users/2309214/items/3PARM2CU"],"uri":["http://zotero.org/users/2309214/items/3PARM2CU"],"itemData":{"id":1878,"type":"book","title":"L'aide Multicritère à la décision","collection-title":"Statistique et Mathématiques Appliquées","publisher":"Ellipses Marketing","number-of-pages":"179","edition":"Édition de l'Université de Bruxelles","author":[{"family":"Vincke","given":"Philippe"}],"issued":{"date-parts":[["1998"]],"season":"mai"}}}],"schema":"https://github.com/citation-style-language/schema/raw/master/csl-citation.json"}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(Vincke, 1998)</w:t>
      </w:r>
      <w:r w:rsidRPr="00C30C9A">
        <w:rPr>
          <w:rFonts w:ascii="Arial" w:hAnsi="Arial" w:cs="Arial"/>
          <w:sz w:val="24"/>
          <w:szCs w:val="24"/>
        </w:rPr>
        <w:fldChar w:fldCharType="end"/>
      </w:r>
      <w:r w:rsidRPr="00C30C9A">
        <w:rPr>
          <w:rFonts w:ascii="Arial" w:hAnsi="Arial" w:cs="Arial"/>
          <w:sz w:val="24"/>
          <w:szCs w:val="24"/>
        </w:rPr>
        <w:t xml:space="preserve">. Elle structure le processus de décision de façon participative. En effet, en permettant aux parties prenantes de noter en fonction de l’importance relative qu’ils accordent aux critères du projet de reconversion, puis en agrégeant et synthétisant les résultats obtenus, l’AMCD met en évidence les choix les plus cohérents et consensuels, ou à défaut les points de désaccords potentiels </w:t>
      </w:r>
      <w:r w:rsidRPr="00C30C9A">
        <w:rPr>
          <w:rFonts w:ascii="Arial" w:hAnsi="Arial" w:cs="Arial"/>
          <w:sz w:val="24"/>
          <w:szCs w:val="24"/>
        </w:rPr>
        <w:fldChar w:fldCharType="begin"/>
      </w:r>
      <w:r w:rsidR="00F96FFE" w:rsidRPr="00C30C9A">
        <w:rPr>
          <w:rFonts w:ascii="Arial" w:hAnsi="Arial" w:cs="Arial"/>
          <w:sz w:val="24"/>
          <w:szCs w:val="24"/>
        </w:rPr>
        <w:instrText xml:space="preserve"> ADDIN ZOTERO_ITEM CSL_CITATION {"citationID":"rqj0gvs0k","properties":{"formattedCitation":"(B. Plottu, 2015)","plainCitation":"(B. Plottu, 2015)"},"citationItems":[{"id":666,"uris":["http://zotero.org/users/2309214/items/UGEK27T7"],"uri":["http://zotero.org/users/2309214/items/UGEK27T7"],"itemData":{"id":666,"type":"article-journal","title":"Conflit d’usage du territoire : de l’identification des enjeux à l’émergence d’une solution négociée","container-title":"Économie Rurale","page":"23-41","volume":"348","issue":"4","author":[{"family":"Plottu","given":"Béatrice"}],"issued":{"date-parts":[["2015"]],"season":"juillet-août"}}}],"schema":"https://github.com/citation-style-language/schema/raw/master/csl-citation.json"} </w:instrText>
      </w:r>
      <w:r w:rsidRPr="00C30C9A">
        <w:rPr>
          <w:rFonts w:ascii="Arial" w:hAnsi="Arial" w:cs="Arial"/>
          <w:sz w:val="24"/>
          <w:szCs w:val="24"/>
        </w:rPr>
        <w:fldChar w:fldCharType="separate"/>
      </w:r>
      <w:r w:rsidR="00F96FFE" w:rsidRPr="00C30C9A">
        <w:rPr>
          <w:rFonts w:ascii="Arial" w:hAnsi="Arial" w:cs="Arial"/>
          <w:sz w:val="24"/>
        </w:rPr>
        <w:t>(B. Plottu, 2015)</w:t>
      </w:r>
      <w:r w:rsidRPr="00C30C9A">
        <w:rPr>
          <w:rFonts w:ascii="Arial" w:hAnsi="Arial" w:cs="Arial"/>
          <w:sz w:val="24"/>
          <w:szCs w:val="24"/>
        </w:rPr>
        <w:fldChar w:fldCharType="end"/>
      </w:r>
      <w:r w:rsidRPr="00C30C9A">
        <w:rPr>
          <w:rFonts w:ascii="Arial" w:hAnsi="Arial" w:cs="Arial"/>
          <w:sz w:val="24"/>
          <w:szCs w:val="24"/>
        </w:rPr>
        <w:t>. Elle constitue ainsi un moyen de rendre compte des préférences collectives.</w:t>
      </w:r>
    </w:p>
    <w:p w:rsidR="00A06DE6" w:rsidRPr="00EC3755" w:rsidRDefault="00A06DE6" w:rsidP="00EC3755">
      <w:pPr>
        <w:pStyle w:val="Paragraphedeliste"/>
        <w:numPr>
          <w:ilvl w:val="0"/>
          <w:numId w:val="3"/>
        </w:numPr>
        <w:rPr>
          <w:rFonts w:ascii="Arial" w:hAnsi="Arial" w:cs="Arial"/>
          <w:b/>
          <w:sz w:val="24"/>
          <w:szCs w:val="24"/>
        </w:rPr>
      </w:pPr>
      <w:r w:rsidRPr="00EC3755">
        <w:rPr>
          <w:rFonts w:ascii="Arial" w:hAnsi="Arial" w:cs="Arial"/>
          <w:b/>
          <w:sz w:val="24"/>
          <w:szCs w:val="24"/>
        </w:rPr>
        <w:t>Présentation des étapes de la démarche méthodologique dans le cas de la reconversion d’une friche urbaine polluée</w:t>
      </w:r>
    </w:p>
    <w:p w:rsidR="00A06DE6" w:rsidRPr="00EC3755" w:rsidRDefault="00A06DE6" w:rsidP="00EC3755">
      <w:pPr>
        <w:spacing w:line="360" w:lineRule="auto"/>
        <w:ind w:firstLine="360"/>
        <w:jc w:val="both"/>
        <w:rPr>
          <w:rFonts w:ascii="Arial" w:hAnsi="Arial" w:cs="Arial"/>
          <w:sz w:val="24"/>
          <w:szCs w:val="24"/>
        </w:rPr>
      </w:pPr>
      <w:r w:rsidRPr="00EC3755">
        <w:rPr>
          <w:rFonts w:ascii="Arial" w:hAnsi="Arial" w:cs="Arial"/>
          <w:sz w:val="24"/>
          <w:szCs w:val="24"/>
        </w:rPr>
        <w:t xml:space="preserve">La démarche méthodologique proposée s’inscrit au cours du temps d’attente ou temps de veille de la friche urbaine, périodes entre la cessation des activités et la mise en place du projet de reconversion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{"citationID":"ucEKQtKr","properties":{"formattedCitation":"(Ambrosino &amp; Andres, 2008)","plainCitation":"(Ambrosino &amp; Andres, 2008)"},"citationItems":[{"id":402,"uris":["http://zotero.org/users/2309214/items/V4TC4PSX"],"uri":["http://zotero.org/users/2309214/items/V4TC4PSX"],"itemData":{"id":402,"type":"article-journal","title":"Friches en ville: du temps de veille aux politiques de l'espace","container-title":"Espaces et sociétés","page":"37–51","issue":"3","author":[{"family":"Ambrosino","given":"Charles"},{"family":"Andres","given":"Lauren"}],"issued":{"date-parts":[["2008"]]}}}],"schema":"https://github.com/citation-style-language/schema/raw/master/csl-citation.json"}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(Ambrosino &amp; Andres, 2008)</w:t>
      </w:r>
      <w:r w:rsidRPr="00EC3755">
        <w:rPr>
          <w:rFonts w:ascii="Arial" w:hAnsi="Arial" w:cs="Arial"/>
          <w:sz w:val="24"/>
          <w:szCs w:val="24"/>
        </w:rPr>
        <w:fldChar w:fldCharType="end"/>
      </w:r>
      <w:r w:rsidRPr="00EC3755">
        <w:rPr>
          <w:rFonts w:ascii="Arial" w:hAnsi="Arial" w:cs="Arial"/>
          <w:sz w:val="24"/>
          <w:szCs w:val="24"/>
        </w:rPr>
        <w:t xml:space="preserve">. En étant initiées au cours de cette période, le processus participatif peut ainsi s’adapter aux attentes des parties prenantes de la société civile. Elle repose sur trois phases. La figure </w:t>
      </w:r>
      <w:r w:rsidR="00F740D4">
        <w:rPr>
          <w:rFonts w:ascii="Arial" w:hAnsi="Arial" w:cs="Arial"/>
          <w:sz w:val="24"/>
          <w:szCs w:val="24"/>
        </w:rPr>
        <w:fldChar w:fldCharType="begin"/>
      </w:r>
      <w:r w:rsidR="00F740D4">
        <w:rPr>
          <w:rFonts w:ascii="Arial" w:hAnsi="Arial" w:cs="Arial"/>
          <w:sz w:val="24"/>
          <w:szCs w:val="24"/>
        </w:rPr>
        <w:instrText xml:space="preserve"> REF _Ref439519985 \h </w:instrText>
      </w:r>
      <w:r w:rsidR="00F740D4">
        <w:rPr>
          <w:rFonts w:ascii="Arial" w:hAnsi="Arial" w:cs="Arial"/>
          <w:sz w:val="24"/>
          <w:szCs w:val="24"/>
        </w:rPr>
      </w:r>
      <w:r w:rsidR="00F740D4">
        <w:rPr>
          <w:rFonts w:ascii="Arial" w:hAnsi="Arial" w:cs="Arial"/>
          <w:sz w:val="24"/>
          <w:szCs w:val="24"/>
        </w:rPr>
        <w:fldChar w:fldCharType="separate"/>
      </w:r>
      <w:r w:rsidR="00F740D4" w:rsidRPr="00F740D4">
        <w:rPr>
          <w:rFonts w:ascii="Arial" w:hAnsi="Arial" w:cs="Arial"/>
          <w:sz w:val="24"/>
          <w:szCs w:val="24"/>
        </w:rPr>
        <w:t xml:space="preserve"> </w:t>
      </w:r>
      <w:r w:rsidR="00F740D4" w:rsidRPr="00F740D4">
        <w:rPr>
          <w:rFonts w:ascii="Arial" w:hAnsi="Arial" w:cs="Arial"/>
          <w:noProof/>
          <w:sz w:val="24"/>
          <w:szCs w:val="24"/>
        </w:rPr>
        <w:t>1</w:t>
      </w:r>
      <w:r w:rsidR="00F740D4">
        <w:rPr>
          <w:rFonts w:ascii="Arial" w:hAnsi="Arial" w:cs="Arial"/>
          <w:sz w:val="24"/>
          <w:szCs w:val="24"/>
        </w:rPr>
        <w:fldChar w:fldCharType="end"/>
      </w:r>
      <w:r w:rsidRPr="00EC3755">
        <w:rPr>
          <w:rFonts w:ascii="Arial" w:hAnsi="Arial" w:cs="Arial"/>
          <w:sz w:val="24"/>
          <w:szCs w:val="24"/>
        </w:rPr>
        <w:t xml:space="preserve"> positionne ces trois phases au sein du processus de gestion du site pollué étudié. La première phase de la démarche consiste à identifier les critères et enjeux déterminants l’acceptabilité d’un projet de reconversion d’une friche urbaine à partir de groupes de discussion. Lors de la seconde phase, les préférences, perceptions, et attentes individuelles sur le devenir possible du site sont analysées à partir des méthodes de l’économie expérimentale, et d’une expérience à choix discrets avec incitation financière associée à un questionnaire d’enquête. Enfin, l’AMCD est mobilisée lors de la troisième et dernière phase auprès des acteurs de la société civile et du décideur public. </w:t>
      </w:r>
    </w:p>
    <w:p w:rsidR="00F740D4" w:rsidRDefault="00A06DE6" w:rsidP="00F740D4">
      <w:pPr>
        <w:keepNext/>
        <w:jc w:val="center"/>
      </w:pPr>
      <w:r w:rsidRPr="00A06DE6">
        <w:rPr>
          <w:rFonts w:ascii="Arial" w:hAnsi="Arial" w:cs="Arial"/>
          <w:noProof/>
          <w:sz w:val="24"/>
          <w:szCs w:val="24"/>
          <w:lang w:eastAsia="fr-FR"/>
        </w:rPr>
        <w:lastRenderedPageBreak/>
        <w:drawing>
          <wp:inline distT="0" distB="0" distL="0" distR="0" wp14:anchorId="14D4F539" wp14:editId="48D04148">
            <wp:extent cx="5281200" cy="39600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2.PNG"/>
                    <pic:cNvPicPr/>
                  </pic:nvPicPr>
                  <pic:blipFill>
                    <a:blip r:embed="rId11">
                      <a:extLst>
                        <a:ext uri="{28A0092B-C50C-407E-A947-70E740481C1C}">
                          <a14:useLocalDpi xmlns:a14="http://schemas.microsoft.com/office/drawing/2010/main" val="0"/>
                        </a:ext>
                      </a:extLst>
                    </a:blip>
                    <a:stretch>
                      <a:fillRect/>
                    </a:stretch>
                  </pic:blipFill>
                  <pic:spPr>
                    <a:xfrm>
                      <a:off x="0" y="0"/>
                      <a:ext cx="5281200" cy="3960000"/>
                    </a:xfrm>
                    <a:prstGeom prst="rect">
                      <a:avLst/>
                    </a:prstGeom>
                  </pic:spPr>
                </pic:pic>
              </a:graphicData>
            </a:graphic>
          </wp:inline>
        </w:drawing>
      </w:r>
    </w:p>
    <w:p w:rsidR="00A06DE6" w:rsidRPr="00F740D4" w:rsidRDefault="00F740D4" w:rsidP="00F740D4">
      <w:pPr>
        <w:pStyle w:val="Lgende"/>
        <w:jc w:val="center"/>
        <w:rPr>
          <w:rFonts w:ascii="Arial" w:hAnsi="Arial" w:cs="Arial"/>
          <w:color w:val="auto"/>
          <w:sz w:val="24"/>
          <w:szCs w:val="24"/>
        </w:rPr>
      </w:pPr>
      <w:bookmarkStart w:id="2" w:name="_Ref439519985"/>
      <w:r w:rsidRPr="00F740D4">
        <w:rPr>
          <w:rFonts w:ascii="Arial" w:hAnsi="Arial" w:cs="Arial"/>
          <w:color w:val="auto"/>
          <w:sz w:val="24"/>
          <w:szCs w:val="24"/>
        </w:rPr>
        <w:t xml:space="preserve">Figure </w:t>
      </w:r>
      <w:r w:rsidRPr="00F740D4">
        <w:rPr>
          <w:rFonts w:ascii="Arial" w:hAnsi="Arial" w:cs="Arial"/>
          <w:color w:val="auto"/>
          <w:sz w:val="24"/>
          <w:szCs w:val="24"/>
        </w:rPr>
        <w:fldChar w:fldCharType="begin"/>
      </w:r>
      <w:r w:rsidRPr="00F740D4">
        <w:rPr>
          <w:rFonts w:ascii="Arial" w:hAnsi="Arial" w:cs="Arial"/>
          <w:color w:val="auto"/>
          <w:sz w:val="24"/>
          <w:szCs w:val="24"/>
        </w:rPr>
        <w:instrText xml:space="preserve"> SEQ Figure \* ARABIC </w:instrText>
      </w:r>
      <w:r w:rsidRPr="00F740D4">
        <w:rPr>
          <w:rFonts w:ascii="Arial" w:hAnsi="Arial" w:cs="Arial"/>
          <w:color w:val="auto"/>
          <w:sz w:val="24"/>
          <w:szCs w:val="24"/>
        </w:rPr>
        <w:fldChar w:fldCharType="separate"/>
      </w:r>
      <w:r w:rsidRPr="00F740D4">
        <w:rPr>
          <w:rFonts w:ascii="Arial" w:hAnsi="Arial" w:cs="Arial"/>
          <w:noProof/>
          <w:color w:val="auto"/>
          <w:sz w:val="24"/>
          <w:szCs w:val="24"/>
        </w:rPr>
        <w:t>1</w:t>
      </w:r>
      <w:r w:rsidRPr="00F740D4">
        <w:rPr>
          <w:rFonts w:ascii="Arial" w:hAnsi="Arial" w:cs="Arial"/>
          <w:color w:val="auto"/>
          <w:sz w:val="24"/>
          <w:szCs w:val="24"/>
        </w:rPr>
        <w:fldChar w:fldCharType="end"/>
      </w:r>
      <w:bookmarkEnd w:id="2"/>
      <w:r w:rsidRPr="00F740D4">
        <w:rPr>
          <w:rFonts w:ascii="Arial" w:hAnsi="Arial" w:cs="Arial"/>
          <w:color w:val="auto"/>
          <w:sz w:val="24"/>
          <w:szCs w:val="24"/>
        </w:rPr>
        <w:t xml:space="preserve"> : Principales étapes de la démarche méthodologique dans le cas de la reconversion de la friche urbaine des Tarares</w:t>
      </w:r>
    </w:p>
    <w:p w:rsidR="00A06DE6" w:rsidRPr="00A06DE6" w:rsidRDefault="00A06DE6" w:rsidP="00A06DE6">
      <w:pPr>
        <w:jc w:val="center"/>
        <w:rPr>
          <w:rFonts w:ascii="Arial" w:hAnsi="Arial" w:cs="Arial"/>
          <w:sz w:val="24"/>
          <w:szCs w:val="24"/>
        </w:rPr>
      </w:pPr>
    </w:p>
    <w:p w:rsidR="00A06DE6" w:rsidRPr="00EC3755" w:rsidRDefault="00A06DE6" w:rsidP="00EC3755">
      <w:pPr>
        <w:pStyle w:val="Paragraphedeliste"/>
        <w:numPr>
          <w:ilvl w:val="0"/>
          <w:numId w:val="3"/>
        </w:numPr>
        <w:rPr>
          <w:rFonts w:ascii="Arial" w:hAnsi="Arial" w:cs="Arial"/>
          <w:b/>
          <w:sz w:val="24"/>
          <w:szCs w:val="24"/>
        </w:rPr>
      </w:pPr>
      <w:r w:rsidRPr="00EC3755">
        <w:rPr>
          <w:rFonts w:ascii="Arial" w:hAnsi="Arial" w:cs="Arial"/>
          <w:b/>
          <w:sz w:val="24"/>
          <w:szCs w:val="24"/>
        </w:rPr>
        <w:t>Discussions</w:t>
      </w:r>
    </w:p>
    <w:p w:rsidR="00A06DE6" w:rsidRPr="00EC3755" w:rsidRDefault="00A06DE6" w:rsidP="00EC3755">
      <w:pPr>
        <w:spacing w:line="360" w:lineRule="auto"/>
        <w:ind w:firstLine="360"/>
        <w:jc w:val="both"/>
        <w:rPr>
          <w:rFonts w:ascii="Arial" w:hAnsi="Arial" w:cs="Arial"/>
          <w:b/>
          <w:sz w:val="24"/>
          <w:szCs w:val="24"/>
        </w:rPr>
      </w:pPr>
      <w:r w:rsidRPr="00EC3755">
        <w:rPr>
          <w:rFonts w:ascii="Arial" w:hAnsi="Arial" w:cs="Arial"/>
          <w:sz w:val="24"/>
          <w:szCs w:val="24"/>
        </w:rPr>
        <w:t xml:space="preserve">Un projet de reconversion réussi nécessite d’anticiper les coûts et contraintes associés à la mise en œuvre du projet tout en initiant une démarche participative entre les parties prenantes. Toutefois donner voix aux parties prenantes n’est pas suffisant. Des prérequis sont indispensables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{"citationID":"SxoEiClX","properties":{"formattedCitation":"(B. Plottu &amp; Plottu, 2009; Solitare, 2005)","plainCitation":"(B. Plottu &amp; Plottu, 2009; Solitare, 2005)"},"citationItems":[{"id":1408,"uris":["http://zotero.org/users/2309214/items/76SEDPJ4"],"uri":["http://zotero.org/users/2309214/items/76SEDPJ4"],"itemData":{"id":1408,"type":"article-journal","title":"Contraintes et vertus de l'évaluation participative","container-title":"Revue française de gestion","page":"31–58","issue":"2","author":[{"family":"Plottu","given":"Béatrice"},{"family":"Plottu","given":"Éric"}],"issued":{"date-parts":[["2009"]]}}},{"id":778,"uris":["http://zotero.org/users/2309214/items/QGJP76KR"],"uri":["http://zotero.org/users/2309214/items/QGJP76KR"],"itemData":{"id":778,"type":"article-journal","title":"Prerequisite conditions for meaningful participation in brownfields redevelopment","container-title":"Journal of Environmental Planning and Management","page":"917-935","volume":"48","issue":"6","source":"CrossRef","DOI":"10.1080/09640560500294475","ISSN":"0964-0568, 1360-0559","language":"en","author":[{"family":"Solitare","given":"Laura"}],"issued":{"date-parts":[["2005",11]]}}}],"schema":"https://github.com/citation-style-language/schema/raw/master/csl-citation.json"}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(B. Plottu &amp; Plottu, 2009; Solitare, 2005)</w:t>
      </w:r>
      <w:r w:rsidRPr="00EC3755">
        <w:rPr>
          <w:rFonts w:ascii="Arial" w:hAnsi="Arial" w:cs="Arial"/>
          <w:sz w:val="24"/>
          <w:szCs w:val="24"/>
        </w:rPr>
        <w:fldChar w:fldCharType="end"/>
      </w:r>
      <w:r w:rsidRPr="00EC3755">
        <w:rPr>
          <w:rFonts w:ascii="Arial" w:hAnsi="Arial" w:cs="Arial"/>
          <w:sz w:val="24"/>
          <w:szCs w:val="24"/>
        </w:rPr>
        <w:t xml:space="preserve">. </w:t>
      </w:r>
    </w:p>
    <w:p w:rsidR="00A06DE6" w:rsidRPr="00EC3755" w:rsidRDefault="00A06DE6" w:rsidP="00EC3755">
      <w:pPr>
        <w:spacing w:line="360" w:lineRule="auto"/>
        <w:ind w:firstLine="360"/>
        <w:jc w:val="both"/>
        <w:rPr>
          <w:rFonts w:ascii="Arial" w:hAnsi="Arial" w:cs="Arial"/>
          <w:b/>
          <w:sz w:val="24"/>
          <w:szCs w:val="24"/>
        </w:rPr>
      </w:pPr>
      <w:r w:rsidRPr="00EC3755">
        <w:rPr>
          <w:rFonts w:ascii="Arial" w:hAnsi="Arial" w:cs="Arial"/>
          <w:sz w:val="24"/>
          <w:szCs w:val="24"/>
        </w:rPr>
        <w:t xml:space="preserve">Les acteurs doivent tout d’abord avoir conscience de la nécessité d’élaborer une vision commune du projet en amont afin de prévenir l’immobilisme ou le conflit. Cela nécessite d’expliciter les attentes des parties prenantes dans une logique d’évaluation participative procédurale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{"citationID":"7s1sku2ds","properties":{"formattedCitation":"(B. Plottu, 2005)","plainCitation":"(B. Plottu, 2005)"},"citationItems":[{"id":1407,"uris":["http://zotero.org/users/2309214/items/PTWR4C74"],"uri":["http://zotero.org/users/2309214/items/PTWR4C74"],"itemData":{"id":1407,"type":"article-journal","title":"Comment concilier débat public et décision rationnelle? Vers une méthode d'évaluation démocratique","container-title":"Revue d’Économie Régionale &amp; Urbaine","page":"355–372","issue":"3","author":[{"family":"Plottu","given":"Béatrice"}],"issued":{"date-parts":[["2005"]]}}}],"schema":"https://github.com/citation-style-language/schema/raw/master/csl-citation.json"}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(B. Plottu, 2005)</w:t>
      </w:r>
      <w:r w:rsidRPr="00EC3755">
        <w:rPr>
          <w:rFonts w:ascii="Arial" w:hAnsi="Arial" w:cs="Arial"/>
          <w:sz w:val="24"/>
          <w:szCs w:val="24"/>
        </w:rPr>
        <w:fldChar w:fldCharType="end"/>
      </w:r>
      <w:r w:rsidRPr="00EC3755">
        <w:rPr>
          <w:rFonts w:ascii="Arial" w:hAnsi="Arial" w:cs="Arial"/>
          <w:sz w:val="24"/>
          <w:szCs w:val="24"/>
        </w:rPr>
        <w:t xml:space="preserve">. Cette difficulté pour faciliter les échanges sur le devenir du site montre l’importance du rôle du médiateur-animateur. Le choix de l’animateur-médiateur qu’il soit formel, ou informel, est donc crucial car il garantit la réussite de la démarche participative. À cet égard, il doit s’agir d’un acteur neutre ; il ne serait pas judicieux de choisir comme animateur-médiateur </w:t>
      </w:r>
      <w:r w:rsidRPr="00EC3755">
        <w:rPr>
          <w:rFonts w:ascii="Arial" w:hAnsi="Arial" w:cs="Arial"/>
          <w:sz w:val="24"/>
          <w:szCs w:val="24"/>
        </w:rPr>
        <w:lastRenderedPageBreak/>
        <w:t xml:space="preserve">les porteurs de projet, ou encore des parties prenantes directement concernées par le projet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{"citationID":"XzwK71hB","properties":{"formattedCitation":"(ADEME, 2012a)","plainCitation":"(ADEME, 2012a)"},"citationItems":[{"id":714,"uris":["http://zotero.org/users/2309214/items/NWTF7ZC3"],"uri":["http://zotero.org/users/2309214/items/NWTF7ZC3"],"itemData":{"id":714,"type":"report","title":"La concertation  vue par les acteurs  environnementaux et les élus locaux. Exemples à suivre en région","genre":"Rapport technique et guide de bonnes pratiques","number":"DD 18","language":"Français","author":[{"literal":"ADEME"}],"issued":{"date-parts":[["2012"]],"season":"Avril"}}}],"schema":"https://github.com/citation-style-language/schema/raw/master/csl-citation.json"}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(ADEME, 2012a)</w:t>
      </w:r>
      <w:r w:rsidRPr="00EC3755">
        <w:rPr>
          <w:rFonts w:ascii="Arial" w:hAnsi="Arial" w:cs="Arial"/>
          <w:sz w:val="24"/>
          <w:szCs w:val="24"/>
        </w:rPr>
        <w:fldChar w:fldCharType="end"/>
      </w:r>
      <w:r w:rsidRPr="00EC3755">
        <w:rPr>
          <w:rFonts w:ascii="Arial" w:hAnsi="Arial" w:cs="Arial"/>
          <w:sz w:val="24"/>
          <w:szCs w:val="24"/>
        </w:rPr>
        <w:t xml:space="preserve">. </w:t>
      </w:r>
    </w:p>
    <w:p w:rsidR="00A06DE6" w:rsidRPr="00EC3755" w:rsidRDefault="00A06DE6" w:rsidP="00EC3755">
      <w:pPr>
        <w:spacing w:line="360" w:lineRule="auto"/>
        <w:ind w:firstLine="360"/>
        <w:jc w:val="both"/>
        <w:rPr>
          <w:rFonts w:ascii="Arial" w:hAnsi="Arial" w:cs="Arial"/>
          <w:b/>
          <w:sz w:val="24"/>
          <w:szCs w:val="24"/>
        </w:rPr>
      </w:pPr>
      <w:r w:rsidRPr="00EC3755">
        <w:rPr>
          <w:rFonts w:ascii="Arial" w:hAnsi="Arial" w:cs="Arial"/>
          <w:sz w:val="24"/>
          <w:szCs w:val="24"/>
        </w:rPr>
        <w:t xml:space="preserve">Il peut également être nécessaire de former, et motiver les individus aux principes de la participation en facilitant un équilibre dans les échanges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{"citationID":"6dlUFP2E","properties":{"formattedCitation":"(B. Plottu &amp; Plottu, 2009)","plainCitation":"(B. Plottu &amp; Plottu, 2009)"},"citationItems":[{"id":1408,"uris":["http://zotero.org/users/2309214/items/76SEDPJ4"],"uri":["http://zotero.org/users/2309214/items/76SEDPJ4"],"itemData":{"id":1408,"type":"article-journal","title":"Contraintes et vertus de l'évaluation participative","container-title":"Revue française de gestion","page":"31–58","issue":"2","author":[{"family":"Plottu","given":"Béatrice"},{"family":"Plottu","given":"Éric"}],"issued":{"date-parts":[["2009"]]}}}],"schema":"https://github.com/citation-style-language/schema/raw/master/csl-citation.json"}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(B. Plottu &amp; Plottu, 2009)</w:t>
      </w:r>
      <w:r w:rsidRPr="00EC3755">
        <w:rPr>
          <w:rFonts w:ascii="Arial" w:hAnsi="Arial" w:cs="Arial"/>
          <w:sz w:val="24"/>
          <w:szCs w:val="24"/>
        </w:rPr>
        <w:fldChar w:fldCharType="end"/>
      </w:r>
      <w:r w:rsidRPr="00EC3755">
        <w:rPr>
          <w:rFonts w:ascii="Arial" w:hAnsi="Arial" w:cs="Arial"/>
          <w:sz w:val="24"/>
          <w:szCs w:val="24"/>
        </w:rPr>
        <w:t xml:space="preserve">, et en les familiarisant avec les enjeux du projet. La mise en place des groupes de discussion est un moyen d’y parvenir. Cependant, d’un point de vue éthique, il peut être difficile d’assurer la confidentialité des échanges. L’information divulguée dans les groupes de discussion peut faire l’objet d’un commérage local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{"citationID":"S7eTtTWY","properties":{"formattedCitation":"{\\rtf (Kitzinger, Markov\\uc0\\u225{}, &amp; Kalampalikis, 2004)}","plainCitation":"(Kitzinger, Marková, &amp; Kalampalikis, 2004)"},"citationItems":[{"id":1834,"uris":["http://zotero.org/users/2309214/items/B4X88I3K"],"uri":["http://zotero.org/users/2309214/items/B4X88I3K"],"itemData":{"id":1834,"type":"article-journal","title":"Qu'est-ce que les focus groups?","container-title":"Bulletin de Psychologie","page":"237-243","volume":"57","issue":"3","author":[{"family":"Kitzinger","given":"Jenny"},{"family":"Marková","given":"Ivana"},{"family":"Kalampalikis","given":"Nikos"}],"issued":{"date-parts":[["2004"]],"season":"mai-juin"}}}],"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szCs w:val="24"/>
        </w:rPr>
        <w:t>(Kitzinger, Marková, &amp; Kalampalikis, 2004)</w:t>
      </w:r>
      <w:r w:rsidRPr="00EC3755">
        <w:rPr>
          <w:rFonts w:ascii="Arial" w:hAnsi="Arial" w:cs="Arial"/>
          <w:sz w:val="24"/>
          <w:szCs w:val="24"/>
        </w:rPr>
        <w:fldChar w:fldCharType="end"/>
      </w:r>
      <w:r w:rsidRPr="00EC3755">
        <w:rPr>
          <w:rFonts w:ascii="Arial" w:hAnsi="Arial" w:cs="Arial"/>
          <w:sz w:val="24"/>
          <w:szCs w:val="24"/>
        </w:rPr>
        <w:t xml:space="preserve">. Dans le cadre de notre étude, ce procédé participatif constitue également un préalable pour évaluer les bénéfices attendus de la reconversion d’un site ; ce qui n’était pas le cas des précédentes études </w:t>
      </w:r>
      <w:r w:rsidRPr="00EC3755">
        <w:rPr>
          <w:rFonts w:ascii="Arial" w:hAnsi="Arial" w:cs="Arial"/>
          <w:sz w:val="24"/>
          <w:szCs w:val="24"/>
        </w:rPr>
        <w:fldChar w:fldCharType="begin"/>
      </w:r>
      <w:r w:rsidR="00C30C9A" w:rsidRPr="00EC3755">
        <w:rPr>
          <w:rFonts w:ascii="Arial" w:hAnsi="Arial" w:cs="Arial"/>
          <w:sz w:val="24"/>
          <w:szCs w:val="24"/>
        </w:rPr>
        <w:instrText xml:space="preserve"> ADDIN ZOTERO_ITEM CSL_CITATION {"citationID":"ChMmMffZ","properties":{"formattedCitation":"(Rizzo et al., 2015; I. Sardinha et al., 2013)","plainCitation":"(Rizzo et al., 2015; I. Sardinha et al., 2013)"},"citationItems":[{"id":930,"uris":["http://zotero.org/users/2309214/items/ZAQJZB87"],"uri":["http://zotero.org/users/2309214/items/ZAQJZB87"],"itemData":{"id":930,"type":"article-journal","title":"A sustainability framework for redevelopment of rural brownfields: stakeholder participation at São Domingos mine, Portugal","container-title":"Journal of Cleaner Production","page":"200-208","volume":"57","source":"CrossRef","DOI":"10.1016/j.jclepro.2013.05.042","ISSN":"09596526","shortTitle":"A sustainability framework for redevelopment of rural brownfields","language":"en","author":[{"family":"Sardinha","given":"Idalina"},{"family":"Craveiro","given":"Daniela"},{"family":"Milheiras","given":"Sérgio"}],"issued":{"date-parts":[["2013",10]]}}},{"id":1341,"uris":["http://zotero.org/users/2309214/items/77M7UF5V"],"uri":["http://zotero.org/users/2309214/items/77M7UF5V"],"itemData":{"id":1341,"type":"article-journal","title":"Brownfield regeneration in Europe: Identifying stakeholder perceptions, concerns, attitudes and information needs","container-title":"Land Use Policy","page":"437-453","volume":"48","source":"CrossRef","DOI":"10.1016/j.landusepol.2015.06.012","ISSN":"02648377","shortTitle":"Brownfield regeneration in Europe","language":"en","author":[{"family":"Rizzo","given":"Erika"},{"family":"Pesce","given":"Marco"},{"family":"Pizzol","given":"Lisa"},{"family":"Alexandrescu","given":"Filip Mihai"},{"family":"Giubilato","given":"Elisa"},{"family":"Critto","given":"Andrea"},{"family":"Marcomini","given":"Antonio"},{"family":"Bartke","given":"Stephan"}],"issued":{"date-parts":[["2015",11]]}}}],"schema":"https://github.com/citation-style-language/schema/raw/master/csl-citation.json"} </w:instrText>
      </w:r>
      <w:r w:rsidRPr="00EC3755">
        <w:rPr>
          <w:rFonts w:ascii="Arial" w:hAnsi="Arial" w:cs="Arial"/>
          <w:sz w:val="24"/>
          <w:szCs w:val="24"/>
        </w:rPr>
        <w:fldChar w:fldCharType="separate"/>
      </w:r>
      <w:r w:rsidR="00C30C9A" w:rsidRPr="00EC3755">
        <w:rPr>
          <w:rFonts w:ascii="Arial" w:hAnsi="Arial" w:cs="Arial"/>
          <w:sz w:val="24"/>
        </w:rPr>
        <w:t>(Rizzo et al., 2015; I. Sardinha et al., 2013)</w:t>
      </w:r>
      <w:r w:rsidRPr="00EC3755">
        <w:rPr>
          <w:rFonts w:ascii="Arial" w:hAnsi="Arial" w:cs="Arial"/>
          <w:sz w:val="24"/>
          <w:szCs w:val="24"/>
        </w:rPr>
        <w:fldChar w:fldCharType="end"/>
      </w:r>
      <w:r w:rsidRPr="00EC3755">
        <w:rPr>
          <w:rFonts w:ascii="Arial" w:hAnsi="Arial" w:cs="Arial"/>
          <w:sz w:val="24"/>
          <w:szCs w:val="24"/>
        </w:rPr>
        <w:t>.</w:t>
      </w:r>
    </w:p>
    <w:p w:rsidR="00A06DE6" w:rsidRPr="00EC3755" w:rsidRDefault="00A06DE6" w:rsidP="00EC3755">
      <w:pPr>
        <w:spacing w:line="360" w:lineRule="auto"/>
        <w:ind w:firstLine="708"/>
        <w:jc w:val="both"/>
        <w:rPr>
          <w:rFonts w:ascii="Arial" w:hAnsi="Arial" w:cs="Arial"/>
          <w:b/>
          <w:sz w:val="24"/>
          <w:szCs w:val="24"/>
        </w:rPr>
      </w:pPr>
      <w:r w:rsidRPr="00EC3755">
        <w:rPr>
          <w:rFonts w:ascii="Arial" w:hAnsi="Arial" w:cs="Arial"/>
          <w:sz w:val="24"/>
          <w:szCs w:val="24"/>
        </w:rPr>
        <w:t xml:space="preserve">En combinant plusieurs méthodes d’enquêtes complémentaires les individus enquêtés peuvent avoir le sentiment de se répéter. C’est pourquoi, il est préférable d’appliquer les dispositifs d’enquête à différents échantillons </w:t>
      </w:r>
      <w:r w:rsidRPr="00EC3755">
        <w:rPr>
          <w:rFonts w:ascii="Arial" w:hAnsi="Arial" w:cs="Arial"/>
          <w:sz w:val="24"/>
          <w:szCs w:val="24"/>
        </w:rPr>
        <w:fldChar w:fldCharType="begin"/>
      </w:r>
      <w:r w:rsidR="00F96FFE" w:rsidRPr="00EC3755">
        <w:rPr>
          <w:rFonts w:ascii="Arial" w:hAnsi="Arial" w:cs="Arial"/>
          <w:sz w:val="24"/>
          <w:szCs w:val="24"/>
        </w:rPr>
        <w:instrText xml:space="preserve"> ADDIN ZOTERO_ITEM CSL_CITATION {"citationID":"5X5gYr27","properties":{"formattedCitation":"(Guillemette et al., 2010)","plainCitation":"(Guillemette et al., 2010)"},"citationItems":[{"id":1830,"uris":["http://zotero.org/users/2309214/items/9UCM5IXW"],"uri":["http://zotero.org/users/2309214/items/9UCM5IXW"],"itemData":{"id":1830,"type":"article-journal","title":"Entretiens de groupe : concepts, usages et ancrages","container-title":"Recherches qualitatives","volume":"29","issue":"1","ISSN":"1715-8702","language":"Français","editor":[{"family":"Guillemette","given":"François"},{"family":"Luckerhoff","given":"Jason"},{"family":"Baribeau","given":"Colette"}],"issued":{"date-parts":[["2010"]]}}}],"schema":"https://github.com/citation-style-language/schema/raw/master/csl-citation.json"} </w:instrText>
      </w:r>
      <w:r w:rsidRPr="00EC3755">
        <w:rPr>
          <w:rFonts w:ascii="Arial" w:hAnsi="Arial" w:cs="Arial"/>
          <w:sz w:val="24"/>
          <w:szCs w:val="24"/>
        </w:rPr>
        <w:fldChar w:fldCharType="separate"/>
      </w:r>
      <w:r w:rsidR="00F96FFE" w:rsidRPr="00EC3755">
        <w:rPr>
          <w:rFonts w:ascii="Arial" w:hAnsi="Arial" w:cs="Arial"/>
          <w:sz w:val="24"/>
        </w:rPr>
        <w:t>(Guillemette et al., 2010)</w:t>
      </w:r>
      <w:r w:rsidRPr="00EC3755">
        <w:rPr>
          <w:rFonts w:ascii="Arial" w:hAnsi="Arial" w:cs="Arial"/>
          <w:sz w:val="24"/>
          <w:szCs w:val="24"/>
        </w:rPr>
        <w:fldChar w:fldCharType="end"/>
      </w:r>
      <w:r w:rsidRPr="00EC3755">
        <w:rPr>
          <w:rFonts w:ascii="Arial" w:hAnsi="Arial" w:cs="Arial"/>
          <w:sz w:val="24"/>
          <w:szCs w:val="24"/>
        </w:rPr>
        <w:t xml:space="preserve">. Enfin, l’expérience à choix discrets doit être réalisée à partir d’un échantillon de taille suffisante compte tenu du nombre d’attributs et de modalité définissant le plan de l’expérience. C’est pourquoi, l’échelle géographique devra être étendue à la communauté de communes de Saint Florent le Vieil impliquée également dans le projet de reconversion du site. </w:t>
      </w:r>
    </w:p>
    <w:p w:rsidR="00A06DE6" w:rsidRPr="00EC3755" w:rsidRDefault="00A06DE6" w:rsidP="00EC3755">
      <w:pPr>
        <w:pStyle w:val="Paragraphedeliste"/>
        <w:numPr>
          <w:ilvl w:val="0"/>
          <w:numId w:val="3"/>
        </w:numPr>
        <w:rPr>
          <w:rFonts w:ascii="Arial" w:hAnsi="Arial" w:cs="Arial"/>
          <w:b/>
          <w:sz w:val="24"/>
          <w:szCs w:val="24"/>
        </w:rPr>
      </w:pPr>
      <w:r w:rsidRPr="00EC3755">
        <w:rPr>
          <w:rFonts w:ascii="Arial" w:hAnsi="Arial" w:cs="Arial"/>
          <w:b/>
          <w:sz w:val="24"/>
          <w:szCs w:val="24"/>
        </w:rPr>
        <w:t>Conclusion</w:t>
      </w:r>
    </w:p>
    <w:p w:rsidR="00EC3755" w:rsidRDefault="00A06DE6" w:rsidP="00EC3755">
      <w:pPr>
        <w:spacing w:line="360" w:lineRule="auto"/>
        <w:ind w:firstLine="360"/>
        <w:jc w:val="both"/>
        <w:rPr>
          <w:rFonts w:ascii="Arial" w:hAnsi="Arial" w:cs="Arial"/>
          <w:sz w:val="24"/>
          <w:szCs w:val="24"/>
        </w:rPr>
      </w:pPr>
      <w:r w:rsidRPr="00A06DE6">
        <w:rPr>
          <w:rFonts w:ascii="Arial" w:hAnsi="Arial" w:cs="Arial"/>
          <w:sz w:val="24"/>
          <w:szCs w:val="24"/>
        </w:rPr>
        <w:t xml:space="preserve">La démarche méthodologique proposée, inédite dans le cas de la reconversion de friches urbaines polluées, repose ainsi sur trois étapes. La première étape vise ainsi à appréhender les préférences individuelles pour un projet de reconversion donné à partir des groupes de discussion et de la méthode de l’économie expérimentale. La seconde étape identifie les préférences individuelles vis-à-vis de certaines caractéristiques du projet de reconversion au moyen d’une expérience à choix discrets avec incitation financière. La mise en place d’une analyse multicritère d’aide à la décision doit permettre, dans une troisième et dernière étape, de confronter les préférences individuelles obtenues aux préférences collectives concernant la mise en œuvre d’un projet de reconversion. Les applications de cette </w:t>
      </w:r>
      <w:r w:rsidRPr="00A06DE6">
        <w:rPr>
          <w:rFonts w:ascii="Arial" w:hAnsi="Arial" w:cs="Arial"/>
          <w:sz w:val="24"/>
          <w:szCs w:val="24"/>
        </w:rPr>
        <w:lastRenderedPageBreak/>
        <w:t>démarche seront effectuées sur plusieurs sites d’études en région Pays de la Loire, et Languedoc Roussillon.</w:t>
      </w:r>
    </w:p>
    <w:p w:rsidR="00EC3755" w:rsidRDefault="00A06DE6" w:rsidP="00EC3755">
      <w:pPr>
        <w:spacing w:line="360" w:lineRule="auto"/>
        <w:ind w:firstLine="360"/>
        <w:jc w:val="both"/>
        <w:rPr>
          <w:rFonts w:ascii="Arial" w:hAnsi="Arial" w:cs="Arial"/>
          <w:sz w:val="24"/>
          <w:szCs w:val="24"/>
        </w:rPr>
      </w:pPr>
      <w:r w:rsidRPr="00A06DE6">
        <w:rPr>
          <w:rFonts w:ascii="Arial" w:hAnsi="Arial" w:cs="Arial"/>
          <w:sz w:val="24"/>
          <w:szCs w:val="24"/>
        </w:rPr>
        <w:t xml:space="preserve">Sur le plan méthodologique, la démarche proposée vise à une meilleure évaluation </w:t>
      </w:r>
      <w:r w:rsidRPr="00A06DE6">
        <w:rPr>
          <w:rFonts w:ascii="Arial" w:hAnsi="Arial" w:cs="Arial"/>
          <w:i/>
          <w:sz w:val="24"/>
          <w:szCs w:val="24"/>
        </w:rPr>
        <w:t>ex ante</w:t>
      </w:r>
      <w:r w:rsidRPr="00A06DE6">
        <w:rPr>
          <w:rFonts w:ascii="Arial" w:hAnsi="Arial" w:cs="Arial"/>
          <w:sz w:val="24"/>
          <w:szCs w:val="24"/>
        </w:rPr>
        <w:t xml:space="preserve"> des bénéfices potentiels résultant d’un projet de reconversion d’un site pollué dont les caractéristiques et enjeux sont multidimensionnels en combinant des approches complémentaires.</w:t>
      </w:r>
    </w:p>
    <w:p w:rsidR="00A06DE6" w:rsidRPr="00A06DE6" w:rsidRDefault="00A06DE6" w:rsidP="00EC3755">
      <w:pPr>
        <w:spacing w:line="360" w:lineRule="auto"/>
        <w:ind w:firstLine="360"/>
        <w:jc w:val="both"/>
        <w:rPr>
          <w:rFonts w:ascii="Arial" w:hAnsi="Arial" w:cs="Arial"/>
          <w:sz w:val="24"/>
          <w:szCs w:val="24"/>
        </w:rPr>
      </w:pPr>
      <w:r w:rsidRPr="00A06DE6">
        <w:rPr>
          <w:rFonts w:ascii="Arial" w:hAnsi="Arial" w:cs="Arial"/>
          <w:sz w:val="24"/>
          <w:szCs w:val="24"/>
        </w:rPr>
        <w:t>D’un point de vue pratique, cette approche doit permettre d’améliorer la qualité, et l’acceptabilité des décisions dans un contexte de raréfaction des ressources budgétaires. La mise en place d’un processus participatif en amont du projet de reconversion doit prévenir les situations de blocage ou de conflit car elle permet de tenir compte des attentes potentiellement conflictuelles des individus en amont du projet. Cela permet d’optimiser les dépenses publiques en prévenant, et en économisant les coûts associés à l’immobilisme ou au conflit. Elle permet également de révéler les réseaux d’acteurs par l’identification des parties prenantes. Cela doit permettre ainsi de compléter les plans de gestion de sites pollué en intégrant une approche compréhensive du fonctionnement du site.</w:t>
      </w:r>
    </w:p>
    <w:p w:rsidR="00A06DE6" w:rsidRPr="00EC3755" w:rsidRDefault="00A06DE6" w:rsidP="00EC3755">
      <w:pPr>
        <w:pStyle w:val="Paragraphedeliste"/>
        <w:numPr>
          <w:ilvl w:val="0"/>
          <w:numId w:val="3"/>
        </w:numPr>
        <w:rPr>
          <w:rFonts w:ascii="Arial" w:hAnsi="Arial" w:cs="Arial"/>
          <w:b/>
          <w:sz w:val="24"/>
          <w:szCs w:val="24"/>
        </w:rPr>
      </w:pPr>
      <w:r w:rsidRPr="00EC3755">
        <w:rPr>
          <w:rFonts w:ascii="Arial" w:hAnsi="Arial" w:cs="Arial"/>
          <w:b/>
          <w:sz w:val="24"/>
          <w:szCs w:val="24"/>
        </w:rPr>
        <w:t>Références bibliographiques</w:t>
      </w:r>
    </w:p>
    <w:p w:rsidR="003B6835" w:rsidRDefault="00A06DE6" w:rsidP="003B6835">
      <w:pPr>
        <w:pStyle w:val="Bibliographie"/>
      </w:pPr>
      <w:r w:rsidRPr="00C30C9A">
        <w:rPr>
          <w:rFonts w:ascii="Arial" w:hAnsi="Arial" w:cs="Arial"/>
        </w:rPr>
        <w:fldChar w:fldCharType="begin"/>
      </w:r>
      <w:r w:rsidR="00F740D4">
        <w:rPr>
          <w:rFonts w:ascii="Arial" w:hAnsi="Arial" w:cs="Arial"/>
          <w:lang w:val="en-GB"/>
        </w:rPr>
        <w:instrText xml:space="preserve"> ADDIN ZOTERO_BIBL {"custom":[]} CSL_BIBLIOGRAPHY </w:instrText>
      </w:r>
      <w:r w:rsidRPr="00C30C9A">
        <w:rPr>
          <w:rFonts w:ascii="Arial" w:hAnsi="Arial" w:cs="Arial"/>
        </w:rPr>
        <w:fldChar w:fldCharType="separate"/>
      </w:r>
      <w:r w:rsidR="003B6835" w:rsidRPr="003B6835">
        <w:rPr>
          <w:lang w:val="en-GB"/>
        </w:rPr>
        <w:t xml:space="preserve">Adamowicz, W., Boxall, P., Williams, M., &amp; Louviere, J. (1998). Stated Preference Approaches for Measuring Passive Use Values: Choice Experiments and Contingent Valuation. </w:t>
      </w:r>
      <w:r w:rsidR="003B6835">
        <w:rPr>
          <w:i/>
          <w:iCs/>
        </w:rPr>
        <w:t>American Journal of agricultural economics</w:t>
      </w:r>
      <w:r w:rsidR="003B6835">
        <w:t xml:space="preserve">, </w:t>
      </w:r>
      <w:r w:rsidR="003B6835">
        <w:rPr>
          <w:i/>
          <w:iCs/>
        </w:rPr>
        <w:t>80</w:t>
      </w:r>
      <w:r w:rsidR="003B6835">
        <w:t>(1), 64–75.</w:t>
      </w:r>
    </w:p>
    <w:p w:rsidR="003B6835" w:rsidRDefault="003B6835" w:rsidP="003B6835">
      <w:pPr>
        <w:pStyle w:val="Bibliographie"/>
      </w:pPr>
      <w:r>
        <w:t xml:space="preserve">ADEME. (2011). </w:t>
      </w:r>
      <w:r>
        <w:rPr>
          <w:i/>
          <w:iCs/>
        </w:rPr>
        <w:t>La gestion intégrée des sols, des eaux souterraines et des sédiments pollués - Feuille de route stratégique</w:t>
      </w:r>
      <w:r>
        <w:t xml:space="preserve"> (Document institutionnel) (p. 35). ADEME (Agence de l’Environnement et de la Maîtrise de l’Énergie).</w:t>
      </w:r>
    </w:p>
    <w:p w:rsidR="003B6835" w:rsidRDefault="003B6835" w:rsidP="003B6835">
      <w:pPr>
        <w:pStyle w:val="Bibliographie"/>
      </w:pPr>
      <w:r>
        <w:t xml:space="preserve">ADEME. (2012a). </w:t>
      </w:r>
      <w:r>
        <w:rPr>
          <w:i/>
          <w:iCs/>
        </w:rPr>
        <w:t>La concertation  vue par les acteurs  environnementaux et les élus locaux. Exemples à suivre en région</w:t>
      </w:r>
      <w:r>
        <w:t xml:space="preserve"> (Rapport technique et guide de bonnes pratiques No. DD 18).</w:t>
      </w:r>
    </w:p>
    <w:p w:rsidR="003B6835" w:rsidRDefault="003B6835" w:rsidP="003B6835">
      <w:pPr>
        <w:pStyle w:val="Bibliographie"/>
      </w:pPr>
      <w:r>
        <w:t xml:space="preserve">ADEME. (2012b). </w:t>
      </w:r>
      <w:r>
        <w:rPr>
          <w:i/>
          <w:iCs/>
        </w:rPr>
        <w:t>Taux d’utilisation et coûts des différentes techniques et filières de traitements des sols et eaux souterraines pollués en France. Synthèse des données 2010</w:t>
      </w:r>
      <w:r>
        <w:t>. ADEME.</w:t>
      </w:r>
    </w:p>
    <w:p w:rsidR="003B6835" w:rsidRDefault="003B6835" w:rsidP="003B6835">
      <w:pPr>
        <w:pStyle w:val="Bibliographie"/>
      </w:pPr>
      <w:r>
        <w:t xml:space="preserve">ADEME. (2014). </w:t>
      </w:r>
      <w:r>
        <w:rPr>
          <w:i/>
          <w:iCs/>
        </w:rPr>
        <w:t>Biodiversité et reconversion des friches urbaines polluées</w:t>
      </w:r>
      <w:r>
        <w:t xml:space="preserve"> (ADEME (Agence de l’Environnement et de la Maîtrise de l’Énergie)).</w:t>
      </w:r>
    </w:p>
    <w:p w:rsidR="003B6835" w:rsidRDefault="003B6835" w:rsidP="003B6835">
      <w:pPr>
        <w:pStyle w:val="Bibliographie"/>
      </w:pPr>
      <w:r>
        <w:lastRenderedPageBreak/>
        <w:t xml:space="preserve">ADEME, &amp; QuelleVille? (2015). </w:t>
      </w:r>
      <w:r>
        <w:rPr>
          <w:i/>
          <w:iCs/>
        </w:rPr>
        <w:t>Estimation du gisement foncier des friches urbaines potentiellement polluées - Note de synthèse</w:t>
      </w:r>
      <w:r>
        <w:t xml:space="preserve"> (Note de synthèse). ADEME (Agence de l’Environnement et de la Maîtrise de l’Énergie) - Quelle Ville ?</w:t>
      </w:r>
    </w:p>
    <w:p w:rsidR="003B6835" w:rsidRPr="003B6835" w:rsidRDefault="003B6835" w:rsidP="003B6835">
      <w:pPr>
        <w:pStyle w:val="Bibliographie"/>
        <w:rPr>
          <w:lang w:val="en-GB"/>
        </w:rPr>
      </w:pPr>
      <w:r w:rsidRPr="003B6835">
        <w:rPr>
          <w:lang w:val="en-GB"/>
        </w:rPr>
        <w:t xml:space="preserve">Ahlheim, M., Frör, O., Lehr, U., Wagenhals, G., &amp; Wolf, U. (2004). </w:t>
      </w:r>
      <w:r w:rsidRPr="003B6835">
        <w:rPr>
          <w:i/>
          <w:iCs/>
          <w:lang w:val="en-GB"/>
        </w:rPr>
        <w:t>Contingent Valuation of Minng Land Reclamation in East Germany</w:t>
      </w:r>
      <w:r w:rsidRPr="003B6835">
        <w:rPr>
          <w:lang w:val="en-GB"/>
        </w:rPr>
        <w:t xml:space="preserve"> (Diskussionsbeiträge No. 245/2004). Hohenheim Universität - Stuttgart: Intitut für Volkswirtschaftslehre.</w:t>
      </w:r>
    </w:p>
    <w:p w:rsidR="003B6835" w:rsidRPr="003B6835" w:rsidRDefault="003B6835" w:rsidP="003B6835">
      <w:pPr>
        <w:pStyle w:val="Bibliographie"/>
        <w:rPr>
          <w:lang w:val="en-GB"/>
        </w:rPr>
      </w:pPr>
      <w:r w:rsidRPr="003B6835">
        <w:rPr>
          <w:lang w:val="en-GB"/>
        </w:rPr>
        <w:t xml:space="preserve">Alberini, A. (2007). Determinants and Effects on Property Values of Participation in Voluntary Cleanup Programs (VCPs): The Case of Colorado. </w:t>
      </w:r>
      <w:r w:rsidRPr="003B6835">
        <w:rPr>
          <w:i/>
          <w:iCs/>
          <w:lang w:val="en-GB"/>
        </w:rPr>
        <w:t>Contemporary Economic Policy</w:t>
      </w:r>
      <w:r w:rsidRPr="003B6835">
        <w:rPr>
          <w:lang w:val="en-GB"/>
        </w:rPr>
        <w:t xml:space="preserve">, </w:t>
      </w:r>
      <w:r w:rsidRPr="003B6835">
        <w:rPr>
          <w:i/>
          <w:iCs/>
          <w:lang w:val="en-GB"/>
        </w:rPr>
        <w:t>25</w:t>
      </w:r>
      <w:r w:rsidRPr="003B6835">
        <w:rPr>
          <w:lang w:val="en-GB"/>
        </w:rPr>
        <w:t>(3), 415</w:t>
      </w:r>
      <w:r w:rsidRPr="003B6835">
        <w:rPr>
          <w:rFonts w:ascii="MS Gothic" w:eastAsia="MS Gothic" w:hAnsi="MS Gothic" w:cs="MS Gothic" w:hint="eastAsia"/>
          <w:lang w:val="en-GB"/>
        </w:rPr>
        <w:t>‑</w:t>
      </w:r>
      <w:r w:rsidRPr="003B6835">
        <w:rPr>
          <w:lang w:val="en-GB"/>
        </w:rPr>
        <w:t>432. http://doi.org/10.1111/j.1465-7287.2007.00051.x</w:t>
      </w:r>
    </w:p>
    <w:p w:rsidR="003B6835" w:rsidRPr="003B6835" w:rsidRDefault="003B6835" w:rsidP="003B6835">
      <w:pPr>
        <w:pStyle w:val="Bibliographie"/>
        <w:rPr>
          <w:lang w:val="en-GB"/>
        </w:rPr>
      </w:pPr>
      <w:r w:rsidRPr="003B6835">
        <w:rPr>
          <w:lang w:val="en-GB"/>
        </w:rPr>
        <w:t xml:space="preserve">Alberini, A., Longo, A., &amp; Riganti, P. (2006). </w:t>
      </w:r>
      <w:r w:rsidRPr="003B6835">
        <w:rPr>
          <w:i/>
          <w:iCs/>
          <w:lang w:val="en-GB"/>
        </w:rPr>
        <w:t>Using Surveys to Compare the Public’s and Decisionmakers’ Preferences for Urban Regeneration: The Venice Arsenale</w:t>
      </w:r>
      <w:r w:rsidRPr="003B6835">
        <w:rPr>
          <w:lang w:val="en-GB"/>
        </w:rPr>
        <w:t xml:space="preserve"> (FEEM Working Paper No. 137.06). FEEM (Fondazione Eni Enrico Mattei).</w:t>
      </w:r>
    </w:p>
    <w:p w:rsidR="003B6835" w:rsidRPr="003B6835" w:rsidRDefault="003B6835" w:rsidP="003B6835">
      <w:pPr>
        <w:pStyle w:val="Bibliographie"/>
        <w:rPr>
          <w:lang w:val="en-GB"/>
        </w:rPr>
      </w:pPr>
      <w:r w:rsidRPr="003B6835">
        <w:rPr>
          <w:lang w:val="en-GB"/>
        </w:rPr>
        <w:t xml:space="preserve">Alberini, A., Longo, A., Tonin, S., Trombetta, F., &amp; Turvani, M. (2006). Developer Preferences for Brownfield Policies. In A. Alberini, P. Rosato, &amp; M. Turvani (éd.), </w:t>
      </w:r>
      <w:r w:rsidRPr="003B6835">
        <w:rPr>
          <w:i/>
          <w:iCs/>
          <w:lang w:val="en-GB"/>
        </w:rPr>
        <w:t>Valuing Complex Natural Resource Systems: the Case of the Lagoon of Venice</w:t>
      </w:r>
      <w:r w:rsidRPr="003B6835">
        <w:rPr>
          <w:lang w:val="en-GB"/>
        </w:rPr>
        <w:t xml:space="preserve"> (FEEM (Fondazione Eni Enrico Mattei), p. 162</w:t>
      </w:r>
      <w:r w:rsidRPr="003B6835">
        <w:rPr>
          <w:rFonts w:ascii="MS Gothic" w:eastAsia="MS Gothic" w:hAnsi="MS Gothic" w:cs="MS Gothic" w:hint="eastAsia"/>
          <w:lang w:val="en-GB"/>
        </w:rPr>
        <w:t>‑</w:t>
      </w:r>
      <w:r w:rsidRPr="003B6835">
        <w:rPr>
          <w:lang w:val="en-GB"/>
        </w:rPr>
        <w:t>195). Cheltenham, United Kingdom: Edward Elgar Publishing Ltd.</w:t>
      </w:r>
    </w:p>
    <w:p w:rsidR="003B6835" w:rsidRPr="003B6835" w:rsidRDefault="003B6835" w:rsidP="003B6835">
      <w:pPr>
        <w:pStyle w:val="Bibliographie"/>
        <w:rPr>
          <w:lang w:val="en-GB"/>
        </w:rPr>
      </w:pPr>
      <w:r w:rsidRPr="003B6835">
        <w:rPr>
          <w:lang w:val="en-GB"/>
        </w:rPr>
        <w:t xml:space="preserve">Alberini, A., Ščasný, M., Guignet, D., &amp; Tonin, S. (2012). Cancer Values of Prevented Fatalities (VPFs), one size does not fit all: The benefits of Contaminated Site Cleanups in Italy. </w:t>
      </w:r>
      <w:r w:rsidRPr="003B6835">
        <w:rPr>
          <w:i/>
          <w:iCs/>
          <w:lang w:val="en-GB"/>
        </w:rPr>
        <w:t>Journal of the Air &amp; Waste Management Association</w:t>
      </w:r>
      <w:r w:rsidRPr="003B6835">
        <w:rPr>
          <w:lang w:val="en-GB"/>
        </w:rPr>
        <w:t xml:space="preserve">, </w:t>
      </w:r>
      <w:r w:rsidRPr="003B6835">
        <w:rPr>
          <w:i/>
          <w:iCs/>
          <w:lang w:val="en-GB"/>
        </w:rPr>
        <w:t>62</w:t>
      </w:r>
      <w:r w:rsidRPr="003B6835">
        <w:rPr>
          <w:lang w:val="en-GB"/>
        </w:rPr>
        <w:t>(7), 783</w:t>
      </w:r>
      <w:r w:rsidRPr="003B6835">
        <w:rPr>
          <w:rFonts w:ascii="MS Gothic" w:eastAsia="MS Gothic" w:hAnsi="MS Gothic" w:cs="MS Gothic" w:hint="eastAsia"/>
          <w:lang w:val="en-GB"/>
        </w:rPr>
        <w:t>‑</w:t>
      </w:r>
      <w:r w:rsidRPr="003B6835">
        <w:rPr>
          <w:lang w:val="en-GB"/>
        </w:rPr>
        <w:t>798. http://doi.org/10.1080/10962247.2012.676594</w:t>
      </w:r>
    </w:p>
    <w:p w:rsidR="003B6835" w:rsidRDefault="003B6835" w:rsidP="003B6835">
      <w:pPr>
        <w:pStyle w:val="Bibliographie"/>
      </w:pPr>
      <w:r w:rsidRPr="003B6835">
        <w:rPr>
          <w:lang w:val="en-GB"/>
        </w:rPr>
        <w:t xml:space="preserve">Alfnes, F., Guttormsen, A. G., Steine, G., &amp; Kolstad, K. (2006). Consumers’ Willingness to Pay for the Color of Salmon: a Choice Experiment with Real Economic Incentives. </w:t>
      </w:r>
      <w:r>
        <w:rPr>
          <w:i/>
          <w:iCs/>
        </w:rPr>
        <w:t>American Journal of Agricultural Economics</w:t>
      </w:r>
      <w:r>
        <w:t xml:space="preserve">, </w:t>
      </w:r>
      <w:r>
        <w:rPr>
          <w:i/>
          <w:iCs/>
        </w:rPr>
        <w:t>88</w:t>
      </w:r>
      <w:r>
        <w:t>(4), 1050–1061.</w:t>
      </w:r>
    </w:p>
    <w:p w:rsidR="003B6835" w:rsidRDefault="003B6835" w:rsidP="003B6835">
      <w:pPr>
        <w:pStyle w:val="Bibliographie"/>
      </w:pPr>
      <w:r>
        <w:t xml:space="preserve">Ambrosino, C., &amp; Andres, L. (2008). Friches en ville: du temps de veille aux politiques de l’espace. </w:t>
      </w:r>
      <w:r>
        <w:rPr>
          <w:i/>
          <w:iCs/>
        </w:rPr>
        <w:t>Espaces et sociétés</w:t>
      </w:r>
      <w:r>
        <w:t>, (3), 37–51.</w:t>
      </w:r>
    </w:p>
    <w:p w:rsidR="003B6835" w:rsidRDefault="003B6835" w:rsidP="003B6835">
      <w:pPr>
        <w:pStyle w:val="Bibliographie"/>
      </w:pPr>
      <w:r>
        <w:lastRenderedPageBreak/>
        <w:t xml:space="preserve">Andrew Mill, G., van Rensburg, T. M., Hynes, S., &amp; Dooley, C. (2007). </w:t>
      </w:r>
      <w:r w:rsidRPr="003B6835">
        <w:rPr>
          <w:lang w:val="en-GB"/>
        </w:rPr>
        <w:t xml:space="preserve">Preferences for multiple use forest management in Ireland: Citizen and consumer perpectives. </w:t>
      </w:r>
      <w:r>
        <w:rPr>
          <w:i/>
          <w:iCs/>
        </w:rPr>
        <w:t>Ecological Economics</w:t>
      </w:r>
      <w:r>
        <w:t xml:space="preserve">, </w:t>
      </w:r>
      <w:r>
        <w:rPr>
          <w:i/>
          <w:iCs/>
        </w:rPr>
        <w:t>60</w:t>
      </w:r>
      <w:r>
        <w:t>(3), 642</w:t>
      </w:r>
      <w:r>
        <w:rPr>
          <w:rFonts w:ascii="MS Gothic" w:eastAsia="MS Gothic" w:hAnsi="MS Gothic" w:cs="MS Gothic" w:hint="eastAsia"/>
        </w:rPr>
        <w:t>‑</w:t>
      </w:r>
      <w:r>
        <w:t>653. http://doi.org/10.1016/j.ecolecon.2006.02.005</w:t>
      </w:r>
    </w:p>
    <w:p w:rsidR="003B6835" w:rsidRDefault="003B6835" w:rsidP="003B6835">
      <w:pPr>
        <w:pStyle w:val="Bibliographie"/>
      </w:pPr>
      <w:r>
        <w:t xml:space="preserve">Antoni, V. (2013). BASOL : un panorama des sites et sols pollués, ou potentiellement pollués, nécessitant une action des pouvoirs publics. </w:t>
      </w:r>
      <w:r>
        <w:rPr>
          <w:i/>
          <w:iCs/>
        </w:rPr>
        <w:t>Études &amp; documents - Commissariat Général au développement durable - Observations et statistiques</w:t>
      </w:r>
      <w:r>
        <w:t>, (97).</w:t>
      </w:r>
    </w:p>
    <w:p w:rsidR="003B6835" w:rsidRPr="003B6835" w:rsidRDefault="003B6835" w:rsidP="003B6835">
      <w:pPr>
        <w:pStyle w:val="Bibliographie"/>
        <w:rPr>
          <w:lang w:val="en-GB"/>
        </w:rPr>
      </w:pPr>
      <w:r>
        <w:t xml:space="preserve">Bouagal, F. (2012). La dépense de réhabilitation des sites et sols pollués en France. </w:t>
      </w:r>
      <w:r w:rsidRPr="003B6835">
        <w:rPr>
          <w:i/>
          <w:iCs/>
          <w:lang w:val="en-GB"/>
        </w:rPr>
        <w:t>Le point sur</w:t>
      </w:r>
      <w:r w:rsidRPr="003B6835">
        <w:rPr>
          <w:lang w:val="en-GB"/>
        </w:rPr>
        <w:t>, (142), 4.</w:t>
      </w:r>
    </w:p>
    <w:p w:rsidR="003B6835" w:rsidRPr="003B6835" w:rsidRDefault="003B6835" w:rsidP="003B6835">
      <w:pPr>
        <w:pStyle w:val="Bibliographie"/>
        <w:rPr>
          <w:lang w:val="en-GB"/>
        </w:rPr>
      </w:pPr>
      <w:r w:rsidRPr="003B6835">
        <w:rPr>
          <w:lang w:val="en-GB"/>
        </w:rPr>
        <w:t xml:space="preserve">Broadbent, C., Grandy, J., &amp; Berrens, R. (2010). Testing for Hypothetical Bias in a Choice Experiment using a Local Public Good: Riparian Forest Restoration. </w:t>
      </w:r>
      <w:r w:rsidRPr="003B6835">
        <w:rPr>
          <w:i/>
          <w:iCs/>
          <w:lang w:val="en-GB"/>
        </w:rPr>
        <w:t>International Joirnal of Ecological Economics and Statistics</w:t>
      </w:r>
      <w:r w:rsidRPr="003B6835">
        <w:rPr>
          <w:lang w:val="en-GB"/>
        </w:rPr>
        <w:t xml:space="preserve">, </w:t>
      </w:r>
      <w:r w:rsidRPr="003B6835">
        <w:rPr>
          <w:i/>
          <w:iCs/>
          <w:lang w:val="en-GB"/>
        </w:rPr>
        <w:t>19</w:t>
      </w:r>
      <w:r w:rsidRPr="003B6835">
        <w:rPr>
          <w:lang w:val="en-GB"/>
        </w:rPr>
        <w:t>(F10), 1</w:t>
      </w:r>
      <w:r w:rsidRPr="003B6835">
        <w:rPr>
          <w:rFonts w:ascii="MS Gothic" w:eastAsia="MS Gothic" w:hAnsi="MS Gothic" w:cs="MS Gothic" w:hint="eastAsia"/>
          <w:lang w:val="en-GB"/>
        </w:rPr>
        <w:t>‑</w:t>
      </w:r>
      <w:r w:rsidRPr="003B6835">
        <w:rPr>
          <w:lang w:val="en-GB"/>
        </w:rPr>
        <w:t>19.</w:t>
      </w:r>
    </w:p>
    <w:p w:rsidR="003B6835" w:rsidRDefault="003B6835" w:rsidP="003B6835">
      <w:pPr>
        <w:pStyle w:val="Bibliographie"/>
      </w:pPr>
      <w:r w:rsidRPr="003B6835">
        <w:rPr>
          <w:lang w:val="en-GB"/>
        </w:rPr>
        <w:t xml:space="preserve">Camagni, R., Gibelli, M. C., &amp; Rigamonti, P. (2002). </w:t>
      </w:r>
      <w:r>
        <w:t xml:space="preserve">Forme urbaine et mobilité: les coûts collectifs des différents types d’extension urbaine dans l’agglomération milanaise. </w:t>
      </w:r>
      <w:r>
        <w:rPr>
          <w:i/>
          <w:iCs/>
        </w:rPr>
        <w:t>Revue d’Économie Régionale &amp; Urbaine</w:t>
      </w:r>
      <w:r>
        <w:t>, (1), 105–139.</w:t>
      </w:r>
    </w:p>
    <w:p w:rsidR="003B6835" w:rsidRPr="003B6835" w:rsidRDefault="003B6835" w:rsidP="003B6835">
      <w:pPr>
        <w:pStyle w:val="Bibliographie"/>
        <w:rPr>
          <w:lang w:val="en-GB"/>
        </w:rPr>
      </w:pPr>
      <w:r>
        <w:t xml:space="preserve">Carruthers, J. I., &amp; Ulfarsson, G. F. (2003). </w:t>
      </w:r>
      <w:r w:rsidRPr="003B6835">
        <w:rPr>
          <w:lang w:val="en-GB"/>
        </w:rPr>
        <w:t xml:space="preserve">Urban Sprawl and the Cost of Public Services. </w:t>
      </w:r>
      <w:r w:rsidRPr="003B6835">
        <w:rPr>
          <w:i/>
          <w:iCs/>
          <w:lang w:val="en-GB"/>
        </w:rPr>
        <w:t>Environment and Planning B</w:t>
      </w:r>
      <w:r w:rsidRPr="003B6835">
        <w:rPr>
          <w:lang w:val="en-GB"/>
        </w:rPr>
        <w:t xml:space="preserve">, </w:t>
      </w:r>
      <w:r w:rsidRPr="003B6835">
        <w:rPr>
          <w:i/>
          <w:iCs/>
          <w:lang w:val="en-GB"/>
        </w:rPr>
        <w:t>30</w:t>
      </w:r>
      <w:r w:rsidRPr="003B6835">
        <w:rPr>
          <w:lang w:val="en-GB"/>
        </w:rPr>
        <w:t>(4), 503–522.</w:t>
      </w:r>
    </w:p>
    <w:p w:rsidR="003B6835" w:rsidRPr="003B6835" w:rsidRDefault="003B6835" w:rsidP="003B6835">
      <w:pPr>
        <w:pStyle w:val="Bibliographie"/>
        <w:rPr>
          <w:lang w:val="en-GB"/>
        </w:rPr>
      </w:pPr>
      <w:r w:rsidRPr="003B6835">
        <w:rPr>
          <w:lang w:val="en-GB"/>
        </w:rPr>
        <w:t xml:space="preserve">Charness, G., Gneezy, U., &amp; Imas, A. (2013). Experimental methods: Eliciting risk preferences. </w:t>
      </w:r>
      <w:r w:rsidRPr="003B6835">
        <w:rPr>
          <w:i/>
          <w:iCs/>
          <w:lang w:val="en-GB"/>
        </w:rPr>
        <w:t>Journal of Economic Behavior &amp; Organization</w:t>
      </w:r>
      <w:r w:rsidRPr="003B6835">
        <w:rPr>
          <w:lang w:val="en-GB"/>
        </w:rPr>
        <w:t xml:space="preserve">, </w:t>
      </w:r>
      <w:r w:rsidRPr="003B6835">
        <w:rPr>
          <w:i/>
          <w:iCs/>
          <w:lang w:val="en-GB"/>
        </w:rPr>
        <w:t>87</w:t>
      </w:r>
      <w:r w:rsidRPr="003B6835">
        <w:rPr>
          <w:lang w:val="en-GB"/>
        </w:rPr>
        <w:t>, 43–51.</w:t>
      </w:r>
    </w:p>
    <w:p w:rsidR="003B6835" w:rsidRPr="003B6835" w:rsidRDefault="003B6835" w:rsidP="003B6835">
      <w:pPr>
        <w:pStyle w:val="Bibliographie"/>
        <w:rPr>
          <w:lang w:val="en-GB"/>
        </w:rPr>
      </w:pPr>
      <w:r w:rsidRPr="003B6835">
        <w:rPr>
          <w:lang w:val="en-GB"/>
        </w:rPr>
        <w:t xml:space="preserve">Chattopadhyay, S., Braden, J. B., &amp; Patunru, A. (2005). Benefits of Hazardous Waste Cleanup: New Evidence from Survey and Market-basedproperty value approaches. </w:t>
      </w:r>
      <w:r w:rsidRPr="003B6835">
        <w:rPr>
          <w:i/>
          <w:iCs/>
          <w:lang w:val="en-GB"/>
        </w:rPr>
        <w:t>Contemporary Economic Policy</w:t>
      </w:r>
      <w:r w:rsidRPr="003B6835">
        <w:rPr>
          <w:lang w:val="en-GB"/>
        </w:rPr>
        <w:t xml:space="preserve">, </w:t>
      </w:r>
      <w:r w:rsidRPr="003B6835">
        <w:rPr>
          <w:i/>
          <w:iCs/>
          <w:lang w:val="en-GB"/>
        </w:rPr>
        <w:t>23</w:t>
      </w:r>
      <w:r w:rsidRPr="003B6835">
        <w:rPr>
          <w:lang w:val="en-GB"/>
        </w:rPr>
        <w:t>(3), 357</w:t>
      </w:r>
      <w:r w:rsidRPr="003B6835">
        <w:rPr>
          <w:rFonts w:ascii="MS Gothic" w:eastAsia="MS Gothic" w:hAnsi="MS Gothic" w:cs="MS Gothic" w:hint="eastAsia"/>
          <w:lang w:val="en-GB"/>
        </w:rPr>
        <w:t>‑</w:t>
      </w:r>
      <w:r w:rsidRPr="003B6835">
        <w:rPr>
          <w:lang w:val="en-GB"/>
        </w:rPr>
        <w:t>375. http://doi.org/10.1093/cep/byi027</w:t>
      </w:r>
    </w:p>
    <w:p w:rsidR="003B6835" w:rsidRPr="003B6835" w:rsidRDefault="003B6835" w:rsidP="003B6835">
      <w:pPr>
        <w:pStyle w:val="Bibliographie"/>
        <w:rPr>
          <w:lang w:val="en-GB"/>
        </w:rPr>
      </w:pPr>
      <w:r w:rsidRPr="003B6835">
        <w:rPr>
          <w:lang w:val="en-GB"/>
        </w:rPr>
        <w:t xml:space="preserve">Chrysoshoou, M., Garrick, N., Segerson, K., Bagtzoglou, A., Dahal, G., Brown, K., &amp; Granda-Carvajal, C. (2011). </w:t>
      </w:r>
      <w:r w:rsidRPr="003B6835">
        <w:rPr>
          <w:i/>
          <w:iCs/>
          <w:lang w:val="en-GB"/>
        </w:rPr>
        <w:t>Reversing Urban Sprawl: A Reclaimability Index Approach for Reviving Downtown Bronwfields</w:t>
      </w:r>
      <w:r w:rsidRPr="003B6835">
        <w:rPr>
          <w:lang w:val="en-GB"/>
        </w:rPr>
        <w:t xml:space="preserve"> (Report Type No. CTLS 08-03). University of Connecticut: Center for Transportation and Livable Systems.</w:t>
      </w:r>
    </w:p>
    <w:p w:rsidR="003B6835" w:rsidRDefault="003B6835" w:rsidP="003B6835">
      <w:pPr>
        <w:pStyle w:val="Bibliographie"/>
      </w:pPr>
      <w:r>
        <w:lastRenderedPageBreak/>
        <w:t xml:space="preserve">Commissariat général au développement durable (CGDD). (2013). </w:t>
      </w:r>
      <w:r>
        <w:rPr>
          <w:i/>
          <w:iCs/>
        </w:rPr>
        <w:t>Projets territoriaux de développement durable et Agendas 21 locaux. Cadre de référence</w:t>
      </w:r>
      <w:r>
        <w:t>. Paris, France: Commissariat Général du Développement Durable (CGDD) - Ministère de l’Écologie, du Développment Durable et de l’Énergie.</w:t>
      </w:r>
    </w:p>
    <w:p w:rsidR="003B6835" w:rsidRPr="003B6835" w:rsidRDefault="003B6835" w:rsidP="003B6835">
      <w:pPr>
        <w:pStyle w:val="Bibliographie"/>
        <w:rPr>
          <w:lang w:val="en-GB"/>
        </w:rPr>
      </w:pPr>
      <w:r w:rsidRPr="003B6835">
        <w:rPr>
          <w:lang w:val="en-GB"/>
        </w:rPr>
        <w:t xml:space="preserve">Craveiro, D., Sardinha, I., &amp; Milheiras, S. (2013). Industrial Heritage Tourism as the Trigger for Local Development of a Post-Mining Area in the southeast of Portugal: perception fo the locals and the visitors. In E. Figueiredo &amp; A. Raschi (éd.), </w:t>
      </w:r>
      <w:r w:rsidRPr="003B6835">
        <w:rPr>
          <w:i/>
          <w:iCs/>
          <w:lang w:val="en-GB"/>
        </w:rPr>
        <w:t>Fertile Links? Connections Between Tourism Activities, Socioeconomic Contexts and Local Development</w:t>
      </w:r>
      <w:r w:rsidRPr="003B6835">
        <w:rPr>
          <w:lang w:val="en-GB"/>
        </w:rPr>
        <w:t xml:space="preserve"> (Firenze University Press, Vol. 148, p. 71</w:t>
      </w:r>
      <w:r w:rsidRPr="003B6835">
        <w:rPr>
          <w:rFonts w:ascii="MS Gothic" w:eastAsia="MS Gothic" w:hAnsi="MS Gothic" w:cs="MS Gothic" w:hint="eastAsia"/>
          <w:lang w:val="en-GB"/>
        </w:rPr>
        <w:t>‑</w:t>
      </w:r>
      <w:r w:rsidRPr="003B6835">
        <w:rPr>
          <w:lang w:val="en-GB"/>
        </w:rPr>
        <w:t>92).</w:t>
      </w:r>
    </w:p>
    <w:p w:rsidR="003B6835" w:rsidRPr="003B6835" w:rsidRDefault="003B6835" w:rsidP="003B6835">
      <w:pPr>
        <w:pStyle w:val="Bibliographie"/>
        <w:rPr>
          <w:lang w:val="en-GB"/>
        </w:rPr>
      </w:pPr>
      <w:r>
        <w:t xml:space="preserve">Curtis, J. A., &amp; McConnell, K. E. (2002). </w:t>
      </w:r>
      <w:r w:rsidRPr="003B6835">
        <w:rPr>
          <w:lang w:val="en-GB"/>
        </w:rPr>
        <w:t xml:space="preserve">The citizen versus consumer hypothesis: Evidence from a contingent valuation survey. </w:t>
      </w:r>
      <w:r w:rsidRPr="003B6835">
        <w:rPr>
          <w:i/>
          <w:iCs/>
          <w:lang w:val="en-GB"/>
        </w:rPr>
        <w:t>The Australian Journal of Agricultural and Resource Economics</w:t>
      </w:r>
      <w:r w:rsidRPr="003B6835">
        <w:rPr>
          <w:lang w:val="en-GB"/>
        </w:rPr>
        <w:t xml:space="preserve">, </w:t>
      </w:r>
      <w:r w:rsidRPr="003B6835">
        <w:rPr>
          <w:i/>
          <w:iCs/>
          <w:lang w:val="en-GB"/>
        </w:rPr>
        <w:t>46</w:t>
      </w:r>
      <w:r w:rsidRPr="003B6835">
        <w:rPr>
          <w:lang w:val="en-GB"/>
        </w:rPr>
        <w:t>(1), 69</w:t>
      </w:r>
      <w:r w:rsidRPr="003B6835">
        <w:rPr>
          <w:rFonts w:ascii="MS Gothic" w:eastAsia="MS Gothic" w:hAnsi="MS Gothic" w:cs="MS Gothic" w:hint="eastAsia"/>
          <w:lang w:val="en-GB"/>
        </w:rPr>
        <w:t>‑</w:t>
      </w:r>
      <w:r w:rsidRPr="003B6835">
        <w:rPr>
          <w:lang w:val="en-GB"/>
        </w:rPr>
        <w:t>83. http://doi.org/10.1111/1467-8489.00167</w:t>
      </w:r>
    </w:p>
    <w:p w:rsidR="003B6835" w:rsidRPr="003B6835" w:rsidRDefault="003B6835" w:rsidP="003B6835">
      <w:pPr>
        <w:pStyle w:val="Bibliographie"/>
        <w:rPr>
          <w:lang w:val="en-GB"/>
        </w:rPr>
      </w:pPr>
      <w:r w:rsidRPr="003B6835">
        <w:rPr>
          <w:lang w:val="en-GB"/>
        </w:rPr>
        <w:t xml:space="preserve">Dachary-Bernard, J., &amp; Rambonilaza, T. (2012). Choice experiment, multiple programmes contingent valuation and landscape preferences: How can we support the land use decision making process? </w:t>
      </w:r>
      <w:r w:rsidRPr="003B6835">
        <w:rPr>
          <w:i/>
          <w:iCs/>
          <w:lang w:val="en-GB"/>
        </w:rPr>
        <w:t>Land Use Policy</w:t>
      </w:r>
      <w:r w:rsidRPr="003B6835">
        <w:rPr>
          <w:lang w:val="en-GB"/>
        </w:rPr>
        <w:t xml:space="preserve">, </w:t>
      </w:r>
      <w:r w:rsidRPr="003B6835">
        <w:rPr>
          <w:i/>
          <w:iCs/>
          <w:lang w:val="en-GB"/>
        </w:rPr>
        <w:t>29</w:t>
      </w:r>
      <w:r w:rsidRPr="003B6835">
        <w:rPr>
          <w:lang w:val="en-GB"/>
        </w:rPr>
        <w:t>(4), 846</w:t>
      </w:r>
      <w:r w:rsidRPr="003B6835">
        <w:rPr>
          <w:rFonts w:ascii="MS Gothic" w:eastAsia="MS Gothic" w:hAnsi="MS Gothic" w:cs="MS Gothic" w:hint="eastAsia"/>
          <w:lang w:val="en-GB"/>
        </w:rPr>
        <w:t>‑</w:t>
      </w:r>
      <w:r w:rsidRPr="003B6835">
        <w:rPr>
          <w:lang w:val="en-GB"/>
        </w:rPr>
        <w:t>854. http://doi.org/10.1016/j.landusepol.2012.01.002</w:t>
      </w:r>
    </w:p>
    <w:p w:rsidR="003B6835" w:rsidRPr="003B6835" w:rsidRDefault="003B6835" w:rsidP="003B6835">
      <w:pPr>
        <w:pStyle w:val="Bibliographie"/>
        <w:rPr>
          <w:lang w:val="en-GB"/>
        </w:rPr>
      </w:pPr>
      <w:r w:rsidRPr="003B6835">
        <w:rPr>
          <w:lang w:val="en-GB"/>
        </w:rPr>
        <w:t xml:space="preserve">Damigos, D. (2006). An overview of environmental valuation methods for the mining industry. </w:t>
      </w:r>
      <w:r w:rsidRPr="003B6835">
        <w:rPr>
          <w:i/>
          <w:iCs/>
          <w:lang w:val="en-GB"/>
        </w:rPr>
        <w:t>Journal of Cleaner Production</w:t>
      </w:r>
      <w:r w:rsidRPr="003B6835">
        <w:rPr>
          <w:lang w:val="en-GB"/>
        </w:rPr>
        <w:t xml:space="preserve">, </w:t>
      </w:r>
      <w:r w:rsidRPr="003B6835">
        <w:rPr>
          <w:i/>
          <w:iCs/>
          <w:lang w:val="en-GB"/>
        </w:rPr>
        <w:t>14</w:t>
      </w:r>
      <w:r w:rsidRPr="003B6835">
        <w:rPr>
          <w:lang w:val="en-GB"/>
        </w:rPr>
        <w:t>(3-4), 234</w:t>
      </w:r>
      <w:r w:rsidRPr="003B6835">
        <w:rPr>
          <w:rFonts w:ascii="MS Gothic" w:eastAsia="MS Gothic" w:hAnsi="MS Gothic" w:cs="MS Gothic" w:hint="eastAsia"/>
          <w:lang w:val="en-GB"/>
        </w:rPr>
        <w:t>‑</w:t>
      </w:r>
      <w:r w:rsidRPr="003B6835">
        <w:rPr>
          <w:lang w:val="en-GB"/>
        </w:rPr>
        <w:t>247. http://doi.org/10.1016/j.jclepro.2004.06.005</w:t>
      </w:r>
    </w:p>
    <w:p w:rsidR="003B6835" w:rsidRPr="003B6835" w:rsidRDefault="003B6835" w:rsidP="003B6835">
      <w:pPr>
        <w:pStyle w:val="Bibliographie"/>
        <w:rPr>
          <w:lang w:val="en-GB"/>
        </w:rPr>
      </w:pPr>
      <w:r w:rsidRPr="003B6835">
        <w:rPr>
          <w:lang w:val="en-GB"/>
        </w:rPr>
        <w:t xml:space="preserve">Damigos, D., &amp; Kaliampakos, D. (2003a). Assessing the benefits of reclaiming urban quarries: a CVM analysis. </w:t>
      </w:r>
      <w:r w:rsidRPr="003B6835">
        <w:rPr>
          <w:i/>
          <w:iCs/>
          <w:lang w:val="en-GB"/>
        </w:rPr>
        <w:t>Landscape and Urban Planning</w:t>
      </w:r>
      <w:r w:rsidRPr="003B6835">
        <w:rPr>
          <w:lang w:val="en-GB"/>
        </w:rPr>
        <w:t xml:space="preserve">, </w:t>
      </w:r>
      <w:r w:rsidRPr="003B6835">
        <w:rPr>
          <w:i/>
          <w:iCs/>
          <w:lang w:val="en-GB"/>
        </w:rPr>
        <w:t>64</w:t>
      </w:r>
      <w:r w:rsidRPr="003B6835">
        <w:rPr>
          <w:lang w:val="en-GB"/>
        </w:rPr>
        <w:t>(4), 249</w:t>
      </w:r>
      <w:r w:rsidRPr="003B6835">
        <w:rPr>
          <w:rFonts w:ascii="MS Gothic" w:eastAsia="MS Gothic" w:hAnsi="MS Gothic" w:cs="MS Gothic" w:hint="eastAsia"/>
          <w:lang w:val="en-GB"/>
        </w:rPr>
        <w:t>‑</w:t>
      </w:r>
      <w:r w:rsidRPr="003B6835">
        <w:rPr>
          <w:lang w:val="en-GB"/>
        </w:rPr>
        <w:t>258. http://doi.org/10.1016/S0169-2046(02)00243-8</w:t>
      </w:r>
    </w:p>
    <w:p w:rsidR="003B6835" w:rsidRPr="003B6835" w:rsidRDefault="003B6835" w:rsidP="003B6835">
      <w:pPr>
        <w:pStyle w:val="Bibliographie"/>
        <w:rPr>
          <w:lang w:val="en-GB"/>
        </w:rPr>
      </w:pPr>
      <w:r w:rsidRPr="003B6835">
        <w:rPr>
          <w:lang w:val="en-GB"/>
        </w:rPr>
        <w:t xml:space="preserve">Damigos, D., &amp; Kaliampakos, D. (2003b). Environmental Economics and the Mining Industry: Monetary benefits of an abandoned quarry rehabilitation in Greece. </w:t>
      </w:r>
      <w:r w:rsidRPr="003B6835">
        <w:rPr>
          <w:i/>
          <w:iCs/>
          <w:lang w:val="en-GB"/>
        </w:rPr>
        <w:t>Environmental Geology</w:t>
      </w:r>
      <w:r w:rsidRPr="003B6835">
        <w:rPr>
          <w:lang w:val="en-GB"/>
        </w:rPr>
        <w:t xml:space="preserve">, </w:t>
      </w:r>
      <w:r w:rsidRPr="003B6835">
        <w:rPr>
          <w:i/>
          <w:iCs/>
          <w:lang w:val="en-GB"/>
        </w:rPr>
        <w:t>44</w:t>
      </w:r>
      <w:r w:rsidRPr="003B6835">
        <w:rPr>
          <w:lang w:val="en-GB"/>
        </w:rPr>
        <w:t>(3), 356</w:t>
      </w:r>
      <w:r w:rsidRPr="003B6835">
        <w:rPr>
          <w:rFonts w:ascii="MS Gothic" w:eastAsia="MS Gothic" w:hAnsi="MS Gothic" w:cs="MS Gothic" w:hint="eastAsia"/>
          <w:lang w:val="en-GB"/>
        </w:rPr>
        <w:t>‑</w:t>
      </w:r>
      <w:r w:rsidRPr="003B6835">
        <w:rPr>
          <w:lang w:val="en-GB"/>
        </w:rPr>
        <w:t>362. http://doi.org/10.1007/s00254-003-0774-5</w:t>
      </w:r>
    </w:p>
    <w:p w:rsidR="003B6835" w:rsidRPr="003B6835" w:rsidRDefault="003B6835" w:rsidP="003B6835">
      <w:pPr>
        <w:pStyle w:val="Bibliographie"/>
        <w:rPr>
          <w:lang w:val="en-GB"/>
        </w:rPr>
      </w:pPr>
      <w:r w:rsidRPr="003B6835">
        <w:rPr>
          <w:lang w:val="en-GB"/>
        </w:rPr>
        <w:t xml:space="preserve">Davies, A. M., &amp; Laing, R. (2002). Designing Choice Experiments Using Focus Groups: Results fron an Aberdeen Case Study. </w:t>
      </w:r>
      <w:r w:rsidRPr="003B6835">
        <w:rPr>
          <w:i/>
          <w:iCs/>
          <w:lang w:val="en-GB"/>
        </w:rPr>
        <w:t>Forum: Qualitative Social Research Sozialforschung</w:t>
      </w:r>
      <w:r w:rsidRPr="003B6835">
        <w:rPr>
          <w:lang w:val="en-GB"/>
        </w:rPr>
        <w:t xml:space="preserve">, </w:t>
      </w:r>
      <w:r w:rsidRPr="003B6835">
        <w:rPr>
          <w:i/>
          <w:iCs/>
          <w:lang w:val="en-GB"/>
        </w:rPr>
        <w:t>3</w:t>
      </w:r>
      <w:r w:rsidRPr="003B6835">
        <w:rPr>
          <w:lang w:val="en-GB"/>
        </w:rPr>
        <w:t>(3).</w:t>
      </w:r>
    </w:p>
    <w:p w:rsidR="003B6835" w:rsidRPr="003B6835" w:rsidRDefault="003B6835" w:rsidP="003B6835">
      <w:pPr>
        <w:pStyle w:val="Bibliographie"/>
        <w:rPr>
          <w:lang w:val="en-GB"/>
        </w:rPr>
      </w:pPr>
      <w:r w:rsidRPr="003B6835">
        <w:rPr>
          <w:lang w:val="en-GB"/>
        </w:rPr>
        <w:lastRenderedPageBreak/>
        <w:t xml:space="preserve">De Sousa, C. (2000). Brownfield Redevelopment versus Greenfield Development: A Private Sector Perspective on the Costs and Risks Associated with Brownfield Redevelopment in the Greater Toronto Area. </w:t>
      </w:r>
      <w:r w:rsidRPr="003B6835">
        <w:rPr>
          <w:i/>
          <w:iCs/>
          <w:lang w:val="en-GB"/>
        </w:rPr>
        <w:t>Journal of Environmental Planning and Management</w:t>
      </w:r>
      <w:r w:rsidRPr="003B6835">
        <w:rPr>
          <w:lang w:val="en-GB"/>
        </w:rPr>
        <w:t xml:space="preserve">, </w:t>
      </w:r>
      <w:r w:rsidRPr="003B6835">
        <w:rPr>
          <w:i/>
          <w:iCs/>
          <w:lang w:val="en-GB"/>
        </w:rPr>
        <w:t>43</w:t>
      </w:r>
      <w:r w:rsidRPr="003B6835">
        <w:rPr>
          <w:lang w:val="en-GB"/>
        </w:rPr>
        <w:t>(6), 831</w:t>
      </w:r>
      <w:r w:rsidRPr="003B6835">
        <w:rPr>
          <w:rFonts w:ascii="MS Gothic" w:eastAsia="MS Gothic" w:hAnsi="MS Gothic" w:cs="MS Gothic" w:hint="eastAsia"/>
          <w:lang w:val="en-GB"/>
        </w:rPr>
        <w:t>‑</w:t>
      </w:r>
      <w:r w:rsidRPr="003B6835">
        <w:rPr>
          <w:lang w:val="en-GB"/>
        </w:rPr>
        <w:t>853. http://doi.org/10.1080/09640560020001719</w:t>
      </w:r>
    </w:p>
    <w:p w:rsidR="003B6835" w:rsidRPr="003B6835" w:rsidRDefault="003B6835" w:rsidP="003B6835">
      <w:pPr>
        <w:pStyle w:val="Bibliographie"/>
        <w:rPr>
          <w:lang w:val="en-GB"/>
        </w:rPr>
      </w:pPr>
      <w:r w:rsidRPr="003B6835">
        <w:rPr>
          <w:lang w:val="en-GB"/>
        </w:rPr>
        <w:t xml:space="preserve">De Sousa, C. A. (2006). Unearthing the benefits of brownfield to green space projects: An examination of project use and quality of life impacts. </w:t>
      </w:r>
      <w:r w:rsidRPr="003B6835">
        <w:rPr>
          <w:i/>
          <w:iCs/>
          <w:lang w:val="en-GB"/>
        </w:rPr>
        <w:t>Local Environment</w:t>
      </w:r>
      <w:r w:rsidRPr="003B6835">
        <w:rPr>
          <w:lang w:val="en-GB"/>
        </w:rPr>
        <w:t xml:space="preserve">, </w:t>
      </w:r>
      <w:r w:rsidRPr="003B6835">
        <w:rPr>
          <w:i/>
          <w:iCs/>
          <w:lang w:val="en-GB"/>
        </w:rPr>
        <w:t>11</w:t>
      </w:r>
      <w:r w:rsidRPr="003B6835">
        <w:rPr>
          <w:lang w:val="en-GB"/>
        </w:rPr>
        <w:t>(5), 577–600.</w:t>
      </w:r>
    </w:p>
    <w:p w:rsidR="003B6835" w:rsidRPr="003B6835" w:rsidRDefault="003B6835" w:rsidP="003B6835">
      <w:pPr>
        <w:pStyle w:val="Bibliographie"/>
        <w:rPr>
          <w:lang w:val="en-GB"/>
        </w:rPr>
      </w:pPr>
      <w:r w:rsidRPr="003B6835">
        <w:rPr>
          <w:lang w:val="en-GB"/>
        </w:rPr>
        <w:t xml:space="preserve">De Sousa, C. A. D. (2002). Measuring the public costs and benefits of brownfield versus greenfield development in the Greater Toronto area. </w:t>
      </w:r>
      <w:r w:rsidRPr="003B6835">
        <w:rPr>
          <w:i/>
          <w:iCs/>
          <w:lang w:val="en-GB"/>
        </w:rPr>
        <w:t>Environment and Planning B: Planning and Design</w:t>
      </w:r>
      <w:r w:rsidRPr="003B6835">
        <w:rPr>
          <w:lang w:val="en-GB"/>
        </w:rPr>
        <w:t xml:space="preserve">, </w:t>
      </w:r>
      <w:r w:rsidRPr="003B6835">
        <w:rPr>
          <w:i/>
          <w:iCs/>
          <w:lang w:val="en-GB"/>
        </w:rPr>
        <w:t>29</w:t>
      </w:r>
      <w:r w:rsidRPr="003B6835">
        <w:rPr>
          <w:lang w:val="en-GB"/>
        </w:rPr>
        <w:t>(2), 251</w:t>
      </w:r>
      <w:r w:rsidRPr="003B6835">
        <w:rPr>
          <w:rFonts w:ascii="MS Gothic" w:eastAsia="MS Gothic" w:hAnsi="MS Gothic" w:cs="MS Gothic" w:hint="eastAsia"/>
          <w:lang w:val="en-GB"/>
        </w:rPr>
        <w:t>‑</w:t>
      </w:r>
      <w:r w:rsidRPr="003B6835">
        <w:rPr>
          <w:lang w:val="en-GB"/>
        </w:rPr>
        <w:t>280. http://doi.org/10.1068/b1283</w:t>
      </w:r>
    </w:p>
    <w:p w:rsidR="003B6835" w:rsidRPr="003B6835" w:rsidRDefault="003B6835" w:rsidP="003B6835">
      <w:pPr>
        <w:pStyle w:val="Bibliographie"/>
        <w:rPr>
          <w:lang w:val="en-GB"/>
        </w:rPr>
      </w:pPr>
      <w:r>
        <w:t xml:space="preserve">De Sousa, C. A., Wu, C., &amp; Westphal, L. M. (2009). </w:t>
      </w:r>
      <w:r w:rsidRPr="003B6835">
        <w:rPr>
          <w:lang w:val="en-GB"/>
        </w:rPr>
        <w:t xml:space="preserve">Assessing the Effect of Publicly Assisted Brownfield Redevelopment on Surrounding Property Values. </w:t>
      </w:r>
      <w:r w:rsidRPr="003B6835">
        <w:rPr>
          <w:i/>
          <w:iCs/>
          <w:lang w:val="en-GB"/>
        </w:rPr>
        <w:t>Economic Development Quarterly</w:t>
      </w:r>
      <w:r w:rsidRPr="003B6835">
        <w:rPr>
          <w:lang w:val="en-GB"/>
        </w:rPr>
        <w:t xml:space="preserve">, </w:t>
      </w:r>
      <w:r w:rsidRPr="003B6835">
        <w:rPr>
          <w:i/>
          <w:iCs/>
          <w:lang w:val="en-GB"/>
        </w:rPr>
        <w:t>23</w:t>
      </w:r>
      <w:r w:rsidRPr="003B6835">
        <w:rPr>
          <w:lang w:val="en-GB"/>
        </w:rPr>
        <w:t>(2), 95</w:t>
      </w:r>
      <w:r w:rsidRPr="003B6835">
        <w:rPr>
          <w:rFonts w:ascii="MS Gothic" w:eastAsia="MS Gothic" w:hAnsi="MS Gothic" w:cs="MS Gothic" w:hint="eastAsia"/>
          <w:lang w:val="en-GB"/>
        </w:rPr>
        <w:t>‑</w:t>
      </w:r>
      <w:r w:rsidRPr="003B6835">
        <w:rPr>
          <w:lang w:val="en-GB"/>
        </w:rPr>
        <w:t>110. http://doi.org/10.1177/0891242408328379</w:t>
      </w:r>
    </w:p>
    <w:p w:rsidR="003B6835" w:rsidRPr="003B6835" w:rsidRDefault="003B6835" w:rsidP="003B6835">
      <w:pPr>
        <w:pStyle w:val="Bibliographie"/>
        <w:rPr>
          <w:lang w:val="en-GB"/>
        </w:rPr>
      </w:pPr>
      <w:r w:rsidRPr="003B6835">
        <w:rPr>
          <w:lang w:val="en-GB"/>
        </w:rPr>
        <w:t xml:space="preserve">English, M. R., Gibson, A. K., Feldman, D. L., &amp; Tonn, B. E. (1993). </w:t>
      </w:r>
      <w:r w:rsidRPr="003B6835">
        <w:rPr>
          <w:i/>
          <w:iCs/>
          <w:lang w:val="en-GB"/>
        </w:rPr>
        <w:t>Stakeholder Involvement: Open Processes for reaching Decisions about the Future Uses of Contaminated Sites</w:t>
      </w:r>
      <w:r w:rsidRPr="003B6835">
        <w:rPr>
          <w:lang w:val="en-GB"/>
        </w:rPr>
        <w:t xml:space="preserve"> (Final Report). University of Tennessee, Knoxville, USA: Waste Management Research and Education Institute.</w:t>
      </w:r>
    </w:p>
    <w:p w:rsidR="003B6835" w:rsidRPr="003B6835" w:rsidRDefault="003B6835" w:rsidP="003B6835">
      <w:pPr>
        <w:pStyle w:val="Bibliographie"/>
        <w:rPr>
          <w:lang w:val="en-GB"/>
        </w:rPr>
      </w:pPr>
      <w:r>
        <w:t xml:space="preserve">Fagnoni, E. (2004). Amnéville, de la cité industrielle à la cité touristique: quel devenir pour les territoires urbains en déprise? </w:t>
      </w:r>
      <w:r w:rsidRPr="003B6835">
        <w:rPr>
          <w:i/>
          <w:iCs/>
          <w:lang w:val="en-GB"/>
        </w:rPr>
        <w:t>Mondes en développement</w:t>
      </w:r>
      <w:r w:rsidRPr="003B6835">
        <w:rPr>
          <w:lang w:val="en-GB"/>
        </w:rPr>
        <w:t>, (1), 51–66.</w:t>
      </w:r>
    </w:p>
    <w:p w:rsidR="003B6835" w:rsidRPr="003B6835" w:rsidRDefault="003B6835" w:rsidP="003B6835">
      <w:pPr>
        <w:pStyle w:val="Bibliographie"/>
        <w:rPr>
          <w:lang w:val="en-GB"/>
        </w:rPr>
      </w:pPr>
      <w:r w:rsidRPr="003B6835">
        <w:rPr>
          <w:lang w:val="en-GB"/>
        </w:rPr>
        <w:t xml:space="preserve">Fifer, S., Rose, J., &amp; Greaves, S. (2014). Hypothetical bias in Stated Choice Experiments: Is it a problem? And if so, how do we deal with it? </w:t>
      </w:r>
      <w:r w:rsidRPr="003B6835">
        <w:rPr>
          <w:i/>
          <w:iCs/>
          <w:lang w:val="en-GB"/>
        </w:rPr>
        <w:t>Transportation Research Part A: Policy and Practice</w:t>
      </w:r>
      <w:r w:rsidRPr="003B6835">
        <w:rPr>
          <w:lang w:val="en-GB"/>
        </w:rPr>
        <w:t xml:space="preserve">, </w:t>
      </w:r>
      <w:r w:rsidRPr="003B6835">
        <w:rPr>
          <w:i/>
          <w:iCs/>
          <w:lang w:val="en-GB"/>
        </w:rPr>
        <w:t>61</w:t>
      </w:r>
      <w:r w:rsidRPr="003B6835">
        <w:rPr>
          <w:lang w:val="en-GB"/>
        </w:rPr>
        <w:t>, 164</w:t>
      </w:r>
      <w:r w:rsidRPr="003B6835">
        <w:rPr>
          <w:rFonts w:ascii="MS Gothic" w:eastAsia="MS Gothic" w:hAnsi="MS Gothic" w:cs="MS Gothic" w:hint="eastAsia"/>
          <w:lang w:val="en-GB"/>
        </w:rPr>
        <w:t>‑</w:t>
      </w:r>
      <w:r w:rsidRPr="003B6835">
        <w:rPr>
          <w:lang w:val="en-GB"/>
        </w:rPr>
        <w:t>177. http://doi.org/10.1016/j.tra.2013.12.010</w:t>
      </w:r>
    </w:p>
    <w:p w:rsidR="003B6835" w:rsidRPr="003B6835" w:rsidRDefault="003B6835" w:rsidP="003B6835">
      <w:pPr>
        <w:pStyle w:val="Bibliographie"/>
        <w:rPr>
          <w:lang w:val="en-GB"/>
        </w:rPr>
      </w:pPr>
      <w:r>
        <w:t xml:space="preserve">Fontes-Rousseau, C., &amp; Jean, R. (2015). Utilisation du territoire. L’artificialisation des terres de 2006 à 2014 : pour deux tiers sur des espaces agricoles. </w:t>
      </w:r>
      <w:r w:rsidRPr="003B6835">
        <w:rPr>
          <w:i/>
          <w:iCs/>
          <w:lang w:val="en-GB"/>
        </w:rPr>
        <w:t>Agreste Primeur</w:t>
      </w:r>
      <w:r w:rsidRPr="003B6835">
        <w:rPr>
          <w:lang w:val="en-GB"/>
        </w:rPr>
        <w:t>, (326).</w:t>
      </w:r>
    </w:p>
    <w:p w:rsidR="003B6835" w:rsidRPr="003B6835" w:rsidRDefault="003B6835" w:rsidP="003B6835">
      <w:pPr>
        <w:pStyle w:val="Bibliographie"/>
        <w:rPr>
          <w:lang w:val="en-GB"/>
        </w:rPr>
      </w:pPr>
      <w:r w:rsidRPr="003B6835">
        <w:rPr>
          <w:lang w:val="en-GB"/>
        </w:rPr>
        <w:t xml:space="preserve">Freeman, E. R. (1984). </w:t>
      </w:r>
      <w:r w:rsidRPr="003B6835">
        <w:rPr>
          <w:i/>
          <w:iCs/>
          <w:lang w:val="en-GB"/>
        </w:rPr>
        <w:t>Strategic management: a stakeholder approach</w:t>
      </w:r>
      <w:r w:rsidRPr="003B6835">
        <w:rPr>
          <w:lang w:val="en-GB"/>
        </w:rPr>
        <w:t xml:space="preserve"> (2010</w:t>
      </w:r>
      <w:r w:rsidRPr="003B6835">
        <w:rPr>
          <w:vertAlign w:val="superscript"/>
          <w:lang w:val="en-GB"/>
        </w:rPr>
        <w:t>e</w:t>
      </w:r>
      <w:r w:rsidRPr="003B6835">
        <w:rPr>
          <w:lang w:val="en-GB"/>
        </w:rPr>
        <w:t xml:space="preserve"> éd.). Cambridge University Press.</w:t>
      </w:r>
    </w:p>
    <w:p w:rsidR="003B6835" w:rsidRPr="003B6835" w:rsidRDefault="003B6835" w:rsidP="003B6835">
      <w:pPr>
        <w:pStyle w:val="Bibliographie"/>
        <w:rPr>
          <w:lang w:val="en-GB"/>
        </w:rPr>
      </w:pPr>
      <w:r w:rsidRPr="003B6835">
        <w:rPr>
          <w:lang w:val="en-GB"/>
        </w:rPr>
        <w:lastRenderedPageBreak/>
        <w:t xml:space="preserve">Gamper-Rabindran, S., &amp; Timmins, C. (2013). Does cleanup of hazardous waste sites raise housing values? Evidence of spatially localized benefits. </w:t>
      </w:r>
      <w:r w:rsidRPr="003B6835">
        <w:rPr>
          <w:i/>
          <w:iCs/>
          <w:lang w:val="en-GB"/>
        </w:rPr>
        <w:t>Journal of Environmental Economics and Management</w:t>
      </w:r>
      <w:r w:rsidRPr="003B6835">
        <w:rPr>
          <w:lang w:val="en-GB"/>
        </w:rPr>
        <w:t xml:space="preserve">, </w:t>
      </w:r>
      <w:r w:rsidRPr="003B6835">
        <w:rPr>
          <w:i/>
          <w:iCs/>
          <w:lang w:val="en-GB"/>
        </w:rPr>
        <w:t>65</w:t>
      </w:r>
      <w:r w:rsidRPr="003B6835">
        <w:rPr>
          <w:lang w:val="en-GB"/>
        </w:rPr>
        <w:t>(3), 345</w:t>
      </w:r>
      <w:r w:rsidRPr="003B6835">
        <w:rPr>
          <w:rFonts w:ascii="MS Gothic" w:eastAsia="MS Gothic" w:hAnsi="MS Gothic" w:cs="MS Gothic" w:hint="eastAsia"/>
          <w:lang w:val="en-GB"/>
        </w:rPr>
        <w:t>‑</w:t>
      </w:r>
      <w:r w:rsidRPr="003B6835">
        <w:rPr>
          <w:lang w:val="en-GB"/>
        </w:rPr>
        <w:t>360. http://doi.org/10.1016/j.jeem.2012.12.001</w:t>
      </w:r>
    </w:p>
    <w:p w:rsidR="003B6835" w:rsidRDefault="003B6835" w:rsidP="003B6835">
      <w:pPr>
        <w:pStyle w:val="Bibliographie"/>
      </w:pPr>
      <w:r>
        <w:t xml:space="preserve">Guelton, S., &amp; Navarre, F. (2010). Les coûts de l’étalement urbain: urbanisation et comptes publics locaux. </w:t>
      </w:r>
      <w:r>
        <w:rPr>
          <w:i/>
          <w:iCs/>
        </w:rPr>
        <w:t>Flux</w:t>
      </w:r>
      <w:r>
        <w:t>, (1), 34–53.</w:t>
      </w:r>
    </w:p>
    <w:p w:rsidR="003B6835" w:rsidRPr="003B6835" w:rsidRDefault="003B6835" w:rsidP="003B6835">
      <w:pPr>
        <w:pStyle w:val="Bibliographie"/>
        <w:rPr>
          <w:lang w:val="en-GB"/>
        </w:rPr>
      </w:pPr>
      <w:r>
        <w:t xml:space="preserve">Guillemette, F., Luckerhoff, J., &amp; Baribeau, C. (Éd.). (2010). Entretiens de groupe : concepts, usages et ancrages. </w:t>
      </w:r>
      <w:r w:rsidRPr="003B6835">
        <w:rPr>
          <w:i/>
          <w:iCs/>
          <w:lang w:val="en-GB"/>
        </w:rPr>
        <w:t>Recherches qualitatives</w:t>
      </w:r>
      <w:r w:rsidRPr="003B6835">
        <w:rPr>
          <w:lang w:val="en-GB"/>
        </w:rPr>
        <w:t xml:space="preserve">, </w:t>
      </w:r>
      <w:r w:rsidRPr="003B6835">
        <w:rPr>
          <w:i/>
          <w:iCs/>
          <w:lang w:val="en-GB"/>
        </w:rPr>
        <w:t>29</w:t>
      </w:r>
      <w:r w:rsidRPr="003B6835">
        <w:rPr>
          <w:lang w:val="en-GB"/>
        </w:rPr>
        <w:t>(1).</w:t>
      </w:r>
    </w:p>
    <w:p w:rsidR="003B6835" w:rsidRPr="003B6835" w:rsidRDefault="003B6835" w:rsidP="003B6835">
      <w:pPr>
        <w:pStyle w:val="Bibliographie"/>
        <w:rPr>
          <w:lang w:val="en-GB"/>
        </w:rPr>
      </w:pPr>
      <w:r w:rsidRPr="003B6835">
        <w:rPr>
          <w:lang w:val="en-GB"/>
        </w:rPr>
        <w:t xml:space="preserve">Hanley, N., MacMillan, D., Wright, R. E., Bullock, C., Simpson, I., Parsisson, D., &amp; Crabtree, B. (1998). Contingent Valuation Versus Choice Experiments: Estimating the Benefits of Environmentally Sensitive Areas in Scotland. </w:t>
      </w:r>
      <w:r w:rsidRPr="003B6835">
        <w:rPr>
          <w:i/>
          <w:iCs/>
          <w:lang w:val="en-GB"/>
        </w:rPr>
        <w:t>Journal of Agricultural Economics</w:t>
      </w:r>
      <w:r w:rsidRPr="003B6835">
        <w:rPr>
          <w:lang w:val="en-GB"/>
        </w:rPr>
        <w:t xml:space="preserve">, </w:t>
      </w:r>
      <w:r w:rsidRPr="003B6835">
        <w:rPr>
          <w:i/>
          <w:iCs/>
          <w:lang w:val="en-GB"/>
        </w:rPr>
        <w:t>49</w:t>
      </w:r>
      <w:r w:rsidRPr="003B6835">
        <w:rPr>
          <w:lang w:val="en-GB"/>
        </w:rPr>
        <w:t>(1), 1</w:t>
      </w:r>
      <w:r w:rsidRPr="003B6835">
        <w:rPr>
          <w:rFonts w:ascii="MS Gothic" w:eastAsia="MS Gothic" w:hAnsi="MS Gothic" w:cs="MS Gothic" w:hint="eastAsia"/>
          <w:lang w:val="en-GB"/>
        </w:rPr>
        <w:t>‑</w:t>
      </w:r>
      <w:r w:rsidRPr="003B6835">
        <w:rPr>
          <w:lang w:val="en-GB"/>
        </w:rPr>
        <w:t>15. http://doi.org/10.1111/j.1477-9552.1998.tb01248.x</w:t>
      </w:r>
    </w:p>
    <w:p w:rsidR="003B6835" w:rsidRDefault="003B6835" w:rsidP="003B6835">
      <w:pPr>
        <w:pStyle w:val="Bibliographie"/>
      </w:pPr>
      <w:r w:rsidRPr="003B6835">
        <w:rPr>
          <w:lang w:val="en-GB"/>
        </w:rPr>
        <w:t xml:space="preserve">Harrison, G. W. (2007). Making Choice Studies Incentive Compatible. In B. J. Kanninen (éd.), </w:t>
      </w:r>
      <w:r w:rsidRPr="003B6835">
        <w:rPr>
          <w:i/>
          <w:iCs/>
          <w:lang w:val="en-GB"/>
        </w:rPr>
        <w:t>Valuing Environmental Amenities Using Stated Choice Studies</w:t>
      </w:r>
      <w:r w:rsidRPr="003B6835">
        <w:rPr>
          <w:lang w:val="en-GB"/>
        </w:rPr>
        <w:t xml:space="preserve"> (Vol. 8, p. 67</w:t>
      </w:r>
      <w:r w:rsidRPr="003B6835">
        <w:rPr>
          <w:rFonts w:ascii="MS Gothic" w:eastAsia="MS Gothic" w:hAnsi="MS Gothic" w:cs="MS Gothic" w:hint="eastAsia"/>
          <w:lang w:val="en-GB"/>
        </w:rPr>
        <w:t>‑</w:t>
      </w:r>
      <w:r w:rsidRPr="003B6835">
        <w:rPr>
          <w:lang w:val="en-GB"/>
        </w:rPr>
        <w:t xml:space="preserve">110). </w:t>
      </w:r>
      <w:r>
        <w:t>Dordrecht: Springer Netherlands. Consult</w:t>
      </w:r>
      <w:r>
        <w:rPr>
          <w:rFonts w:ascii="Calibri" w:hAnsi="Calibri" w:cs="Calibri"/>
        </w:rPr>
        <w:t>é</w:t>
      </w:r>
      <w:r>
        <w:t xml:space="preserve"> </w:t>
      </w:r>
      <w:r>
        <w:rPr>
          <w:rFonts w:ascii="Calibri" w:hAnsi="Calibri" w:cs="Calibri"/>
        </w:rPr>
        <w:t>à</w:t>
      </w:r>
      <w:r>
        <w:t xml:space="preserve"> l</w:t>
      </w:r>
      <w:r>
        <w:rPr>
          <w:rFonts w:ascii="Calibri" w:hAnsi="Calibri" w:cs="Calibri"/>
        </w:rPr>
        <w:t>’</w:t>
      </w:r>
      <w:r>
        <w:t>adresse http://link.springer.com/10.1007/1-4020-5313-4_4</w:t>
      </w:r>
    </w:p>
    <w:p w:rsidR="003B6835" w:rsidRPr="003B6835" w:rsidRDefault="003B6835" w:rsidP="003B6835">
      <w:pPr>
        <w:pStyle w:val="Bibliographie"/>
        <w:rPr>
          <w:lang w:val="en-GB"/>
        </w:rPr>
      </w:pPr>
      <w:r w:rsidRPr="003B6835">
        <w:rPr>
          <w:lang w:val="en-GB"/>
        </w:rPr>
        <w:t xml:space="preserve">Hazebrouck, B., Baumont, C., &amp; Legout, C. (2008). </w:t>
      </w:r>
      <w:r>
        <w:rPr>
          <w:i/>
          <w:iCs/>
        </w:rPr>
        <w:t>Guide pour l’implication des populations dans l’évaluation et la gestion d’un site ou sol pollué</w:t>
      </w:r>
      <w:r>
        <w:t xml:space="preserve">. </w:t>
      </w:r>
      <w:r w:rsidRPr="003B6835">
        <w:rPr>
          <w:lang w:val="en-GB"/>
        </w:rPr>
        <w:t>ADEME, INERIS.</w:t>
      </w:r>
    </w:p>
    <w:p w:rsidR="003B6835" w:rsidRPr="003B6835" w:rsidRDefault="003B6835" w:rsidP="003B6835">
      <w:pPr>
        <w:pStyle w:val="Bibliographie"/>
        <w:rPr>
          <w:lang w:val="en-GB"/>
        </w:rPr>
      </w:pPr>
      <w:r w:rsidRPr="003B6835">
        <w:rPr>
          <w:lang w:val="en-GB"/>
        </w:rPr>
        <w:t xml:space="preserve">Heyde, J. M. (1995). Is Contingent Valuation Worth the Trouble? </w:t>
      </w:r>
      <w:r w:rsidRPr="003B6835">
        <w:rPr>
          <w:i/>
          <w:iCs/>
          <w:lang w:val="en-GB"/>
        </w:rPr>
        <w:t>The University of Chicago Law Review</w:t>
      </w:r>
      <w:r w:rsidRPr="003B6835">
        <w:rPr>
          <w:lang w:val="en-GB"/>
        </w:rPr>
        <w:t xml:space="preserve">, </w:t>
      </w:r>
      <w:r w:rsidRPr="003B6835">
        <w:rPr>
          <w:i/>
          <w:iCs/>
          <w:lang w:val="en-GB"/>
        </w:rPr>
        <w:t>62</w:t>
      </w:r>
      <w:r w:rsidRPr="003B6835">
        <w:rPr>
          <w:lang w:val="en-GB"/>
        </w:rPr>
        <w:t>(1), 331</w:t>
      </w:r>
      <w:r w:rsidRPr="003B6835">
        <w:rPr>
          <w:rFonts w:ascii="MS Gothic" w:eastAsia="MS Gothic" w:hAnsi="MS Gothic" w:cs="MS Gothic" w:hint="eastAsia"/>
          <w:lang w:val="en-GB"/>
        </w:rPr>
        <w:t>‑</w:t>
      </w:r>
      <w:r w:rsidRPr="003B6835">
        <w:rPr>
          <w:lang w:val="en-GB"/>
        </w:rPr>
        <w:t>362.</w:t>
      </w:r>
    </w:p>
    <w:p w:rsidR="003B6835" w:rsidRPr="003B6835" w:rsidRDefault="003B6835" w:rsidP="003B6835">
      <w:pPr>
        <w:pStyle w:val="Bibliographie"/>
        <w:rPr>
          <w:lang w:val="en-GB"/>
        </w:rPr>
      </w:pPr>
      <w:r w:rsidRPr="003B6835">
        <w:rPr>
          <w:lang w:val="en-GB"/>
        </w:rPr>
        <w:t xml:space="preserve">Ho, C. S., &amp; Fong, W. K. (2007). Planning for Low Carbon Cities - The case of Iskandar Development Region, Malaysia. In </w:t>
      </w:r>
      <w:r w:rsidRPr="003B6835">
        <w:rPr>
          <w:i/>
          <w:iCs/>
          <w:lang w:val="en-GB"/>
        </w:rPr>
        <w:t>Toward Establishing Sustainable Planning and Governance</w:t>
      </w:r>
      <w:r w:rsidRPr="003B6835">
        <w:rPr>
          <w:lang w:val="en-GB"/>
        </w:rPr>
        <w:t>. Sungkyunkwan University, Seoul, Korea.</w:t>
      </w:r>
    </w:p>
    <w:p w:rsidR="003B6835" w:rsidRPr="003B6835" w:rsidRDefault="003B6835" w:rsidP="003B6835">
      <w:pPr>
        <w:pStyle w:val="Bibliographie"/>
        <w:rPr>
          <w:lang w:val="en-GB"/>
        </w:rPr>
      </w:pPr>
      <w:r w:rsidRPr="003B6835">
        <w:rPr>
          <w:lang w:val="en-GB"/>
        </w:rPr>
        <w:t xml:space="preserve">Hoehn, J. P. (1991). Valuing the Multidimensional Impacts of Environmental Policy: Theory and Methods. </w:t>
      </w:r>
      <w:r w:rsidRPr="003B6835">
        <w:rPr>
          <w:i/>
          <w:iCs/>
          <w:lang w:val="en-GB"/>
        </w:rPr>
        <w:t>American Journal of Agricultural Economics</w:t>
      </w:r>
      <w:r w:rsidRPr="003B6835">
        <w:rPr>
          <w:lang w:val="en-GB"/>
        </w:rPr>
        <w:t xml:space="preserve">, </w:t>
      </w:r>
      <w:r w:rsidRPr="003B6835">
        <w:rPr>
          <w:i/>
          <w:iCs/>
          <w:lang w:val="en-GB"/>
        </w:rPr>
        <w:t>73</w:t>
      </w:r>
      <w:r w:rsidRPr="003B6835">
        <w:rPr>
          <w:lang w:val="en-GB"/>
        </w:rPr>
        <w:t>(2), 289. http://doi.org/10.2307/1242713</w:t>
      </w:r>
    </w:p>
    <w:p w:rsidR="003B6835" w:rsidRPr="003B6835" w:rsidRDefault="003B6835" w:rsidP="003B6835">
      <w:pPr>
        <w:pStyle w:val="Bibliographie"/>
        <w:rPr>
          <w:lang w:val="en-GB"/>
        </w:rPr>
      </w:pPr>
      <w:r w:rsidRPr="003B6835">
        <w:rPr>
          <w:lang w:val="en-GB"/>
        </w:rPr>
        <w:lastRenderedPageBreak/>
        <w:t xml:space="preserve">Houser Pugh, S. (2008). </w:t>
      </w:r>
      <w:r w:rsidRPr="003B6835">
        <w:rPr>
          <w:i/>
          <w:iCs/>
          <w:lang w:val="en-GB"/>
        </w:rPr>
        <w:t>Hedonic Price Analysis for Residential Property in Proximity to Remediated Brownfields: Atlanta and Savannah case studies</w:t>
      </w:r>
      <w:r w:rsidRPr="003B6835">
        <w:rPr>
          <w:lang w:val="en-GB"/>
        </w:rPr>
        <w:t xml:space="preserve"> (Master Thesis). University of Georgia, Georgia.</w:t>
      </w:r>
    </w:p>
    <w:p w:rsidR="003B6835" w:rsidRPr="003B6835" w:rsidRDefault="003B6835" w:rsidP="003B6835">
      <w:pPr>
        <w:pStyle w:val="Bibliographie"/>
        <w:rPr>
          <w:lang w:val="en-GB"/>
        </w:rPr>
      </w:pPr>
      <w:r w:rsidRPr="003B6835">
        <w:rPr>
          <w:lang w:val="en-GB"/>
        </w:rPr>
        <w:t xml:space="preserve">Howland, M. (2007). Employment effects of brownfield redevelopment: What do we know from the literature? </w:t>
      </w:r>
      <w:r w:rsidRPr="003B6835">
        <w:rPr>
          <w:i/>
          <w:iCs/>
          <w:lang w:val="en-GB"/>
        </w:rPr>
        <w:t>Journal of Planning Literature</w:t>
      </w:r>
      <w:r w:rsidRPr="003B6835">
        <w:rPr>
          <w:lang w:val="en-GB"/>
        </w:rPr>
        <w:t xml:space="preserve">, </w:t>
      </w:r>
      <w:r w:rsidRPr="003B6835">
        <w:rPr>
          <w:i/>
          <w:iCs/>
          <w:lang w:val="en-GB"/>
        </w:rPr>
        <w:t>22</w:t>
      </w:r>
      <w:r w:rsidRPr="003B6835">
        <w:rPr>
          <w:lang w:val="en-GB"/>
        </w:rPr>
        <w:t>(2), 91–107.</w:t>
      </w:r>
    </w:p>
    <w:p w:rsidR="003B6835" w:rsidRPr="003B6835" w:rsidRDefault="003B6835" w:rsidP="003B6835">
      <w:pPr>
        <w:pStyle w:val="Bibliographie"/>
        <w:rPr>
          <w:lang w:val="en-GB"/>
        </w:rPr>
      </w:pPr>
      <w:r w:rsidRPr="003B6835">
        <w:rPr>
          <w:lang w:val="en-GB"/>
        </w:rPr>
        <w:t xml:space="preserve">Ihlanfeldt, K. R., &amp; Taylor, L. O. (2004). Externality effects of small-scale hazardous waste sites: evidence from urban commercial property markets. </w:t>
      </w:r>
      <w:r w:rsidRPr="003B6835">
        <w:rPr>
          <w:i/>
          <w:iCs/>
          <w:lang w:val="en-GB"/>
        </w:rPr>
        <w:t>Journal of Environmental Economics and Management</w:t>
      </w:r>
      <w:r w:rsidRPr="003B6835">
        <w:rPr>
          <w:lang w:val="en-GB"/>
        </w:rPr>
        <w:t xml:space="preserve">, </w:t>
      </w:r>
      <w:r w:rsidRPr="003B6835">
        <w:rPr>
          <w:i/>
          <w:iCs/>
          <w:lang w:val="en-GB"/>
        </w:rPr>
        <w:t>47</w:t>
      </w:r>
      <w:r w:rsidRPr="003B6835">
        <w:rPr>
          <w:lang w:val="en-GB"/>
        </w:rPr>
        <w:t>(1), 117</w:t>
      </w:r>
      <w:r w:rsidRPr="003B6835">
        <w:rPr>
          <w:rFonts w:ascii="MS Gothic" w:eastAsia="MS Gothic" w:hAnsi="MS Gothic" w:cs="MS Gothic" w:hint="eastAsia"/>
          <w:lang w:val="en-GB"/>
        </w:rPr>
        <w:t>‑</w:t>
      </w:r>
      <w:r w:rsidRPr="003B6835">
        <w:rPr>
          <w:lang w:val="en-GB"/>
        </w:rPr>
        <w:t>139. http://doi.org/10.1016/S0095-0696(03)00070-6</w:t>
      </w:r>
    </w:p>
    <w:p w:rsidR="003B6835" w:rsidRPr="003B6835" w:rsidRDefault="003B6835" w:rsidP="003B6835">
      <w:pPr>
        <w:pStyle w:val="Bibliographie"/>
        <w:rPr>
          <w:lang w:val="en-GB"/>
        </w:rPr>
      </w:pPr>
      <w:r w:rsidRPr="003B6835">
        <w:rPr>
          <w:lang w:val="en-GB"/>
        </w:rPr>
        <w:t xml:space="preserve">Jackson, T. (2009). Environmental Contamination and Industrial Real Estate Prices. </w:t>
      </w:r>
      <w:r w:rsidRPr="003B6835">
        <w:rPr>
          <w:i/>
          <w:iCs/>
          <w:lang w:val="en-GB"/>
        </w:rPr>
        <w:t>Journal of Real Estate Research</w:t>
      </w:r>
      <w:r w:rsidRPr="003B6835">
        <w:rPr>
          <w:lang w:val="en-GB"/>
        </w:rPr>
        <w:t xml:space="preserve">, </w:t>
      </w:r>
      <w:r w:rsidRPr="003B6835">
        <w:rPr>
          <w:i/>
          <w:iCs/>
          <w:lang w:val="en-GB"/>
        </w:rPr>
        <w:t>23</w:t>
      </w:r>
      <w:r w:rsidRPr="003B6835">
        <w:rPr>
          <w:lang w:val="en-GB"/>
        </w:rPr>
        <w:t>(1), 179</w:t>
      </w:r>
      <w:r w:rsidRPr="003B6835">
        <w:rPr>
          <w:rFonts w:ascii="MS Gothic" w:eastAsia="MS Gothic" w:hAnsi="MS Gothic" w:cs="MS Gothic" w:hint="eastAsia"/>
          <w:lang w:val="en-GB"/>
        </w:rPr>
        <w:t>‑</w:t>
      </w:r>
      <w:r w:rsidRPr="003B6835">
        <w:rPr>
          <w:lang w:val="en-GB"/>
        </w:rPr>
        <w:t>200.</w:t>
      </w:r>
    </w:p>
    <w:p w:rsidR="003B6835" w:rsidRPr="003B6835" w:rsidRDefault="003B6835" w:rsidP="003B6835">
      <w:pPr>
        <w:pStyle w:val="Bibliographie"/>
        <w:rPr>
          <w:lang w:val="en-GB"/>
        </w:rPr>
      </w:pPr>
      <w:r w:rsidRPr="003B6835">
        <w:rPr>
          <w:lang w:val="en-GB"/>
        </w:rPr>
        <w:t xml:space="preserve">Johansson-Stenman, O., &amp; Svedsäter, H. (2008). Measuring Hypothetical Bias in Choice Experiments: The Importance of Cognitive Consistency. </w:t>
      </w:r>
      <w:r w:rsidRPr="003B6835">
        <w:rPr>
          <w:i/>
          <w:iCs/>
          <w:lang w:val="en-GB"/>
        </w:rPr>
        <w:t>The B.E. Journal of Economic Analysis &amp; Policy</w:t>
      </w:r>
      <w:r w:rsidRPr="003B6835">
        <w:rPr>
          <w:lang w:val="en-GB"/>
        </w:rPr>
        <w:t xml:space="preserve">, </w:t>
      </w:r>
      <w:r w:rsidRPr="003B6835">
        <w:rPr>
          <w:i/>
          <w:iCs/>
          <w:lang w:val="en-GB"/>
        </w:rPr>
        <w:t>8</w:t>
      </w:r>
      <w:r w:rsidRPr="003B6835">
        <w:rPr>
          <w:lang w:val="en-GB"/>
        </w:rPr>
        <w:t>(1). http://doi.org/10.2202/1935-1682.1898</w:t>
      </w:r>
    </w:p>
    <w:p w:rsidR="003B6835" w:rsidRPr="003B6835" w:rsidRDefault="003B6835" w:rsidP="003B6835">
      <w:pPr>
        <w:pStyle w:val="Bibliographie"/>
        <w:rPr>
          <w:lang w:val="en-GB"/>
        </w:rPr>
      </w:pPr>
      <w:r w:rsidRPr="003B6835">
        <w:rPr>
          <w:lang w:val="en-GB"/>
        </w:rPr>
        <w:t xml:space="preserve">Kazimierczak, J. (2012). The influence of the revitalization of former industrial urban areas on new urban and tourism spaces: case studies of Manchester and Lyon. </w:t>
      </w:r>
      <w:r w:rsidRPr="003B6835">
        <w:rPr>
          <w:i/>
          <w:iCs/>
          <w:lang w:val="en-GB"/>
        </w:rPr>
        <w:t>Tourism</w:t>
      </w:r>
      <w:r w:rsidRPr="003B6835">
        <w:rPr>
          <w:lang w:val="en-GB"/>
        </w:rPr>
        <w:t xml:space="preserve">, </w:t>
      </w:r>
      <w:r w:rsidRPr="003B6835">
        <w:rPr>
          <w:i/>
          <w:iCs/>
          <w:lang w:val="en-GB"/>
        </w:rPr>
        <w:t>22</w:t>
      </w:r>
      <w:r w:rsidRPr="003B6835">
        <w:rPr>
          <w:lang w:val="en-GB"/>
        </w:rPr>
        <w:t>(1). http://doi.org/10.2478/v10106-012-0002-3</w:t>
      </w:r>
    </w:p>
    <w:p w:rsidR="003B6835" w:rsidRPr="003B6835" w:rsidRDefault="003B6835" w:rsidP="003B6835">
      <w:pPr>
        <w:pStyle w:val="Bibliographie"/>
        <w:rPr>
          <w:lang w:val="en-GB"/>
        </w:rPr>
      </w:pPr>
      <w:r w:rsidRPr="003B6835">
        <w:rPr>
          <w:lang w:val="en-GB"/>
        </w:rPr>
        <w:t xml:space="preserve">Kiel, K., &amp; Zabel, J. (2001). Estimating the Economic Benefits of Cleaning Up Superfund Sites: The Case of Woburn, Massachussetts. </w:t>
      </w:r>
      <w:r w:rsidRPr="003B6835">
        <w:rPr>
          <w:i/>
          <w:iCs/>
          <w:lang w:val="en-GB"/>
        </w:rPr>
        <w:t>The Journal of Real Estate Finance and Economics</w:t>
      </w:r>
      <w:r w:rsidRPr="003B6835">
        <w:rPr>
          <w:lang w:val="en-GB"/>
        </w:rPr>
        <w:t xml:space="preserve">, </w:t>
      </w:r>
      <w:r w:rsidRPr="003B6835">
        <w:rPr>
          <w:i/>
          <w:iCs/>
          <w:lang w:val="en-GB"/>
        </w:rPr>
        <w:t>22</w:t>
      </w:r>
      <w:r w:rsidRPr="003B6835">
        <w:rPr>
          <w:lang w:val="en-GB"/>
        </w:rPr>
        <w:t>(2-3), 163</w:t>
      </w:r>
      <w:r w:rsidRPr="003B6835">
        <w:rPr>
          <w:rFonts w:ascii="MS Gothic" w:eastAsia="MS Gothic" w:hAnsi="MS Gothic" w:cs="MS Gothic" w:hint="eastAsia"/>
          <w:lang w:val="en-GB"/>
        </w:rPr>
        <w:t>‑</w:t>
      </w:r>
      <w:r w:rsidRPr="003B6835">
        <w:rPr>
          <w:lang w:val="en-GB"/>
        </w:rPr>
        <w:t>184.</w:t>
      </w:r>
    </w:p>
    <w:p w:rsidR="003B6835" w:rsidRPr="003B6835" w:rsidRDefault="003B6835" w:rsidP="003B6835">
      <w:pPr>
        <w:pStyle w:val="Bibliographie"/>
        <w:rPr>
          <w:lang w:val="en-GB"/>
        </w:rPr>
      </w:pPr>
      <w:r w:rsidRPr="003B6835">
        <w:rPr>
          <w:lang w:val="en-GB"/>
        </w:rPr>
        <w:t xml:space="preserve">Kiker, G. A., Bridges, T. S., Varghese, A., Seager, T. P., &amp; Linkov, I. (2005). Application of multicriteria decision analysis in environmental decision making. </w:t>
      </w:r>
      <w:r w:rsidRPr="003B6835">
        <w:rPr>
          <w:i/>
          <w:iCs/>
          <w:lang w:val="en-GB"/>
        </w:rPr>
        <w:t>Integrated environmental assessment and management</w:t>
      </w:r>
      <w:r w:rsidRPr="003B6835">
        <w:rPr>
          <w:lang w:val="en-GB"/>
        </w:rPr>
        <w:t xml:space="preserve">, </w:t>
      </w:r>
      <w:r w:rsidRPr="003B6835">
        <w:rPr>
          <w:i/>
          <w:iCs/>
          <w:lang w:val="en-GB"/>
        </w:rPr>
        <w:t>1</w:t>
      </w:r>
      <w:r w:rsidRPr="003B6835">
        <w:rPr>
          <w:lang w:val="en-GB"/>
        </w:rPr>
        <w:t>(2), 95–108.</w:t>
      </w:r>
    </w:p>
    <w:p w:rsidR="003B6835" w:rsidRPr="003B6835" w:rsidRDefault="003B6835" w:rsidP="003B6835">
      <w:pPr>
        <w:pStyle w:val="Bibliographie"/>
        <w:rPr>
          <w:lang w:val="en-GB"/>
        </w:rPr>
      </w:pPr>
      <w:r w:rsidRPr="003B6835">
        <w:rPr>
          <w:lang w:val="en-GB"/>
        </w:rPr>
        <w:t xml:space="preserve">Kitzinger, J., Marková, I., &amp; Kalampalikis, N. (2004). </w:t>
      </w:r>
      <w:r>
        <w:t xml:space="preserve">Qu’est-ce que les focus groups? </w:t>
      </w:r>
      <w:r w:rsidRPr="003B6835">
        <w:rPr>
          <w:i/>
          <w:iCs/>
          <w:lang w:val="en-GB"/>
        </w:rPr>
        <w:t>Bulletin de Psychologie</w:t>
      </w:r>
      <w:r w:rsidRPr="003B6835">
        <w:rPr>
          <w:lang w:val="en-GB"/>
        </w:rPr>
        <w:t xml:space="preserve">, </w:t>
      </w:r>
      <w:r w:rsidRPr="003B6835">
        <w:rPr>
          <w:i/>
          <w:iCs/>
          <w:lang w:val="en-GB"/>
        </w:rPr>
        <w:t>57</w:t>
      </w:r>
      <w:r w:rsidRPr="003B6835">
        <w:rPr>
          <w:lang w:val="en-GB"/>
        </w:rPr>
        <w:t>(3), 237</w:t>
      </w:r>
      <w:r w:rsidRPr="003B6835">
        <w:rPr>
          <w:rFonts w:ascii="MS Gothic" w:eastAsia="MS Gothic" w:hAnsi="MS Gothic" w:cs="MS Gothic" w:hint="eastAsia"/>
          <w:lang w:val="en-GB"/>
        </w:rPr>
        <w:t>‑</w:t>
      </w:r>
      <w:r w:rsidRPr="003B6835">
        <w:rPr>
          <w:lang w:val="en-GB"/>
        </w:rPr>
        <w:t>243.</w:t>
      </w:r>
    </w:p>
    <w:p w:rsidR="003B6835" w:rsidRPr="003B6835" w:rsidRDefault="003B6835" w:rsidP="003B6835">
      <w:pPr>
        <w:pStyle w:val="Bibliographie"/>
        <w:rPr>
          <w:lang w:val="en-GB"/>
        </w:rPr>
      </w:pPr>
      <w:r w:rsidRPr="003B6835">
        <w:rPr>
          <w:lang w:val="en-GB"/>
        </w:rPr>
        <w:t xml:space="preserve">Krutilla, J. V. (1967). Conservation reconsidered. </w:t>
      </w:r>
      <w:r w:rsidRPr="003B6835">
        <w:rPr>
          <w:i/>
          <w:iCs/>
          <w:lang w:val="en-GB"/>
        </w:rPr>
        <w:t>The American Economic Review</w:t>
      </w:r>
      <w:r w:rsidRPr="003B6835">
        <w:rPr>
          <w:lang w:val="en-GB"/>
        </w:rPr>
        <w:t xml:space="preserve">, </w:t>
      </w:r>
      <w:r w:rsidRPr="003B6835">
        <w:rPr>
          <w:i/>
          <w:iCs/>
          <w:lang w:val="en-GB"/>
        </w:rPr>
        <w:t>57</w:t>
      </w:r>
      <w:r w:rsidRPr="003B6835">
        <w:rPr>
          <w:lang w:val="en-GB"/>
        </w:rPr>
        <w:t>(4), 777</w:t>
      </w:r>
      <w:r w:rsidRPr="003B6835">
        <w:rPr>
          <w:rFonts w:ascii="MS Gothic" w:eastAsia="MS Gothic" w:hAnsi="MS Gothic" w:cs="MS Gothic" w:hint="eastAsia"/>
          <w:lang w:val="en-GB"/>
        </w:rPr>
        <w:t>‑</w:t>
      </w:r>
      <w:r w:rsidRPr="003B6835">
        <w:rPr>
          <w:lang w:val="en-GB"/>
        </w:rPr>
        <w:t>786.</w:t>
      </w:r>
    </w:p>
    <w:p w:rsidR="003B6835" w:rsidRPr="003B6835" w:rsidRDefault="003B6835" w:rsidP="003B6835">
      <w:pPr>
        <w:pStyle w:val="Bibliographie"/>
        <w:rPr>
          <w:lang w:val="en-GB"/>
        </w:rPr>
      </w:pPr>
      <w:r w:rsidRPr="003B6835">
        <w:rPr>
          <w:lang w:val="en-GB"/>
        </w:rPr>
        <w:lastRenderedPageBreak/>
        <w:t xml:space="preserve">Lambotte, J.-M., Brück, L., &amp; Halleux, J.-M. (2008). </w:t>
      </w:r>
      <w:r>
        <w:t xml:space="preserve">Étalement urbain et services collectifs: Les surcoûts d’infrastructures liés a l’eau. </w:t>
      </w:r>
      <w:r w:rsidRPr="003B6835">
        <w:rPr>
          <w:i/>
          <w:iCs/>
          <w:lang w:val="en-GB"/>
        </w:rPr>
        <w:t>Revue d’Économie Régionale &amp; Urbaine</w:t>
      </w:r>
      <w:r w:rsidRPr="003B6835">
        <w:rPr>
          <w:lang w:val="en-GB"/>
        </w:rPr>
        <w:t>, (1), 21–42.</w:t>
      </w:r>
    </w:p>
    <w:p w:rsidR="003B6835" w:rsidRPr="003B6835" w:rsidRDefault="003B6835" w:rsidP="003B6835">
      <w:pPr>
        <w:pStyle w:val="Bibliographie"/>
        <w:rPr>
          <w:lang w:val="en-GB"/>
        </w:rPr>
      </w:pPr>
      <w:r w:rsidRPr="003B6835">
        <w:rPr>
          <w:lang w:val="en-GB"/>
        </w:rPr>
        <w:t xml:space="preserve">Lange, D., &amp; McNeil, S. (2004). Clean it and they will come? Defining successful brownfield development. </w:t>
      </w:r>
      <w:r w:rsidRPr="003B6835">
        <w:rPr>
          <w:i/>
          <w:iCs/>
          <w:lang w:val="en-GB"/>
        </w:rPr>
        <w:t>Journal of urban planning and development</w:t>
      </w:r>
      <w:r w:rsidRPr="003B6835">
        <w:rPr>
          <w:lang w:val="en-GB"/>
        </w:rPr>
        <w:t xml:space="preserve">, </w:t>
      </w:r>
      <w:r w:rsidRPr="003B6835">
        <w:rPr>
          <w:i/>
          <w:iCs/>
          <w:lang w:val="en-GB"/>
        </w:rPr>
        <w:t>130</w:t>
      </w:r>
      <w:r w:rsidRPr="003B6835">
        <w:rPr>
          <w:lang w:val="en-GB"/>
        </w:rPr>
        <w:t>(2), 101–108.</w:t>
      </w:r>
    </w:p>
    <w:p w:rsidR="003B6835" w:rsidRDefault="003B6835" w:rsidP="003B6835">
      <w:pPr>
        <w:pStyle w:val="Bibliographie"/>
      </w:pPr>
      <w:r>
        <w:t xml:space="preserve">Letombe, G., &amp; Zuindeau, B. (2001). L’impact des friches industrielles sur les valeurs immobilières : une application de la méthode des prix hédoniques à l’arrondissement de Lens (Nord ? Pas de Calais). </w:t>
      </w:r>
      <w:r>
        <w:rPr>
          <w:i/>
          <w:iCs/>
        </w:rPr>
        <w:t>Revue d’Économie Régionale &amp; Urbaine</w:t>
      </w:r>
      <w:r>
        <w:t xml:space="preserve">, </w:t>
      </w:r>
      <w:r>
        <w:rPr>
          <w:i/>
          <w:iCs/>
        </w:rPr>
        <w:t>octobre</w:t>
      </w:r>
      <w:r>
        <w:t>(4), 605. http://doi.org/10.3917/reru.014.0605</w:t>
      </w:r>
    </w:p>
    <w:p w:rsidR="003B6835" w:rsidRPr="003B6835" w:rsidRDefault="003B6835" w:rsidP="003B6835">
      <w:pPr>
        <w:pStyle w:val="Bibliographie"/>
        <w:rPr>
          <w:lang w:val="en-GB"/>
        </w:rPr>
      </w:pPr>
      <w:r w:rsidRPr="003B6835">
        <w:rPr>
          <w:lang w:val="en-GB"/>
        </w:rPr>
        <w:t xml:space="preserve">Lienhoop, N., &amp; Messner, F. (2009). The Economic Value of Allocating Water to Post-Mining Lakes in East Germany. </w:t>
      </w:r>
      <w:r w:rsidRPr="003B6835">
        <w:rPr>
          <w:i/>
          <w:iCs/>
          <w:lang w:val="en-GB"/>
        </w:rPr>
        <w:t>Water Resources Management</w:t>
      </w:r>
      <w:r w:rsidRPr="003B6835">
        <w:rPr>
          <w:lang w:val="en-GB"/>
        </w:rPr>
        <w:t xml:space="preserve">, </w:t>
      </w:r>
      <w:r w:rsidRPr="003B6835">
        <w:rPr>
          <w:i/>
          <w:iCs/>
          <w:lang w:val="en-GB"/>
        </w:rPr>
        <w:t>23</w:t>
      </w:r>
      <w:r w:rsidRPr="003B6835">
        <w:rPr>
          <w:lang w:val="en-GB"/>
        </w:rPr>
        <w:t>(5), 965</w:t>
      </w:r>
      <w:r w:rsidRPr="003B6835">
        <w:rPr>
          <w:rFonts w:ascii="MS Gothic" w:eastAsia="MS Gothic" w:hAnsi="MS Gothic" w:cs="MS Gothic" w:hint="eastAsia"/>
          <w:lang w:val="en-GB"/>
        </w:rPr>
        <w:t>‑</w:t>
      </w:r>
      <w:r w:rsidRPr="003B6835">
        <w:rPr>
          <w:lang w:val="en-GB"/>
        </w:rPr>
        <w:t>980. http://doi.org/10.1007/s11269-008-9309-x</w:t>
      </w:r>
    </w:p>
    <w:p w:rsidR="003B6835" w:rsidRPr="003B6835" w:rsidRDefault="003B6835" w:rsidP="003B6835">
      <w:pPr>
        <w:pStyle w:val="Bibliographie"/>
        <w:rPr>
          <w:lang w:val="en-GB"/>
        </w:rPr>
      </w:pPr>
      <w:r w:rsidRPr="003B6835">
        <w:rPr>
          <w:lang w:val="en-GB"/>
        </w:rPr>
        <w:t xml:space="preserve">Linn, J. (2013). The effect of voluntary brownfields programs on nearby property values: Evidence from Illinois. </w:t>
      </w:r>
      <w:r w:rsidRPr="003B6835">
        <w:rPr>
          <w:i/>
          <w:iCs/>
          <w:lang w:val="en-GB"/>
        </w:rPr>
        <w:t>Journal of Urban Economics</w:t>
      </w:r>
      <w:r w:rsidRPr="003B6835">
        <w:rPr>
          <w:lang w:val="en-GB"/>
        </w:rPr>
        <w:t xml:space="preserve">, </w:t>
      </w:r>
      <w:r w:rsidRPr="003B6835">
        <w:rPr>
          <w:i/>
          <w:iCs/>
          <w:lang w:val="en-GB"/>
        </w:rPr>
        <w:t>78</w:t>
      </w:r>
      <w:r w:rsidRPr="003B6835">
        <w:rPr>
          <w:lang w:val="en-GB"/>
        </w:rPr>
        <w:t>, 1</w:t>
      </w:r>
      <w:r w:rsidRPr="003B6835">
        <w:rPr>
          <w:rFonts w:ascii="MS Gothic" w:eastAsia="MS Gothic" w:hAnsi="MS Gothic" w:cs="MS Gothic" w:hint="eastAsia"/>
          <w:lang w:val="en-GB"/>
        </w:rPr>
        <w:t>‑</w:t>
      </w:r>
      <w:r w:rsidRPr="003B6835">
        <w:rPr>
          <w:lang w:val="en-GB"/>
        </w:rPr>
        <w:t>18. http://doi.org/10.1016/j.jue.2013.04.002</w:t>
      </w:r>
    </w:p>
    <w:p w:rsidR="003B6835" w:rsidRPr="003B6835" w:rsidRDefault="003B6835" w:rsidP="003B6835">
      <w:pPr>
        <w:pStyle w:val="Bibliographie"/>
        <w:rPr>
          <w:lang w:val="en-GB"/>
        </w:rPr>
      </w:pPr>
      <w:r w:rsidRPr="003B6835">
        <w:rPr>
          <w:lang w:val="en-GB"/>
        </w:rPr>
        <w:t xml:space="preserve">Litt, J., Tran, N., &amp; Burke, T. (2002). Examining urban brownfields through the public health « macroscope ». </w:t>
      </w:r>
      <w:r w:rsidRPr="003B6835">
        <w:rPr>
          <w:i/>
          <w:iCs/>
          <w:lang w:val="en-GB"/>
        </w:rPr>
        <w:t>Environmental Health Perspectives</w:t>
      </w:r>
      <w:r w:rsidRPr="003B6835">
        <w:rPr>
          <w:lang w:val="en-GB"/>
        </w:rPr>
        <w:t xml:space="preserve">, </w:t>
      </w:r>
      <w:r w:rsidRPr="003B6835">
        <w:rPr>
          <w:i/>
          <w:iCs/>
          <w:lang w:val="en-GB"/>
        </w:rPr>
        <w:t>110</w:t>
      </w:r>
      <w:r w:rsidRPr="003B6835">
        <w:rPr>
          <w:lang w:val="en-GB"/>
        </w:rPr>
        <w:t>(2), 183</w:t>
      </w:r>
      <w:r w:rsidRPr="003B6835">
        <w:rPr>
          <w:rFonts w:ascii="MS Gothic" w:eastAsia="MS Gothic" w:hAnsi="MS Gothic" w:cs="MS Gothic" w:hint="eastAsia"/>
          <w:lang w:val="en-GB"/>
        </w:rPr>
        <w:t>‑</w:t>
      </w:r>
      <w:r w:rsidRPr="003B6835">
        <w:rPr>
          <w:lang w:val="en-GB"/>
        </w:rPr>
        <w:t>193.</w:t>
      </w:r>
    </w:p>
    <w:p w:rsidR="003B6835" w:rsidRPr="003B6835" w:rsidRDefault="003B6835" w:rsidP="003B6835">
      <w:pPr>
        <w:pStyle w:val="Bibliographie"/>
        <w:rPr>
          <w:lang w:val="en-GB"/>
        </w:rPr>
      </w:pPr>
      <w:r w:rsidRPr="003B6835">
        <w:rPr>
          <w:lang w:val="en-GB"/>
        </w:rPr>
        <w:t xml:space="preserve">Little, J., &amp; Berrens, R. (2004). Explaining disparities between actual and hypothetical stated values: further investigation using meta-analysis. </w:t>
      </w:r>
      <w:r w:rsidRPr="003B6835">
        <w:rPr>
          <w:i/>
          <w:iCs/>
          <w:lang w:val="en-GB"/>
        </w:rPr>
        <w:t>Economics Bulletin</w:t>
      </w:r>
      <w:r w:rsidRPr="003B6835">
        <w:rPr>
          <w:lang w:val="en-GB"/>
        </w:rPr>
        <w:t xml:space="preserve">, </w:t>
      </w:r>
      <w:r w:rsidRPr="003B6835">
        <w:rPr>
          <w:i/>
          <w:iCs/>
          <w:lang w:val="en-GB"/>
        </w:rPr>
        <w:t>3</w:t>
      </w:r>
      <w:r w:rsidRPr="003B6835">
        <w:rPr>
          <w:lang w:val="en-GB"/>
        </w:rPr>
        <w:t>(6), 1</w:t>
      </w:r>
      <w:r w:rsidRPr="003B6835">
        <w:rPr>
          <w:rFonts w:ascii="MS Gothic" w:eastAsia="MS Gothic" w:hAnsi="MS Gothic" w:cs="MS Gothic" w:hint="eastAsia"/>
          <w:lang w:val="en-GB"/>
        </w:rPr>
        <w:t>‑</w:t>
      </w:r>
      <w:r w:rsidRPr="003B6835">
        <w:rPr>
          <w:lang w:val="en-GB"/>
        </w:rPr>
        <w:t>13.</w:t>
      </w:r>
    </w:p>
    <w:p w:rsidR="003B6835" w:rsidRPr="003B6835" w:rsidRDefault="003B6835" w:rsidP="003B6835">
      <w:pPr>
        <w:pStyle w:val="Bibliographie"/>
        <w:rPr>
          <w:lang w:val="en-GB"/>
        </w:rPr>
      </w:pPr>
      <w:r w:rsidRPr="003B6835">
        <w:rPr>
          <w:lang w:val="en-GB"/>
        </w:rPr>
        <w:t xml:space="preserve">Longo, A., &amp; Alberini, A. (2006). What are the effects of contamination risks on commercial and industrial properties? evidence from Baltimore, Maryland. </w:t>
      </w:r>
      <w:r w:rsidRPr="003B6835">
        <w:rPr>
          <w:i/>
          <w:iCs/>
          <w:lang w:val="en-GB"/>
        </w:rPr>
        <w:t>Journal of Environmental Planning and Management</w:t>
      </w:r>
      <w:r w:rsidRPr="003B6835">
        <w:rPr>
          <w:lang w:val="en-GB"/>
        </w:rPr>
        <w:t xml:space="preserve">, </w:t>
      </w:r>
      <w:r w:rsidRPr="003B6835">
        <w:rPr>
          <w:i/>
          <w:iCs/>
          <w:lang w:val="en-GB"/>
        </w:rPr>
        <w:t>49</w:t>
      </w:r>
      <w:r w:rsidRPr="003B6835">
        <w:rPr>
          <w:lang w:val="en-GB"/>
        </w:rPr>
        <w:t>(5), 713</w:t>
      </w:r>
      <w:r w:rsidRPr="003B6835">
        <w:rPr>
          <w:rFonts w:ascii="MS Gothic" w:eastAsia="MS Gothic" w:hAnsi="MS Gothic" w:cs="MS Gothic" w:hint="eastAsia"/>
          <w:lang w:val="en-GB"/>
        </w:rPr>
        <w:t>‑</w:t>
      </w:r>
      <w:r w:rsidRPr="003B6835">
        <w:rPr>
          <w:lang w:val="en-GB"/>
        </w:rPr>
        <w:t>737. http://doi.org/10.1080/09640560600850028</w:t>
      </w:r>
    </w:p>
    <w:p w:rsidR="003B6835" w:rsidRPr="003B6835" w:rsidRDefault="003B6835" w:rsidP="003B6835">
      <w:pPr>
        <w:pStyle w:val="Bibliographie"/>
        <w:rPr>
          <w:lang w:val="en-GB"/>
        </w:rPr>
      </w:pPr>
      <w:r w:rsidRPr="003B6835">
        <w:rPr>
          <w:lang w:val="en-GB"/>
        </w:rPr>
        <w:t xml:space="preserve">Loomis, J., Bell, P., &amp; Cooney, H. (2009). A comparison of actual and hypothetical willingness to pay of parents and non-parents for protecting infant health: the case of nitrates in drinking water. </w:t>
      </w:r>
      <w:r w:rsidRPr="003B6835">
        <w:rPr>
          <w:i/>
          <w:iCs/>
          <w:lang w:val="en-GB"/>
        </w:rPr>
        <w:t>Journal of Agricultural and Applied Economics</w:t>
      </w:r>
      <w:r w:rsidRPr="003B6835">
        <w:rPr>
          <w:lang w:val="en-GB"/>
        </w:rPr>
        <w:t xml:space="preserve">, </w:t>
      </w:r>
      <w:r w:rsidRPr="003B6835">
        <w:rPr>
          <w:i/>
          <w:iCs/>
          <w:lang w:val="en-GB"/>
        </w:rPr>
        <w:t>41</w:t>
      </w:r>
      <w:r w:rsidRPr="003B6835">
        <w:rPr>
          <w:lang w:val="en-GB"/>
        </w:rPr>
        <w:t>(3), 697</w:t>
      </w:r>
      <w:r w:rsidRPr="003B6835">
        <w:rPr>
          <w:rFonts w:ascii="MS Gothic" w:eastAsia="MS Gothic" w:hAnsi="MS Gothic" w:cs="MS Gothic" w:hint="eastAsia"/>
          <w:lang w:val="en-GB"/>
        </w:rPr>
        <w:t>‑</w:t>
      </w:r>
      <w:r w:rsidRPr="003B6835">
        <w:rPr>
          <w:lang w:val="en-GB"/>
        </w:rPr>
        <w:t>712.</w:t>
      </w:r>
    </w:p>
    <w:p w:rsidR="003B6835" w:rsidRPr="003B6835" w:rsidRDefault="003B6835" w:rsidP="003B6835">
      <w:pPr>
        <w:pStyle w:val="Bibliographie"/>
        <w:rPr>
          <w:lang w:val="en-GB"/>
        </w:rPr>
      </w:pPr>
      <w:r w:rsidRPr="003B6835">
        <w:rPr>
          <w:lang w:val="en-GB"/>
        </w:rPr>
        <w:t xml:space="preserve">Loureiro, M. L., &amp; Umberger, W. J. (2007). A choice experiment model for beef: What US consumer responses tell us about relative preferences for food safety, country-of-origin labeling and traceability. </w:t>
      </w:r>
      <w:r w:rsidRPr="003B6835">
        <w:rPr>
          <w:i/>
          <w:iCs/>
          <w:lang w:val="en-GB"/>
        </w:rPr>
        <w:t>Food Policy</w:t>
      </w:r>
      <w:r w:rsidRPr="003B6835">
        <w:rPr>
          <w:lang w:val="en-GB"/>
        </w:rPr>
        <w:t xml:space="preserve">, </w:t>
      </w:r>
      <w:r w:rsidRPr="003B6835">
        <w:rPr>
          <w:i/>
          <w:iCs/>
          <w:lang w:val="en-GB"/>
        </w:rPr>
        <w:t>32</w:t>
      </w:r>
      <w:r w:rsidRPr="003B6835">
        <w:rPr>
          <w:lang w:val="en-GB"/>
        </w:rPr>
        <w:t>(4), 496</w:t>
      </w:r>
      <w:r w:rsidRPr="003B6835">
        <w:rPr>
          <w:rFonts w:ascii="MS Gothic" w:eastAsia="MS Gothic" w:hAnsi="MS Gothic" w:cs="MS Gothic" w:hint="eastAsia"/>
          <w:lang w:val="en-GB"/>
        </w:rPr>
        <w:t>‑</w:t>
      </w:r>
      <w:r w:rsidRPr="003B6835">
        <w:rPr>
          <w:lang w:val="en-GB"/>
        </w:rPr>
        <w:t>514. http://doi.org/10.1016/j.foodpol.2006.11.006</w:t>
      </w:r>
    </w:p>
    <w:p w:rsidR="003B6835" w:rsidRPr="003B6835" w:rsidRDefault="003B6835" w:rsidP="003B6835">
      <w:pPr>
        <w:pStyle w:val="Bibliographie"/>
        <w:rPr>
          <w:lang w:val="en-GB"/>
        </w:rPr>
      </w:pPr>
      <w:r w:rsidRPr="003B6835">
        <w:rPr>
          <w:lang w:val="en-GB"/>
        </w:rPr>
        <w:lastRenderedPageBreak/>
        <w:t xml:space="preserve">Lusk, J. L., &amp; Schroeder, T. C. (2004). Are Choice Experiments Incentive Compatible? A Test with Quality Differentiated Beef Steaks. </w:t>
      </w:r>
      <w:r w:rsidRPr="003B6835">
        <w:rPr>
          <w:i/>
          <w:iCs/>
          <w:lang w:val="en-GB"/>
        </w:rPr>
        <w:t>American Journal of Agricultural Economics</w:t>
      </w:r>
      <w:r w:rsidRPr="003B6835">
        <w:rPr>
          <w:lang w:val="en-GB"/>
        </w:rPr>
        <w:t xml:space="preserve">, </w:t>
      </w:r>
      <w:r w:rsidRPr="003B6835">
        <w:rPr>
          <w:i/>
          <w:iCs/>
          <w:lang w:val="en-GB"/>
        </w:rPr>
        <w:t>86</w:t>
      </w:r>
      <w:r w:rsidRPr="003B6835">
        <w:rPr>
          <w:lang w:val="en-GB"/>
        </w:rPr>
        <w:t>(2), 467</w:t>
      </w:r>
      <w:r w:rsidRPr="003B6835">
        <w:rPr>
          <w:rFonts w:ascii="MS Gothic" w:eastAsia="MS Gothic" w:hAnsi="MS Gothic" w:cs="MS Gothic" w:hint="eastAsia"/>
          <w:lang w:val="en-GB"/>
        </w:rPr>
        <w:t>‑</w:t>
      </w:r>
      <w:r w:rsidRPr="003B6835">
        <w:rPr>
          <w:lang w:val="en-GB"/>
        </w:rPr>
        <w:t>482. http://doi.org/10.1111/j.0092-5853.2004.00592.x</w:t>
      </w:r>
    </w:p>
    <w:p w:rsidR="003B6835" w:rsidRPr="003B6835" w:rsidRDefault="003B6835" w:rsidP="003B6835">
      <w:pPr>
        <w:pStyle w:val="Bibliographie"/>
        <w:rPr>
          <w:lang w:val="en-GB"/>
        </w:rPr>
      </w:pPr>
      <w:r w:rsidRPr="003B6835">
        <w:rPr>
          <w:lang w:val="en-GB"/>
        </w:rPr>
        <w:t xml:space="preserve">Martinát, S., Krejčí, T., Klusáček, P., Dohnal, T., &amp; Kunc, J. (2014). Brownfield and Tourism: contributions and barriers from the point of view of tourists. In </w:t>
      </w:r>
      <w:r w:rsidRPr="003B6835">
        <w:rPr>
          <w:i/>
          <w:iCs/>
          <w:lang w:val="en-GB"/>
        </w:rPr>
        <w:t>Public Recreation and Landscape Protection - with man hand in hand?</w:t>
      </w:r>
      <w:r w:rsidRPr="003B6835">
        <w:rPr>
          <w:lang w:val="en-GB"/>
        </w:rPr>
        <w:t xml:space="preserve"> (p. 59</w:t>
      </w:r>
      <w:r w:rsidRPr="003B6835">
        <w:rPr>
          <w:rFonts w:ascii="MS Gothic" w:eastAsia="MS Gothic" w:hAnsi="MS Gothic" w:cs="MS Gothic" w:hint="eastAsia"/>
          <w:lang w:val="en-GB"/>
        </w:rPr>
        <w:t>‑</w:t>
      </w:r>
      <w:r w:rsidRPr="003B6835">
        <w:rPr>
          <w:lang w:val="en-GB"/>
        </w:rPr>
        <w:t>65). K</w:t>
      </w:r>
      <w:r w:rsidRPr="003B6835">
        <w:rPr>
          <w:rFonts w:ascii="Calibri" w:hAnsi="Calibri" w:cs="Calibri"/>
          <w:lang w:val="en-GB"/>
        </w:rPr>
        <w:t>ř</w:t>
      </w:r>
      <w:r w:rsidRPr="003B6835">
        <w:rPr>
          <w:lang w:val="en-GB"/>
        </w:rPr>
        <w:t>tiny.</w:t>
      </w:r>
    </w:p>
    <w:p w:rsidR="003B6835" w:rsidRDefault="003B6835" w:rsidP="003B6835">
      <w:pPr>
        <w:pStyle w:val="Bibliographie"/>
      </w:pPr>
      <w:r w:rsidRPr="003B6835">
        <w:rPr>
          <w:lang w:val="en-GB"/>
        </w:rPr>
        <w:t xml:space="preserve">Mashayekh, Y., Hendrickson, C., &amp; Matthews, H. S. (2012). Role of brownfield developments in reducing household vehicle travel. </w:t>
      </w:r>
      <w:r>
        <w:rPr>
          <w:i/>
          <w:iCs/>
        </w:rPr>
        <w:t>Journal of Urban Planning and Development</w:t>
      </w:r>
      <w:r>
        <w:t xml:space="preserve">, </w:t>
      </w:r>
      <w:r>
        <w:rPr>
          <w:i/>
          <w:iCs/>
        </w:rPr>
        <w:t>138</w:t>
      </w:r>
      <w:r>
        <w:t>(3), 206–214.</w:t>
      </w:r>
    </w:p>
    <w:p w:rsidR="003B6835" w:rsidRDefault="003B6835" w:rsidP="003B6835">
      <w:pPr>
        <w:pStyle w:val="Bibliographie"/>
      </w:pPr>
      <w:r>
        <w:t>MEDDE, M. de l’environnement du D. D. et de l’Énergie. Note du 8 février 2007 - Sites et sols pollués - Modalités de gestion et de réaménagement des sites pollués - Annexe 2 (2007).</w:t>
      </w:r>
    </w:p>
    <w:p w:rsidR="003B6835" w:rsidRPr="003B6835" w:rsidRDefault="003B6835" w:rsidP="003B6835">
      <w:pPr>
        <w:pStyle w:val="Bibliographie"/>
        <w:rPr>
          <w:lang w:val="en-GB"/>
        </w:rPr>
      </w:pPr>
      <w:r>
        <w:t xml:space="preserve">Mendes, I., Sardinha, I., &amp; Milheiras, S. (2014). </w:t>
      </w:r>
      <w:r w:rsidRPr="003B6835">
        <w:rPr>
          <w:lang w:val="en-GB"/>
        </w:rPr>
        <w:t xml:space="preserve">Methodological Issues for Estimating the Total Value of the Rehabilitation of Mining Fields: the Case of S. Domingoos Mine. </w:t>
      </w:r>
      <w:r w:rsidRPr="003B6835">
        <w:rPr>
          <w:i/>
          <w:iCs/>
          <w:lang w:val="en-GB"/>
        </w:rPr>
        <w:t>International Journal of Latest Trends in Finance and Economic Sciences</w:t>
      </w:r>
      <w:r w:rsidRPr="003B6835">
        <w:rPr>
          <w:lang w:val="en-GB"/>
        </w:rPr>
        <w:t xml:space="preserve">, </w:t>
      </w:r>
      <w:r w:rsidRPr="003B6835">
        <w:rPr>
          <w:i/>
          <w:iCs/>
          <w:lang w:val="en-GB"/>
        </w:rPr>
        <w:t>3</w:t>
      </w:r>
      <w:r w:rsidRPr="003B6835">
        <w:rPr>
          <w:lang w:val="en-GB"/>
        </w:rPr>
        <w:t>(4), 18.</w:t>
      </w:r>
    </w:p>
    <w:p w:rsidR="003B6835" w:rsidRPr="003B6835" w:rsidRDefault="003B6835" w:rsidP="003B6835">
      <w:pPr>
        <w:pStyle w:val="Bibliographie"/>
        <w:rPr>
          <w:lang w:val="en-GB"/>
        </w:rPr>
      </w:pPr>
      <w:r>
        <w:t xml:space="preserve">Michaud, C., Llerena, D., &amp; Joly, I. (2013). </w:t>
      </w:r>
      <w:r w:rsidRPr="003B6835">
        <w:rPr>
          <w:lang w:val="en-GB"/>
        </w:rPr>
        <w:t xml:space="preserve">Willingness to pay for environmental attributes of non-food agricultural products: a real choice experiment. </w:t>
      </w:r>
      <w:r w:rsidRPr="003B6835">
        <w:rPr>
          <w:i/>
          <w:iCs/>
          <w:lang w:val="en-GB"/>
        </w:rPr>
        <w:t>European Review of Agricultural Economics</w:t>
      </w:r>
      <w:r w:rsidRPr="003B6835">
        <w:rPr>
          <w:lang w:val="en-GB"/>
        </w:rPr>
        <w:t xml:space="preserve">, </w:t>
      </w:r>
      <w:r w:rsidRPr="003B6835">
        <w:rPr>
          <w:i/>
          <w:iCs/>
          <w:lang w:val="en-GB"/>
        </w:rPr>
        <w:t>40</w:t>
      </w:r>
      <w:r w:rsidRPr="003B6835">
        <w:rPr>
          <w:lang w:val="en-GB"/>
        </w:rPr>
        <w:t>(2), 313</w:t>
      </w:r>
      <w:r w:rsidRPr="003B6835">
        <w:rPr>
          <w:rFonts w:ascii="MS Gothic" w:eastAsia="MS Gothic" w:hAnsi="MS Gothic" w:cs="MS Gothic" w:hint="eastAsia"/>
          <w:lang w:val="en-GB"/>
        </w:rPr>
        <w:t>‑</w:t>
      </w:r>
      <w:r w:rsidRPr="003B6835">
        <w:rPr>
          <w:lang w:val="en-GB"/>
        </w:rPr>
        <w:t>329. http://doi.org/10.1093/erae/jbs025</w:t>
      </w:r>
    </w:p>
    <w:p w:rsidR="003B6835" w:rsidRPr="003B6835" w:rsidRDefault="003B6835" w:rsidP="003B6835">
      <w:pPr>
        <w:pStyle w:val="Bibliographie"/>
        <w:rPr>
          <w:lang w:val="en-GB"/>
        </w:rPr>
      </w:pPr>
      <w:r w:rsidRPr="003B6835">
        <w:rPr>
          <w:lang w:val="en-GB"/>
        </w:rPr>
        <w:t xml:space="preserve">Morgan, D. L. (1996). Focus Groups. </w:t>
      </w:r>
      <w:r w:rsidRPr="003B6835">
        <w:rPr>
          <w:i/>
          <w:iCs/>
          <w:lang w:val="en-GB"/>
        </w:rPr>
        <w:t>Annual Review of Sociology</w:t>
      </w:r>
      <w:r w:rsidRPr="003B6835">
        <w:rPr>
          <w:lang w:val="en-GB"/>
        </w:rPr>
        <w:t xml:space="preserve">, </w:t>
      </w:r>
      <w:r w:rsidRPr="003B6835">
        <w:rPr>
          <w:i/>
          <w:iCs/>
          <w:lang w:val="en-GB"/>
        </w:rPr>
        <w:t>22</w:t>
      </w:r>
      <w:r w:rsidRPr="003B6835">
        <w:rPr>
          <w:lang w:val="en-GB"/>
        </w:rPr>
        <w:t>, 129</w:t>
      </w:r>
      <w:r w:rsidRPr="003B6835">
        <w:rPr>
          <w:rFonts w:ascii="MS Gothic" w:eastAsia="MS Gothic" w:hAnsi="MS Gothic" w:cs="MS Gothic" w:hint="eastAsia"/>
          <w:lang w:val="en-GB"/>
        </w:rPr>
        <w:t>‑</w:t>
      </w:r>
      <w:r w:rsidRPr="003B6835">
        <w:rPr>
          <w:lang w:val="en-GB"/>
        </w:rPr>
        <w:t>152.</w:t>
      </w:r>
    </w:p>
    <w:p w:rsidR="003B6835" w:rsidRPr="003B6835" w:rsidRDefault="003B6835" w:rsidP="003B6835">
      <w:pPr>
        <w:pStyle w:val="Bibliographie"/>
        <w:rPr>
          <w:lang w:val="en-GB"/>
        </w:rPr>
      </w:pPr>
      <w:r w:rsidRPr="003B6835">
        <w:rPr>
          <w:lang w:val="en-GB"/>
        </w:rPr>
        <w:t xml:space="preserve">Mørkbak, M. R., Olsen, S. B., &amp; Campbell, D. (2014). Behavioral implications of providing real incentives in stated choice experiments. </w:t>
      </w:r>
      <w:r w:rsidRPr="003B6835">
        <w:rPr>
          <w:i/>
          <w:iCs/>
          <w:lang w:val="en-GB"/>
        </w:rPr>
        <w:t>Journal of Economic Psychology</w:t>
      </w:r>
      <w:r w:rsidRPr="003B6835">
        <w:rPr>
          <w:lang w:val="en-GB"/>
        </w:rPr>
        <w:t xml:space="preserve">, </w:t>
      </w:r>
      <w:r w:rsidRPr="003B6835">
        <w:rPr>
          <w:i/>
          <w:iCs/>
          <w:lang w:val="en-GB"/>
        </w:rPr>
        <w:t>45</w:t>
      </w:r>
      <w:r w:rsidRPr="003B6835">
        <w:rPr>
          <w:lang w:val="en-GB"/>
        </w:rPr>
        <w:t>, 102</w:t>
      </w:r>
      <w:r w:rsidRPr="003B6835">
        <w:rPr>
          <w:rFonts w:ascii="MS Gothic" w:eastAsia="MS Gothic" w:hAnsi="MS Gothic" w:cs="MS Gothic" w:hint="eastAsia"/>
          <w:lang w:val="en-GB"/>
        </w:rPr>
        <w:t>‑</w:t>
      </w:r>
      <w:r w:rsidRPr="003B6835">
        <w:rPr>
          <w:lang w:val="en-GB"/>
        </w:rPr>
        <w:t>116. http://doi.org/10.1016/j.joep.2014.07.004</w:t>
      </w:r>
    </w:p>
    <w:p w:rsidR="003B6835" w:rsidRPr="003B6835" w:rsidRDefault="003B6835" w:rsidP="003B6835">
      <w:pPr>
        <w:pStyle w:val="Bibliographie"/>
        <w:rPr>
          <w:lang w:val="en-GB"/>
        </w:rPr>
      </w:pPr>
      <w:r w:rsidRPr="003B6835">
        <w:rPr>
          <w:lang w:val="en-GB"/>
        </w:rPr>
        <w:t xml:space="preserve">Morrison, M., Blamey, R., Bennett, J., &amp; Louviere, J. (1997). A Comparison of Stated Preference Techniques for Estimating Environmental Values. In </w:t>
      </w:r>
      <w:r w:rsidRPr="003B6835">
        <w:rPr>
          <w:i/>
          <w:iCs/>
          <w:lang w:val="en-GB"/>
        </w:rPr>
        <w:t>41st Conference of Australian Agricultural and Resource Economics Societ</w:t>
      </w:r>
      <w:r w:rsidRPr="003B6835">
        <w:rPr>
          <w:lang w:val="en-GB"/>
        </w:rPr>
        <w:t xml:space="preserve"> (Vol. 136495). Australia.</w:t>
      </w:r>
    </w:p>
    <w:p w:rsidR="003B6835" w:rsidRPr="003B6835" w:rsidRDefault="003B6835" w:rsidP="003B6835">
      <w:pPr>
        <w:pStyle w:val="Bibliographie"/>
        <w:rPr>
          <w:lang w:val="en-GB"/>
        </w:rPr>
      </w:pPr>
      <w:r w:rsidRPr="003B6835">
        <w:rPr>
          <w:lang w:val="en-GB"/>
        </w:rPr>
        <w:lastRenderedPageBreak/>
        <w:t xml:space="preserve">Moser, R., Raffaelli, R., &amp; Notaro, S. (2014). Testing Hypothetical Bias with a Real Choice Experiment using Respondents’ Own Money. </w:t>
      </w:r>
      <w:r w:rsidRPr="003B6835">
        <w:rPr>
          <w:i/>
          <w:iCs/>
          <w:lang w:val="en-GB"/>
        </w:rPr>
        <w:t>European Review of Agricultural Economics</w:t>
      </w:r>
      <w:r w:rsidRPr="003B6835">
        <w:rPr>
          <w:lang w:val="en-GB"/>
        </w:rPr>
        <w:t xml:space="preserve">, </w:t>
      </w:r>
      <w:r w:rsidRPr="003B6835">
        <w:rPr>
          <w:i/>
          <w:iCs/>
          <w:lang w:val="en-GB"/>
        </w:rPr>
        <w:t>41</w:t>
      </w:r>
      <w:r w:rsidRPr="003B6835">
        <w:rPr>
          <w:lang w:val="en-GB"/>
        </w:rPr>
        <w:t>(1), 25</w:t>
      </w:r>
      <w:r w:rsidRPr="003B6835">
        <w:rPr>
          <w:rFonts w:ascii="MS Gothic" w:eastAsia="MS Gothic" w:hAnsi="MS Gothic" w:cs="MS Gothic" w:hint="eastAsia"/>
          <w:lang w:val="en-GB"/>
        </w:rPr>
        <w:t>‑</w:t>
      </w:r>
      <w:r w:rsidRPr="003B6835">
        <w:rPr>
          <w:lang w:val="en-GB"/>
        </w:rPr>
        <w:t>46. http://doi.org/10.1093/erae/jbt016</w:t>
      </w:r>
    </w:p>
    <w:p w:rsidR="003B6835" w:rsidRPr="003B6835" w:rsidRDefault="003B6835" w:rsidP="003B6835">
      <w:pPr>
        <w:pStyle w:val="Bibliographie"/>
        <w:rPr>
          <w:lang w:val="en-GB"/>
        </w:rPr>
      </w:pPr>
      <w:r w:rsidRPr="003B6835">
        <w:rPr>
          <w:lang w:val="en-GB"/>
        </w:rPr>
        <w:t xml:space="preserve">Murphy, J. J., Allen, P. G., Stevens, T. H., &amp; Weatherhead, D. (2005). A meta-analysis of hypothetical bias in stated preference valuation. </w:t>
      </w:r>
      <w:r w:rsidRPr="003B6835">
        <w:rPr>
          <w:i/>
          <w:iCs/>
          <w:lang w:val="en-GB"/>
        </w:rPr>
        <w:t>Environmental and Resource Economics</w:t>
      </w:r>
      <w:r w:rsidRPr="003B6835">
        <w:rPr>
          <w:lang w:val="en-GB"/>
        </w:rPr>
        <w:t xml:space="preserve">, </w:t>
      </w:r>
      <w:r w:rsidRPr="003B6835">
        <w:rPr>
          <w:i/>
          <w:iCs/>
          <w:lang w:val="en-GB"/>
        </w:rPr>
        <w:t>30</w:t>
      </w:r>
      <w:r w:rsidRPr="003B6835">
        <w:rPr>
          <w:lang w:val="en-GB"/>
        </w:rPr>
        <w:t>(3), 313–325.</w:t>
      </w:r>
    </w:p>
    <w:p w:rsidR="003B6835" w:rsidRPr="003B6835" w:rsidRDefault="003B6835" w:rsidP="003B6835">
      <w:pPr>
        <w:pStyle w:val="Bibliographie"/>
        <w:rPr>
          <w:lang w:val="en-GB"/>
        </w:rPr>
      </w:pPr>
      <w:r w:rsidRPr="003B6835">
        <w:rPr>
          <w:lang w:val="en-GB"/>
        </w:rPr>
        <w:t xml:space="preserve">Nagengast, A., Hendrickson, C., &amp; Lange, D. (2011). Commuting from US brownfield and greenfield residential development neighborhoods. </w:t>
      </w:r>
      <w:r w:rsidRPr="003B6835">
        <w:rPr>
          <w:i/>
          <w:iCs/>
          <w:lang w:val="en-GB"/>
        </w:rPr>
        <w:t>Journal of Urban Planning and Development</w:t>
      </w:r>
      <w:r w:rsidRPr="003B6835">
        <w:rPr>
          <w:lang w:val="en-GB"/>
        </w:rPr>
        <w:t xml:space="preserve">, </w:t>
      </w:r>
      <w:r w:rsidRPr="003B6835">
        <w:rPr>
          <w:i/>
          <w:iCs/>
          <w:lang w:val="en-GB"/>
        </w:rPr>
        <w:t>137</w:t>
      </w:r>
      <w:r w:rsidRPr="003B6835">
        <w:rPr>
          <w:lang w:val="en-GB"/>
        </w:rPr>
        <w:t>(3), 298–304.</w:t>
      </w:r>
    </w:p>
    <w:p w:rsidR="003B6835" w:rsidRPr="003B6835" w:rsidRDefault="003B6835" w:rsidP="003B6835">
      <w:pPr>
        <w:pStyle w:val="Bibliographie"/>
        <w:rPr>
          <w:lang w:val="en-GB"/>
        </w:rPr>
      </w:pPr>
      <w:r w:rsidRPr="003B6835">
        <w:rPr>
          <w:lang w:val="en-GB"/>
        </w:rPr>
        <w:t xml:space="preserve">Nyborg, K. (2000). Homo Economicus and Homo Politicus: Interpretation and Aggregation of Environmental Values. </w:t>
      </w:r>
      <w:r w:rsidRPr="003B6835">
        <w:rPr>
          <w:i/>
          <w:iCs/>
          <w:lang w:val="en-GB"/>
        </w:rPr>
        <w:t>Journal of Economic Behavior &amp; Organization</w:t>
      </w:r>
      <w:r w:rsidRPr="003B6835">
        <w:rPr>
          <w:lang w:val="en-GB"/>
        </w:rPr>
        <w:t xml:space="preserve">, </w:t>
      </w:r>
      <w:r w:rsidRPr="003B6835">
        <w:rPr>
          <w:i/>
          <w:iCs/>
          <w:lang w:val="en-GB"/>
        </w:rPr>
        <w:t>42</w:t>
      </w:r>
      <w:r w:rsidRPr="003B6835">
        <w:rPr>
          <w:lang w:val="en-GB"/>
        </w:rPr>
        <w:t>(3), 305</w:t>
      </w:r>
      <w:r w:rsidRPr="003B6835">
        <w:rPr>
          <w:rFonts w:ascii="MS Gothic" w:eastAsia="MS Gothic" w:hAnsi="MS Gothic" w:cs="MS Gothic" w:hint="eastAsia"/>
          <w:lang w:val="en-GB"/>
        </w:rPr>
        <w:t>‑</w:t>
      </w:r>
      <w:r w:rsidRPr="003B6835">
        <w:rPr>
          <w:lang w:val="en-GB"/>
        </w:rPr>
        <w:t>322.</w:t>
      </w:r>
    </w:p>
    <w:p w:rsidR="003B6835" w:rsidRPr="003B6835" w:rsidRDefault="003B6835" w:rsidP="003B6835">
      <w:pPr>
        <w:pStyle w:val="Bibliographie"/>
        <w:rPr>
          <w:lang w:val="en-GB"/>
        </w:rPr>
      </w:pPr>
      <w:r w:rsidRPr="003B6835">
        <w:rPr>
          <w:lang w:val="en-GB"/>
        </w:rPr>
        <w:t xml:space="preserve">Paull, E. (2009). </w:t>
      </w:r>
      <w:r w:rsidRPr="003B6835">
        <w:rPr>
          <w:i/>
          <w:iCs/>
          <w:lang w:val="en-GB"/>
        </w:rPr>
        <w:t>Energy Benefits of Urban Infill, Brownfields, and Sustainable Urban Redevelopment</w:t>
      </w:r>
      <w:r w:rsidRPr="003B6835">
        <w:rPr>
          <w:lang w:val="en-GB"/>
        </w:rPr>
        <w:t xml:space="preserve"> (Working Paper). Northeast-Midwest Institute - Center for Policy initiatives.</w:t>
      </w:r>
    </w:p>
    <w:p w:rsidR="003B6835" w:rsidRDefault="003B6835" w:rsidP="003B6835">
      <w:pPr>
        <w:pStyle w:val="Bibliographie"/>
      </w:pPr>
      <w:r w:rsidRPr="003B6835">
        <w:rPr>
          <w:lang w:val="en-GB"/>
        </w:rPr>
        <w:t xml:space="preserve">Pearsall, H. (2009). Linking the stressors and stressing the linkages: Human–environment vulnerability and brownfield redevelopment in New York City. </w:t>
      </w:r>
      <w:r>
        <w:rPr>
          <w:i/>
          <w:iCs/>
        </w:rPr>
        <w:t>Environmental Hazards</w:t>
      </w:r>
      <w:r>
        <w:t xml:space="preserve">, </w:t>
      </w:r>
      <w:r>
        <w:rPr>
          <w:i/>
          <w:iCs/>
        </w:rPr>
        <w:t>8</w:t>
      </w:r>
      <w:r>
        <w:t>(2), 117</w:t>
      </w:r>
      <w:r>
        <w:rPr>
          <w:rFonts w:ascii="MS Gothic" w:eastAsia="MS Gothic" w:hAnsi="MS Gothic" w:cs="MS Gothic" w:hint="eastAsia"/>
        </w:rPr>
        <w:t>‑</w:t>
      </w:r>
      <w:r>
        <w:t>132. http://doi.org/10.3763/ehaz.2009.0012</w:t>
      </w:r>
    </w:p>
    <w:p w:rsidR="003B6835" w:rsidRDefault="003B6835" w:rsidP="003B6835">
      <w:pPr>
        <w:pStyle w:val="Bibliographie"/>
      </w:pPr>
      <w:r>
        <w:t xml:space="preserve">Plottu, B. (2005). Comment concilier débat public et décision rationnelle? Vers une méthode d’évaluation démocratique. </w:t>
      </w:r>
      <w:r>
        <w:rPr>
          <w:i/>
          <w:iCs/>
        </w:rPr>
        <w:t>Revue d’Économie Régionale &amp; Urbaine</w:t>
      </w:r>
      <w:r>
        <w:t>, (3), 355–372.</w:t>
      </w:r>
    </w:p>
    <w:p w:rsidR="003B6835" w:rsidRDefault="003B6835" w:rsidP="003B6835">
      <w:pPr>
        <w:pStyle w:val="Bibliographie"/>
      </w:pPr>
      <w:r>
        <w:t xml:space="preserve">Plottu, B. (2015). Conflit d’usage du territoire : de l’identification des enjeux à l’émergence d’une solution négociée. </w:t>
      </w:r>
      <w:r>
        <w:rPr>
          <w:i/>
          <w:iCs/>
        </w:rPr>
        <w:t>Économie Rurale</w:t>
      </w:r>
      <w:r>
        <w:t xml:space="preserve">, </w:t>
      </w:r>
      <w:r>
        <w:rPr>
          <w:i/>
          <w:iCs/>
        </w:rPr>
        <w:t>348</w:t>
      </w:r>
      <w:r>
        <w:t>(4), 23</w:t>
      </w:r>
      <w:r>
        <w:rPr>
          <w:rFonts w:ascii="MS Gothic" w:eastAsia="MS Gothic" w:hAnsi="MS Gothic" w:cs="MS Gothic" w:hint="eastAsia"/>
        </w:rPr>
        <w:t>‑</w:t>
      </w:r>
      <w:r>
        <w:t>41.</w:t>
      </w:r>
    </w:p>
    <w:p w:rsidR="003B6835" w:rsidRDefault="003B6835" w:rsidP="003B6835">
      <w:pPr>
        <w:pStyle w:val="Bibliographie"/>
      </w:pPr>
      <w:r>
        <w:t xml:space="preserve">Plottu, B., &amp; Plottu, É. (2009). Contraintes et vertus de l’évaluation participative. </w:t>
      </w:r>
      <w:r>
        <w:rPr>
          <w:i/>
          <w:iCs/>
        </w:rPr>
        <w:t>Revue française de gestion</w:t>
      </w:r>
      <w:r>
        <w:t>, (2), 31–58.</w:t>
      </w:r>
    </w:p>
    <w:p w:rsidR="003B6835" w:rsidRDefault="003B6835" w:rsidP="003B6835">
      <w:pPr>
        <w:pStyle w:val="Bibliographie"/>
      </w:pPr>
      <w:r>
        <w:t xml:space="preserve">Plottu, B., &amp; Plottu, É. (2011). Participatory evaluation: The virtues for public governance, the constraints on implementation. </w:t>
      </w:r>
      <w:r>
        <w:rPr>
          <w:i/>
          <w:iCs/>
        </w:rPr>
        <w:t>Group Decision and Negotiation</w:t>
      </w:r>
      <w:r>
        <w:t xml:space="preserve">, </w:t>
      </w:r>
      <w:r>
        <w:rPr>
          <w:i/>
          <w:iCs/>
        </w:rPr>
        <w:t>20</w:t>
      </w:r>
      <w:r>
        <w:t>(6), 805–824.</w:t>
      </w:r>
    </w:p>
    <w:p w:rsidR="003B6835" w:rsidRPr="003B6835" w:rsidRDefault="003B6835" w:rsidP="003B6835">
      <w:pPr>
        <w:pStyle w:val="Bibliographie"/>
        <w:rPr>
          <w:lang w:val="en-GB"/>
        </w:rPr>
      </w:pPr>
      <w:r w:rsidRPr="003B6835">
        <w:rPr>
          <w:lang w:val="en-GB"/>
        </w:rPr>
        <w:t xml:space="preserve">Plottu, E., &amp; Plottu, B. (2007). The concept of Total Economic Value of environment: A reconsideration within a hierarchical rationality. </w:t>
      </w:r>
      <w:r w:rsidRPr="003B6835">
        <w:rPr>
          <w:i/>
          <w:iCs/>
          <w:lang w:val="en-GB"/>
        </w:rPr>
        <w:t>Ecological Economics</w:t>
      </w:r>
      <w:r w:rsidRPr="003B6835">
        <w:rPr>
          <w:lang w:val="en-GB"/>
        </w:rPr>
        <w:t xml:space="preserve">, </w:t>
      </w:r>
      <w:r w:rsidRPr="003B6835">
        <w:rPr>
          <w:i/>
          <w:iCs/>
          <w:lang w:val="en-GB"/>
        </w:rPr>
        <w:t>61</w:t>
      </w:r>
      <w:r w:rsidRPr="003B6835">
        <w:rPr>
          <w:lang w:val="en-GB"/>
        </w:rPr>
        <w:t>(1), 52</w:t>
      </w:r>
      <w:r w:rsidRPr="003B6835">
        <w:rPr>
          <w:rFonts w:ascii="MS Gothic" w:eastAsia="MS Gothic" w:hAnsi="MS Gothic" w:cs="MS Gothic" w:hint="eastAsia"/>
          <w:lang w:val="en-GB"/>
        </w:rPr>
        <w:t>‑</w:t>
      </w:r>
      <w:r w:rsidRPr="003B6835">
        <w:rPr>
          <w:lang w:val="en-GB"/>
        </w:rPr>
        <w:t>61. http://doi.org/10.1016/j.ecolecon.2006.09.027</w:t>
      </w:r>
    </w:p>
    <w:p w:rsidR="003B6835" w:rsidRPr="003B6835" w:rsidRDefault="003B6835" w:rsidP="003B6835">
      <w:pPr>
        <w:pStyle w:val="Bibliographie"/>
        <w:rPr>
          <w:lang w:val="en-GB"/>
        </w:rPr>
      </w:pPr>
      <w:r w:rsidRPr="003B6835">
        <w:rPr>
          <w:lang w:val="en-GB"/>
        </w:rPr>
        <w:lastRenderedPageBreak/>
        <w:t xml:space="preserve">Rizzo, E., Pesce, M., Pizzol, L., Alexandrescu, F. M., Giubilato, E., Critto, A., … Bartke, S. (2015). Brownfield regeneration in Europe: Identifying stakeholder perceptions, concerns, attitudes and information needs. </w:t>
      </w:r>
      <w:r w:rsidRPr="003B6835">
        <w:rPr>
          <w:i/>
          <w:iCs/>
          <w:lang w:val="en-GB"/>
        </w:rPr>
        <w:t>Land Use Policy</w:t>
      </w:r>
      <w:r w:rsidRPr="003B6835">
        <w:rPr>
          <w:lang w:val="en-GB"/>
        </w:rPr>
        <w:t xml:space="preserve">, </w:t>
      </w:r>
      <w:r w:rsidRPr="003B6835">
        <w:rPr>
          <w:i/>
          <w:iCs/>
          <w:lang w:val="en-GB"/>
        </w:rPr>
        <w:t>48</w:t>
      </w:r>
      <w:r w:rsidRPr="003B6835">
        <w:rPr>
          <w:lang w:val="en-GB"/>
        </w:rPr>
        <w:t>, 437</w:t>
      </w:r>
      <w:r w:rsidRPr="003B6835">
        <w:rPr>
          <w:rFonts w:ascii="MS Gothic" w:eastAsia="MS Gothic" w:hAnsi="MS Gothic" w:cs="MS Gothic" w:hint="eastAsia"/>
          <w:lang w:val="en-GB"/>
        </w:rPr>
        <w:t>‑</w:t>
      </w:r>
      <w:r w:rsidRPr="003B6835">
        <w:rPr>
          <w:lang w:val="en-GB"/>
        </w:rPr>
        <w:t>453. http://doi.org/10.1016/j.landusepol.2015.06.012</w:t>
      </w:r>
    </w:p>
    <w:p w:rsidR="003B6835" w:rsidRPr="003B6835" w:rsidRDefault="003B6835" w:rsidP="003B6835">
      <w:pPr>
        <w:pStyle w:val="Bibliographie"/>
        <w:rPr>
          <w:lang w:val="en-GB"/>
        </w:rPr>
      </w:pPr>
      <w:r w:rsidRPr="003B6835">
        <w:rPr>
          <w:lang w:val="en-GB"/>
        </w:rPr>
        <w:t xml:space="preserve">Sagoff, M. (1998). Aggregation and deliberation in valuing environmental public goods: </w:t>
      </w:r>
      <w:r w:rsidRPr="003B6835">
        <w:rPr>
          <w:i/>
          <w:iCs/>
          <w:lang w:val="en-GB"/>
        </w:rPr>
        <w:t>Ecological Economics</w:t>
      </w:r>
      <w:r w:rsidRPr="003B6835">
        <w:rPr>
          <w:lang w:val="en-GB"/>
        </w:rPr>
        <w:t xml:space="preserve">, </w:t>
      </w:r>
      <w:r w:rsidRPr="003B6835">
        <w:rPr>
          <w:i/>
          <w:iCs/>
          <w:lang w:val="en-GB"/>
        </w:rPr>
        <w:t>24</w:t>
      </w:r>
      <w:r w:rsidRPr="003B6835">
        <w:rPr>
          <w:lang w:val="en-GB"/>
        </w:rPr>
        <w:t>(2-3), 213</w:t>
      </w:r>
      <w:r w:rsidRPr="003B6835">
        <w:rPr>
          <w:rFonts w:ascii="MS Gothic" w:eastAsia="MS Gothic" w:hAnsi="MS Gothic" w:cs="MS Gothic" w:hint="eastAsia"/>
          <w:lang w:val="en-GB"/>
        </w:rPr>
        <w:t>‑</w:t>
      </w:r>
      <w:r w:rsidRPr="003B6835">
        <w:rPr>
          <w:lang w:val="en-GB"/>
        </w:rPr>
        <w:t>230. http://doi.org/10.1016/S0921-8009(97)00144-4</w:t>
      </w:r>
    </w:p>
    <w:p w:rsidR="003B6835" w:rsidRPr="003B6835" w:rsidRDefault="003B6835" w:rsidP="003B6835">
      <w:pPr>
        <w:pStyle w:val="Bibliographie"/>
        <w:rPr>
          <w:lang w:val="en-GB"/>
        </w:rPr>
      </w:pPr>
      <w:r>
        <w:t xml:space="preserve">Sardinha, I., Craveiro, D., &amp; Milheiras, S. (2013). </w:t>
      </w:r>
      <w:r w:rsidRPr="003B6835">
        <w:rPr>
          <w:lang w:val="en-GB"/>
        </w:rPr>
        <w:t xml:space="preserve">A sustainability framework for redevelopment of rural brownfields: stakeholder participation at São Domingos mine, Portugal. </w:t>
      </w:r>
      <w:r w:rsidRPr="003B6835">
        <w:rPr>
          <w:i/>
          <w:iCs/>
          <w:lang w:val="en-GB"/>
        </w:rPr>
        <w:t>Journal of Cleaner Production</w:t>
      </w:r>
      <w:r w:rsidRPr="003B6835">
        <w:rPr>
          <w:lang w:val="en-GB"/>
        </w:rPr>
        <w:t xml:space="preserve">, </w:t>
      </w:r>
      <w:r w:rsidRPr="003B6835">
        <w:rPr>
          <w:i/>
          <w:iCs/>
          <w:lang w:val="en-GB"/>
        </w:rPr>
        <w:t>57</w:t>
      </w:r>
      <w:r w:rsidRPr="003B6835">
        <w:rPr>
          <w:lang w:val="en-GB"/>
        </w:rPr>
        <w:t>, 200</w:t>
      </w:r>
      <w:r w:rsidRPr="003B6835">
        <w:rPr>
          <w:rFonts w:ascii="MS Gothic" w:eastAsia="MS Gothic" w:hAnsi="MS Gothic" w:cs="MS Gothic" w:hint="eastAsia"/>
          <w:lang w:val="en-GB"/>
        </w:rPr>
        <w:t>‑</w:t>
      </w:r>
      <w:r w:rsidRPr="003B6835">
        <w:rPr>
          <w:lang w:val="en-GB"/>
        </w:rPr>
        <w:t>208. http://doi.org/10.1016/j.jclepro.2013.05.042</w:t>
      </w:r>
    </w:p>
    <w:p w:rsidR="003B6835" w:rsidRDefault="003B6835" w:rsidP="003B6835">
      <w:pPr>
        <w:pStyle w:val="Bibliographie"/>
      </w:pPr>
      <w:r w:rsidRPr="003B6835">
        <w:rPr>
          <w:lang w:val="en-GB"/>
        </w:rPr>
        <w:t xml:space="preserve">Sardinha, I. D., Carolino, J., Mendes, I., &amp; Matos, P. V. (2010). The REHMINE research project: the threefold value of São Domingos abandoned mine rehabilitation in southern Portugal. In C. A. Brebbia (éd.), </w:t>
      </w:r>
      <w:r w:rsidRPr="003B6835">
        <w:rPr>
          <w:i/>
          <w:iCs/>
          <w:lang w:val="en-GB"/>
        </w:rPr>
        <w:t>Risk Analysis VII: Simulation and Hazard Mitigation &amp; Bronwfields V: Prevention, Assessment, Rehabilitaton and Development of Brownfield Sites</w:t>
      </w:r>
      <w:r w:rsidRPr="003B6835">
        <w:rPr>
          <w:lang w:val="en-GB"/>
        </w:rPr>
        <w:t xml:space="preserve"> (WIP Press, p. 27</w:t>
      </w:r>
      <w:r w:rsidRPr="003B6835">
        <w:rPr>
          <w:rFonts w:ascii="MS Gothic" w:eastAsia="MS Gothic" w:hAnsi="MS Gothic" w:cs="MS Gothic" w:hint="eastAsia"/>
          <w:lang w:val="en-GB"/>
        </w:rPr>
        <w:t>‑</w:t>
      </w:r>
      <w:r w:rsidRPr="003B6835">
        <w:rPr>
          <w:lang w:val="en-GB"/>
        </w:rPr>
        <w:t xml:space="preserve">38). </w:t>
      </w:r>
      <w:r>
        <w:t>Consult</w:t>
      </w:r>
      <w:r>
        <w:rPr>
          <w:rFonts w:ascii="Calibri" w:hAnsi="Calibri" w:cs="Calibri"/>
        </w:rPr>
        <w:t>é</w:t>
      </w:r>
      <w:r>
        <w:t xml:space="preserve"> </w:t>
      </w:r>
      <w:r>
        <w:rPr>
          <w:rFonts w:ascii="Calibri" w:hAnsi="Calibri" w:cs="Calibri"/>
        </w:rPr>
        <w:t>à</w:t>
      </w:r>
      <w:r>
        <w:t xml:space="preserve"> l</w:t>
      </w:r>
      <w:r>
        <w:rPr>
          <w:rFonts w:ascii="Calibri" w:hAnsi="Calibri" w:cs="Calibri"/>
        </w:rPr>
        <w:t>’</w:t>
      </w:r>
      <w:r>
        <w:t>adresse http://library.witpress.com/viewpaper.asp?pcode=BF10-003-1</w:t>
      </w:r>
    </w:p>
    <w:p w:rsidR="003B6835" w:rsidRPr="003B6835" w:rsidRDefault="003B6835" w:rsidP="003B6835">
      <w:pPr>
        <w:pStyle w:val="Bibliographie"/>
        <w:rPr>
          <w:lang w:val="en-GB"/>
        </w:rPr>
      </w:pPr>
      <w:r w:rsidRPr="003B6835">
        <w:rPr>
          <w:lang w:val="en-GB"/>
        </w:rPr>
        <w:t xml:space="preserve">Schlapfer, F. (2008). Contingent Valuation: confusions, problems and solutions. </w:t>
      </w:r>
      <w:r w:rsidRPr="003B6835">
        <w:rPr>
          <w:i/>
          <w:iCs/>
          <w:lang w:val="en-GB"/>
        </w:rPr>
        <w:t>Ecological Economics</w:t>
      </w:r>
      <w:r w:rsidRPr="003B6835">
        <w:rPr>
          <w:lang w:val="en-GB"/>
        </w:rPr>
        <w:t xml:space="preserve">, </w:t>
      </w:r>
      <w:r w:rsidRPr="003B6835">
        <w:rPr>
          <w:i/>
          <w:iCs/>
          <w:lang w:val="en-GB"/>
        </w:rPr>
        <w:t>68</w:t>
      </w:r>
      <w:r w:rsidRPr="003B6835">
        <w:rPr>
          <w:lang w:val="en-GB"/>
        </w:rPr>
        <w:t>(6), 1569</w:t>
      </w:r>
      <w:r w:rsidRPr="003B6835">
        <w:rPr>
          <w:rFonts w:ascii="MS Gothic" w:eastAsia="MS Gothic" w:hAnsi="MS Gothic" w:cs="MS Gothic" w:hint="eastAsia"/>
          <w:lang w:val="en-GB"/>
        </w:rPr>
        <w:t>‑</w:t>
      </w:r>
      <w:r w:rsidRPr="003B6835">
        <w:rPr>
          <w:lang w:val="en-GB"/>
        </w:rPr>
        <w:t>1571.</w:t>
      </w:r>
    </w:p>
    <w:p w:rsidR="003B6835" w:rsidRPr="003B6835" w:rsidRDefault="003B6835" w:rsidP="003B6835">
      <w:pPr>
        <w:pStyle w:val="Bibliographie"/>
        <w:rPr>
          <w:lang w:val="en-GB"/>
        </w:rPr>
      </w:pPr>
      <w:r w:rsidRPr="003B6835">
        <w:rPr>
          <w:lang w:val="en-GB"/>
        </w:rPr>
        <w:t xml:space="preserve">Seeland, K., Dübendorfer, S., &amp; Hansmann, R. (2009). Making friends in Zurich’s urban forests and parks: The role of public green space for social inclusion of youths from different cultures. </w:t>
      </w:r>
      <w:r w:rsidRPr="003B6835">
        <w:rPr>
          <w:i/>
          <w:iCs/>
          <w:lang w:val="en-GB"/>
        </w:rPr>
        <w:t>Forest Policy and Economics</w:t>
      </w:r>
      <w:r w:rsidRPr="003B6835">
        <w:rPr>
          <w:lang w:val="en-GB"/>
        </w:rPr>
        <w:t xml:space="preserve">, </w:t>
      </w:r>
      <w:r w:rsidRPr="003B6835">
        <w:rPr>
          <w:i/>
          <w:iCs/>
          <w:lang w:val="en-GB"/>
        </w:rPr>
        <w:t>11</w:t>
      </w:r>
      <w:r w:rsidRPr="003B6835">
        <w:rPr>
          <w:lang w:val="en-GB"/>
        </w:rPr>
        <w:t>(1), 10</w:t>
      </w:r>
      <w:r w:rsidRPr="003B6835">
        <w:rPr>
          <w:rFonts w:ascii="MS Gothic" w:eastAsia="MS Gothic" w:hAnsi="MS Gothic" w:cs="MS Gothic" w:hint="eastAsia"/>
          <w:lang w:val="en-GB"/>
        </w:rPr>
        <w:t>‑</w:t>
      </w:r>
      <w:r w:rsidRPr="003B6835">
        <w:rPr>
          <w:lang w:val="en-GB"/>
        </w:rPr>
        <w:t>17. http://doi.org/10.1016/j.forpol.2008.07.005</w:t>
      </w:r>
    </w:p>
    <w:p w:rsidR="003B6835" w:rsidRPr="003B6835" w:rsidRDefault="003B6835" w:rsidP="003B6835">
      <w:pPr>
        <w:pStyle w:val="Bibliographie"/>
        <w:rPr>
          <w:lang w:val="en-GB"/>
        </w:rPr>
      </w:pPr>
      <w:r w:rsidRPr="003B6835">
        <w:rPr>
          <w:lang w:val="en-GB"/>
        </w:rPr>
        <w:t xml:space="preserve">Shavell, S. (1993). Contingent valuation of the nonuse value of natural resources: implications for public policy and the liability system. In J. A. Hausman (éd.), </w:t>
      </w:r>
      <w:r w:rsidRPr="003B6835">
        <w:rPr>
          <w:i/>
          <w:iCs/>
          <w:lang w:val="en-GB"/>
        </w:rPr>
        <w:t>Contingent Valuation: A Critical Assessment</w:t>
      </w:r>
      <w:r w:rsidRPr="003B6835">
        <w:rPr>
          <w:lang w:val="en-GB"/>
        </w:rPr>
        <w:t xml:space="preserve"> (1993</w:t>
      </w:r>
      <w:r w:rsidRPr="003B6835">
        <w:rPr>
          <w:vertAlign w:val="superscript"/>
          <w:lang w:val="en-GB"/>
        </w:rPr>
        <w:t>e</w:t>
      </w:r>
      <w:r w:rsidRPr="003B6835">
        <w:rPr>
          <w:lang w:val="en-GB"/>
        </w:rPr>
        <w:t xml:space="preserve"> éd., p. 371</w:t>
      </w:r>
      <w:r w:rsidRPr="003B6835">
        <w:rPr>
          <w:rFonts w:ascii="MS Gothic" w:eastAsia="MS Gothic" w:hAnsi="MS Gothic" w:cs="MS Gothic" w:hint="eastAsia"/>
          <w:lang w:val="en-GB"/>
        </w:rPr>
        <w:t>‑</w:t>
      </w:r>
      <w:r w:rsidRPr="003B6835">
        <w:rPr>
          <w:lang w:val="en-GB"/>
        </w:rPr>
        <w:t>388).</w:t>
      </w:r>
    </w:p>
    <w:p w:rsidR="003B6835" w:rsidRPr="003B6835" w:rsidRDefault="003B6835" w:rsidP="003B6835">
      <w:pPr>
        <w:pStyle w:val="Bibliographie"/>
        <w:rPr>
          <w:lang w:val="en-GB"/>
        </w:rPr>
      </w:pPr>
      <w:r w:rsidRPr="003B6835">
        <w:rPr>
          <w:lang w:val="en-GB"/>
        </w:rPr>
        <w:t xml:space="preserve">Simons, R. A., Saginor, J., Karam, A., &amp; Hlengani, B. (2008). Use of Contingent Valuation Analysis in a Developing Country: Market Perceptions of Contamination on Johannesburg’s Mine Dumps. </w:t>
      </w:r>
      <w:r w:rsidRPr="003B6835">
        <w:rPr>
          <w:i/>
          <w:iCs/>
          <w:lang w:val="en-GB"/>
        </w:rPr>
        <w:t>International Real Estate Review</w:t>
      </w:r>
      <w:r w:rsidRPr="003B6835">
        <w:rPr>
          <w:lang w:val="en-GB"/>
        </w:rPr>
        <w:t xml:space="preserve">, </w:t>
      </w:r>
      <w:r w:rsidRPr="003B6835">
        <w:rPr>
          <w:i/>
          <w:iCs/>
          <w:lang w:val="en-GB"/>
        </w:rPr>
        <w:t>11</w:t>
      </w:r>
      <w:r w:rsidRPr="003B6835">
        <w:rPr>
          <w:lang w:val="en-GB"/>
        </w:rPr>
        <w:t>(2), 75</w:t>
      </w:r>
      <w:r w:rsidRPr="003B6835">
        <w:rPr>
          <w:rFonts w:ascii="MS Gothic" w:eastAsia="MS Gothic" w:hAnsi="MS Gothic" w:cs="MS Gothic" w:hint="eastAsia"/>
          <w:lang w:val="en-GB"/>
        </w:rPr>
        <w:t>‑</w:t>
      </w:r>
      <w:r w:rsidRPr="003B6835">
        <w:rPr>
          <w:lang w:val="en-GB"/>
        </w:rPr>
        <w:t>104.</w:t>
      </w:r>
    </w:p>
    <w:p w:rsidR="003B6835" w:rsidRPr="003B6835" w:rsidRDefault="003B6835" w:rsidP="003B6835">
      <w:pPr>
        <w:pStyle w:val="Bibliographie"/>
        <w:rPr>
          <w:lang w:val="en-GB"/>
        </w:rPr>
      </w:pPr>
      <w:r w:rsidRPr="003B6835">
        <w:rPr>
          <w:lang w:val="en-GB"/>
        </w:rPr>
        <w:lastRenderedPageBreak/>
        <w:t xml:space="preserve">Solitare, L. (2005). Prerequisite conditions for meaningful participation in brownfields redevelopment. </w:t>
      </w:r>
      <w:r w:rsidRPr="003B6835">
        <w:rPr>
          <w:i/>
          <w:iCs/>
          <w:lang w:val="en-GB"/>
        </w:rPr>
        <w:t>Journal of Environmental Planning and Management</w:t>
      </w:r>
      <w:r w:rsidRPr="003B6835">
        <w:rPr>
          <w:lang w:val="en-GB"/>
        </w:rPr>
        <w:t xml:space="preserve">, </w:t>
      </w:r>
      <w:r w:rsidRPr="003B6835">
        <w:rPr>
          <w:i/>
          <w:iCs/>
          <w:lang w:val="en-GB"/>
        </w:rPr>
        <w:t>48</w:t>
      </w:r>
      <w:r w:rsidRPr="003B6835">
        <w:rPr>
          <w:lang w:val="en-GB"/>
        </w:rPr>
        <w:t>(6), 917</w:t>
      </w:r>
      <w:r w:rsidRPr="003B6835">
        <w:rPr>
          <w:rFonts w:ascii="MS Gothic" w:eastAsia="MS Gothic" w:hAnsi="MS Gothic" w:cs="MS Gothic" w:hint="eastAsia"/>
          <w:lang w:val="en-GB"/>
        </w:rPr>
        <w:t>‑</w:t>
      </w:r>
      <w:r w:rsidRPr="003B6835">
        <w:rPr>
          <w:lang w:val="en-GB"/>
        </w:rPr>
        <w:t>935. http://doi.org/10.1080/09640560500294475</w:t>
      </w:r>
    </w:p>
    <w:p w:rsidR="003B6835" w:rsidRPr="003B6835" w:rsidRDefault="003B6835" w:rsidP="003B6835">
      <w:pPr>
        <w:pStyle w:val="Bibliographie"/>
        <w:rPr>
          <w:lang w:val="en-GB"/>
        </w:rPr>
      </w:pPr>
      <w:r w:rsidRPr="003B6835">
        <w:rPr>
          <w:lang w:val="en-GB"/>
        </w:rPr>
        <w:t xml:space="preserve">Tecsol. </w:t>
      </w:r>
      <w:r>
        <w:t xml:space="preserve">(2015). </w:t>
      </w:r>
      <w:r>
        <w:rPr>
          <w:i/>
          <w:iCs/>
        </w:rPr>
        <w:t>Centrale photovoltaïque au sol. Les Tarares</w:t>
      </w:r>
      <w:r>
        <w:t xml:space="preserve"> (Esquisse de l’étude de faisabilité No. 2015-037). </w:t>
      </w:r>
      <w:r w:rsidRPr="003B6835">
        <w:rPr>
          <w:lang w:val="en-GB"/>
        </w:rPr>
        <w:t>Botz en Mauges: Tecsol.</w:t>
      </w:r>
    </w:p>
    <w:p w:rsidR="003B6835" w:rsidRPr="003B6835" w:rsidRDefault="003B6835" w:rsidP="003B6835">
      <w:pPr>
        <w:pStyle w:val="Bibliographie"/>
        <w:rPr>
          <w:lang w:val="en-GB"/>
        </w:rPr>
      </w:pPr>
      <w:r w:rsidRPr="003B6835">
        <w:rPr>
          <w:lang w:val="en-GB"/>
        </w:rPr>
        <w:t xml:space="preserve">Tonin, S. (2014). Assessing the impact of the remedial actions taken at a contaminated Italian site: an ex-post valuation analysis. </w:t>
      </w:r>
      <w:r w:rsidRPr="003B6835">
        <w:rPr>
          <w:i/>
          <w:iCs/>
          <w:lang w:val="en-GB"/>
        </w:rPr>
        <w:t>Reviews in Environmental Science and Bio/Technology</w:t>
      </w:r>
      <w:r w:rsidRPr="003B6835">
        <w:rPr>
          <w:lang w:val="en-GB"/>
        </w:rPr>
        <w:t xml:space="preserve">, </w:t>
      </w:r>
      <w:r w:rsidRPr="003B6835">
        <w:rPr>
          <w:i/>
          <w:iCs/>
          <w:lang w:val="en-GB"/>
        </w:rPr>
        <w:t>13</w:t>
      </w:r>
      <w:r w:rsidRPr="003B6835">
        <w:rPr>
          <w:lang w:val="en-GB"/>
        </w:rPr>
        <w:t>(2), 121</w:t>
      </w:r>
      <w:r w:rsidRPr="003B6835">
        <w:rPr>
          <w:rFonts w:ascii="MS Gothic" w:eastAsia="MS Gothic" w:hAnsi="MS Gothic" w:cs="MS Gothic" w:hint="eastAsia"/>
          <w:lang w:val="en-GB"/>
        </w:rPr>
        <w:t>‑</w:t>
      </w:r>
      <w:r w:rsidRPr="003B6835">
        <w:rPr>
          <w:lang w:val="en-GB"/>
        </w:rPr>
        <w:t>137. http://doi.org/10.1007/s11157-014-9332-8</w:t>
      </w:r>
    </w:p>
    <w:p w:rsidR="003B6835" w:rsidRPr="003B6835" w:rsidRDefault="003B6835" w:rsidP="003B6835">
      <w:pPr>
        <w:pStyle w:val="Bibliographie"/>
        <w:rPr>
          <w:lang w:val="en-GB"/>
        </w:rPr>
      </w:pPr>
      <w:r w:rsidRPr="003B6835">
        <w:rPr>
          <w:lang w:val="en-GB"/>
        </w:rPr>
        <w:t xml:space="preserve">Tonin, S., Alberini, A., &amp; Turvani, M. (2012). The value of reducing cancer risks at contaminated sites: are more knowledgeable people willing to pay more? </w:t>
      </w:r>
      <w:r w:rsidRPr="003B6835">
        <w:rPr>
          <w:i/>
          <w:iCs/>
          <w:lang w:val="en-GB"/>
        </w:rPr>
        <w:t>Risk Analysis</w:t>
      </w:r>
      <w:r w:rsidRPr="003B6835">
        <w:rPr>
          <w:lang w:val="en-GB"/>
        </w:rPr>
        <w:t xml:space="preserve">, </w:t>
      </w:r>
      <w:r w:rsidRPr="003B6835">
        <w:rPr>
          <w:i/>
          <w:iCs/>
          <w:lang w:val="en-GB"/>
        </w:rPr>
        <w:t>32</w:t>
      </w:r>
      <w:r w:rsidRPr="003B6835">
        <w:rPr>
          <w:lang w:val="en-GB"/>
        </w:rPr>
        <w:t>(7), 1157–1182.</w:t>
      </w:r>
    </w:p>
    <w:p w:rsidR="003B6835" w:rsidRPr="003B6835" w:rsidRDefault="003B6835" w:rsidP="003B6835">
      <w:pPr>
        <w:pStyle w:val="Bibliographie"/>
        <w:rPr>
          <w:lang w:val="en-GB"/>
        </w:rPr>
      </w:pPr>
      <w:r w:rsidRPr="003B6835">
        <w:rPr>
          <w:lang w:val="en-GB"/>
        </w:rPr>
        <w:t xml:space="preserve">Tonin, S., &amp; Turvani, M. (2014). Redeveloping industrial land: are contamination and remediation schemes affecting the price of industrial real estate properties? </w:t>
      </w:r>
      <w:r w:rsidRPr="003B6835">
        <w:rPr>
          <w:i/>
          <w:iCs/>
          <w:lang w:val="en-GB"/>
        </w:rPr>
        <w:t>Journal of Environmental Planning and Management</w:t>
      </w:r>
      <w:r w:rsidRPr="003B6835">
        <w:rPr>
          <w:lang w:val="en-GB"/>
        </w:rPr>
        <w:t xml:space="preserve">, </w:t>
      </w:r>
      <w:r w:rsidRPr="003B6835">
        <w:rPr>
          <w:i/>
          <w:iCs/>
          <w:lang w:val="en-GB"/>
        </w:rPr>
        <w:t>57</w:t>
      </w:r>
      <w:r w:rsidRPr="003B6835">
        <w:rPr>
          <w:lang w:val="en-GB"/>
        </w:rPr>
        <w:t>(7), 1043–1065.</w:t>
      </w:r>
    </w:p>
    <w:p w:rsidR="003B6835" w:rsidRPr="003B6835" w:rsidRDefault="003B6835" w:rsidP="003B6835">
      <w:pPr>
        <w:pStyle w:val="Bibliographie"/>
        <w:rPr>
          <w:lang w:val="en-GB"/>
        </w:rPr>
      </w:pPr>
      <w:r w:rsidRPr="003B6835">
        <w:rPr>
          <w:lang w:val="en-GB"/>
        </w:rPr>
        <w:t xml:space="preserve">Turner, R., Giuda, Al., &amp; Noddin, L. (2005). Estimating nonuse values using conjoint analysis. </w:t>
      </w:r>
      <w:r w:rsidRPr="003B6835">
        <w:rPr>
          <w:i/>
          <w:iCs/>
          <w:lang w:val="en-GB"/>
        </w:rPr>
        <w:t>Economics bulletin</w:t>
      </w:r>
      <w:r w:rsidRPr="003B6835">
        <w:rPr>
          <w:lang w:val="en-GB"/>
        </w:rPr>
        <w:t xml:space="preserve">, </w:t>
      </w:r>
      <w:r w:rsidRPr="003B6835">
        <w:rPr>
          <w:i/>
          <w:iCs/>
          <w:lang w:val="en-GB"/>
        </w:rPr>
        <w:t>17</w:t>
      </w:r>
      <w:r w:rsidRPr="003B6835">
        <w:rPr>
          <w:lang w:val="en-GB"/>
        </w:rPr>
        <w:t>(7), 1–15.</w:t>
      </w:r>
    </w:p>
    <w:p w:rsidR="003B6835" w:rsidRPr="003B6835" w:rsidRDefault="003B6835" w:rsidP="003B6835">
      <w:pPr>
        <w:pStyle w:val="Bibliographie"/>
        <w:rPr>
          <w:lang w:val="en-GB"/>
        </w:rPr>
      </w:pPr>
      <w:r w:rsidRPr="003B6835">
        <w:rPr>
          <w:lang w:val="en-GB"/>
        </w:rPr>
        <w:t xml:space="preserve">US Conference of Mayors. (2001). </w:t>
      </w:r>
      <w:r w:rsidRPr="003B6835">
        <w:rPr>
          <w:i/>
          <w:iCs/>
          <w:lang w:val="en-GB"/>
        </w:rPr>
        <w:t>Clean Air / Bronwfields Report</w:t>
      </w:r>
      <w:r w:rsidRPr="003B6835">
        <w:rPr>
          <w:lang w:val="en-GB"/>
        </w:rPr>
        <w:t>. Washington, D.C: US Conference of Mayors.</w:t>
      </w:r>
    </w:p>
    <w:p w:rsidR="003B6835" w:rsidRPr="003B6835" w:rsidRDefault="003B6835" w:rsidP="003B6835">
      <w:pPr>
        <w:pStyle w:val="Bibliographie"/>
        <w:rPr>
          <w:lang w:val="en-GB"/>
        </w:rPr>
      </w:pPr>
      <w:r w:rsidRPr="003B6835">
        <w:rPr>
          <w:lang w:val="en-GB"/>
        </w:rPr>
        <w:t xml:space="preserve">US EPA - Environmental Protection Agency. (2011). </w:t>
      </w:r>
      <w:r w:rsidRPr="003B6835">
        <w:rPr>
          <w:i/>
          <w:iCs/>
          <w:lang w:val="en-GB"/>
        </w:rPr>
        <w:t>Air and Water Quality Impacts of Brownfields Redevelopment: A Study of Five communities</w:t>
      </w:r>
      <w:r w:rsidRPr="003B6835">
        <w:rPr>
          <w:lang w:val="en-GB"/>
        </w:rPr>
        <w:t xml:space="preserve"> (No. EPA 560-F-10-232). Washington, D.C: US EPA - Office of Brownfields and Land Revitalization and Office of Solid Waste and Emergency Response.</w:t>
      </w:r>
    </w:p>
    <w:p w:rsidR="003B6835" w:rsidRDefault="003B6835" w:rsidP="003B6835">
      <w:pPr>
        <w:pStyle w:val="Bibliographie"/>
      </w:pPr>
      <w:r w:rsidRPr="003B6835">
        <w:rPr>
          <w:lang w:val="en-GB"/>
        </w:rPr>
        <w:t xml:space="preserve">Vandermoere, F. (2008). Psychosocial health of residents exposed to soil pollution in a Flemish neighbourhood. </w:t>
      </w:r>
      <w:r>
        <w:rPr>
          <w:i/>
          <w:iCs/>
        </w:rPr>
        <w:t>Social Science &amp; Medicine</w:t>
      </w:r>
      <w:r>
        <w:t xml:space="preserve">, </w:t>
      </w:r>
      <w:r>
        <w:rPr>
          <w:i/>
          <w:iCs/>
        </w:rPr>
        <w:t>66</w:t>
      </w:r>
      <w:r>
        <w:t>(7), 1646–1657.</w:t>
      </w:r>
    </w:p>
    <w:p w:rsidR="003B6835" w:rsidRPr="003B6835" w:rsidRDefault="003B6835" w:rsidP="003B6835">
      <w:pPr>
        <w:pStyle w:val="Bibliographie"/>
        <w:rPr>
          <w:lang w:val="en-GB"/>
        </w:rPr>
      </w:pPr>
      <w:r>
        <w:t xml:space="preserve">Vincke, P. (1998). </w:t>
      </w:r>
      <w:r>
        <w:rPr>
          <w:i/>
          <w:iCs/>
        </w:rPr>
        <w:t>L’aide Multicritère à la décision</w:t>
      </w:r>
      <w:r>
        <w:t xml:space="preserve"> (Édition de l’Université de Bruxelles). </w:t>
      </w:r>
      <w:r w:rsidRPr="003B6835">
        <w:rPr>
          <w:lang w:val="en-GB"/>
        </w:rPr>
        <w:t>Ellipses Marketing.</w:t>
      </w:r>
    </w:p>
    <w:p w:rsidR="003B6835" w:rsidRPr="003B6835" w:rsidRDefault="003B6835" w:rsidP="003B6835">
      <w:pPr>
        <w:pStyle w:val="Bibliographie"/>
        <w:rPr>
          <w:lang w:val="en-GB"/>
        </w:rPr>
      </w:pPr>
      <w:r w:rsidRPr="003B6835">
        <w:rPr>
          <w:lang w:val="en-GB"/>
        </w:rPr>
        <w:lastRenderedPageBreak/>
        <w:t xml:space="preserve">Weisbrod, B. A. (1964). Collective-Consumption Services of Individual-Consumption Goods. </w:t>
      </w:r>
      <w:r w:rsidRPr="003B6835">
        <w:rPr>
          <w:i/>
          <w:iCs/>
          <w:lang w:val="en-GB"/>
        </w:rPr>
        <w:t>The Quarterly Journal of Economics</w:t>
      </w:r>
      <w:r w:rsidRPr="003B6835">
        <w:rPr>
          <w:lang w:val="en-GB"/>
        </w:rPr>
        <w:t xml:space="preserve">, </w:t>
      </w:r>
      <w:r w:rsidRPr="003B6835">
        <w:rPr>
          <w:i/>
          <w:iCs/>
          <w:lang w:val="en-GB"/>
        </w:rPr>
        <w:t>78</w:t>
      </w:r>
      <w:r w:rsidRPr="003B6835">
        <w:rPr>
          <w:lang w:val="en-GB"/>
        </w:rPr>
        <w:t>(3), 471</w:t>
      </w:r>
      <w:r w:rsidRPr="003B6835">
        <w:rPr>
          <w:rFonts w:ascii="MS Gothic" w:eastAsia="MS Gothic" w:hAnsi="MS Gothic" w:cs="MS Gothic" w:hint="eastAsia"/>
          <w:lang w:val="en-GB"/>
        </w:rPr>
        <w:t>‑</w:t>
      </w:r>
      <w:r w:rsidRPr="003B6835">
        <w:rPr>
          <w:lang w:val="en-GB"/>
        </w:rPr>
        <w:t>477.</w:t>
      </w:r>
    </w:p>
    <w:p w:rsidR="003B6835" w:rsidRPr="003B6835" w:rsidRDefault="003B6835" w:rsidP="003B6835">
      <w:pPr>
        <w:pStyle w:val="Bibliographie"/>
        <w:rPr>
          <w:lang w:val="en-GB"/>
        </w:rPr>
      </w:pPr>
      <w:r w:rsidRPr="003B6835">
        <w:rPr>
          <w:lang w:val="en-GB"/>
        </w:rPr>
        <w:t xml:space="preserve">Wernstedt, K., Meyer, P. B., &amp; Alberini, A. (2006). Attracting private investment to contaminated properties: The value of public interventions. </w:t>
      </w:r>
      <w:r w:rsidRPr="003B6835">
        <w:rPr>
          <w:i/>
          <w:iCs/>
          <w:lang w:val="en-GB"/>
        </w:rPr>
        <w:t>Journal of Policy Analysis and Management</w:t>
      </w:r>
      <w:r w:rsidRPr="003B6835">
        <w:rPr>
          <w:lang w:val="en-GB"/>
        </w:rPr>
        <w:t xml:space="preserve">, </w:t>
      </w:r>
      <w:r w:rsidRPr="003B6835">
        <w:rPr>
          <w:i/>
          <w:iCs/>
          <w:lang w:val="en-GB"/>
        </w:rPr>
        <w:t>25</w:t>
      </w:r>
      <w:r w:rsidRPr="003B6835">
        <w:rPr>
          <w:lang w:val="en-GB"/>
        </w:rPr>
        <w:t>(2), 247–369.</w:t>
      </w:r>
    </w:p>
    <w:p w:rsidR="003B6835" w:rsidRPr="003B6835" w:rsidRDefault="003B6835" w:rsidP="003B6835">
      <w:pPr>
        <w:pStyle w:val="Bibliographie"/>
        <w:rPr>
          <w:lang w:val="en-GB"/>
        </w:rPr>
      </w:pPr>
      <w:r w:rsidRPr="003B6835">
        <w:rPr>
          <w:lang w:val="en-GB"/>
        </w:rPr>
        <w:t xml:space="preserve">Westphal, L., Levengood, J., Wali, A., Soucek, D., &amp; Stotz, D. (2004). Brownfield Redevelopment: A Hidden Opportunity for Conservation Biology. In </w:t>
      </w:r>
      <w:r w:rsidRPr="003B6835">
        <w:rPr>
          <w:i/>
          <w:iCs/>
          <w:lang w:val="en-GB"/>
        </w:rPr>
        <w:t>Policies for Managing Urban Growth and Landscape Change: A Key to Conservation in the 21st Century</w:t>
      </w:r>
      <w:r w:rsidRPr="003B6835">
        <w:rPr>
          <w:lang w:val="en-GB"/>
        </w:rPr>
        <w:t xml:space="preserve"> (Vol. NC 265, p. 21</w:t>
      </w:r>
      <w:r w:rsidRPr="003B6835">
        <w:rPr>
          <w:rFonts w:ascii="MS Gothic" w:eastAsia="MS Gothic" w:hAnsi="MS Gothic" w:cs="MS Gothic" w:hint="eastAsia"/>
          <w:lang w:val="en-GB"/>
        </w:rPr>
        <w:t>‑</w:t>
      </w:r>
      <w:r w:rsidRPr="003B6835">
        <w:rPr>
          <w:lang w:val="en-GB"/>
        </w:rPr>
        <w:t>26). Columbia University - New York: Bengston David.</w:t>
      </w:r>
    </w:p>
    <w:p w:rsidR="003B6835" w:rsidRDefault="003B6835" w:rsidP="003B6835">
      <w:pPr>
        <w:pStyle w:val="Bibliographie"/>
      </w:pPr>
      <w:r w:rsidRPr="003B6835">
        <w:rPr>
          <w:lang w:val="en-GB"/>
        </w:rPr>
        <w:t xml:space="preserve">Yue, C., &amp; Tong, C. (2009). Organic or Local? Investigating Consumer Preference for Fresh Produce Using a Choice Experiment with Real Economic Incentives. </w:t>
      </w:r>
      <w:r>
        <w:rPr>
          <w:i/>
          <w:iCs/>
        </w:rPr>
        <w:t>HortScience</w:t>
      </w:r>
      <w:r>
        <w:t xml:space="preserve">, </w:t>
      </w:r>
      <w:r>
        <w:rPr>
          <w:i/>
          <w:iCs/>
        </w:rPr>
        <w:t>44</w:t>
      </w:r>
      <w:r>
        <w:t>(2), 366</w:t>
      </w:r>
      <w:r>
        <w:rPr>
          <w:rFonts w:ascii="MS Mincho" w:eastAsia="MS Mincho" w:hAnsi="MS Mincho" w:cs="MS Mincho" w:hint="eastAsia"/>
        </w:rPr>
        <w:t>‑</w:t>
      </w:r>
      <w:r>
        <w:t>371.</w:t>
      </w:r>
    </w:p>
    <w:p w:rsidR="00A06DE6" w:rsidRPr="00845647" w:rsidRDefault="00A06DE6" w:rsidP="00A06DE6">
      <w:pPr>
        <w:rPr>
          <w:rFonts w:ascii="Arial" w:hAnsi="Arial" w:cs="Arial"/>
          <w:sz w:val="24"/>
          <w:szCs w:val="24"/>
        </w:rPr>
      </w:pPr>
      <w:r w:rsidRPr="00C30C9A">
        <w:rPr>
          <w:rFonts w:ascii="Arial" w:hAnsi="Arial" w:cs="Arial"/>
          <w:sz w:val="24"/>
          <w:szCs w:val="24"/>
        </w:rPr>
        <w:fldChar w:fldCharType="end"/>
      </w:r>
    </w:p>
    <w:sectPr w:rsidR="00A06DE6" w:rsidRPr="008456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9D" w:rsidRDefault="00A9639D" w:rsidP="0041001A">
      <w:pPr>
        <w:spacing w:after="0" w:line="240" w:lineRule="auto"/>
      </w:pPr>
      <w:r>
        <w:separator/>
      </w:r>
    </w:p>
  </w:endnote>
  <w:endnote w:type="continuationSeparator" w:id="0">
    <w:p w:rsidR="00A9639D" w:rsidRDefault="00A9639D" w:rsidP="0041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00639"/>
      <w:docPartObj>
        <w:docPartGallery w:val="Page Numbers (Bottom of Page)"/>
        <w:docPartUnique/>
      </w:docPartObj>
    </w:sdtPr>
    <w:sdtEndPr/>
    <w:sdtContent>
      <w:p w:rsidR="00A06DE6" w:rsidRDefault="00A06DE6">
        <w:pPr>
          <w:pStyle w:val="Pieddepage"/>
          <w:jc w:val="center"/>
        </w:pPr>
        <w:r>
          <w:fldChar w:fldCharType="begin"/>
        </w:r>
        <w:r>
          <w:instrText>PAGE   \* MERGEFORMAT</w:instrText>
        </w:r>
        <w:r>
          <w:fldChar w:fldCharType="separate"/>
        </w:r>
        <w:r w:rsidR="000A0F17">
          <w:rPr>
            <w:noProof/>
          </w:rPr>
          <w:t>26</w:t>
        </w:r>
        <w:r>
          <w:fldChar w:fldCharType="end"/>
        </w:r>
      </w:p>
    </w:sdtContent>
  </w:sdt>
  <w:p w:rsidR="00A06DE6" w:rsidRDefault="00A06D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9D" w:rsidRDefault="00A9639D" w:rsidP="0041001A">
      <w:pPr>
        <w:spacing w:after="0" w:line="240" w:lineRule="auto"/>
      </w:pPr>
      <w:r>
        <w:separator/>
      </w:r>
    </w:p>
  </w:footnote>
  <w:footnote w:type="continuationSeparator" w:id="0">
    <w:p w:rsidR="00A9639D" w:rsidRDefault="00A9639D" w:rsidP="0041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2C86"/>
    <w:multiLevelType w:val="hybridMultilevel"/>
    <w:tmpl w:val="7A6E3A3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00C3052"/>
    <w:multiLevelType w:val="hybridMultilevel"/>
    <w:tmpl w:val="E5465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9C0C4E"/>
    <w:multiLevelType w:val="hybridMultilevel"/>
    <w:tmpl w:val="E1F4E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47"/>
    <w:rsid w:val="00011BE4"/>
    <w:rsid w:val="000A0F17"/>
    <w:rsid w:val="000D17FE"/>
    <w:rsid w:val="00121E9A"/>
    <w:rsid w:val="00175617"/>
    <w:rsid w:val="00275CFB"/>
    <w:rsid w:val="00287317"/>
    <w:rsid w:val="002A6C3E"/>
    <w:rsid w:val="00316AA1"/>
    <w:rsid w:val="00360619"/>
    <w:rsid w:val="003B6835"/>
    <w:rsid w:val="0041001A"/>
    <w:rsid w:val="00453F29"/>
    <w:rsid w:val="0046100B"/>
    <w:rsid w:val="004E6FF9"/>
    <w:rsid w:val="00516FE2"/>
    <w:rsid w:val="007E3D18"/>
    <w:rsid w:val="00806D40"/>
    <w:rsid w:val="00845647"/>
    <w:rsid w:val="008F7F05"/>
    <w:rsid w:val="00A06DE6"/>
    <w:rsid w:val="00A9639D"/>
    <w:rsid w:val="00AE2E85"/>
    <w:rsid w:val="00B50430"/>
    <w:rsid w:val="00C30C9A"/>
    <w:rsid w:val="00C73320"/>
    <w:rsid w:val="00D13D19"/>
    <w:rsid w:val="00D14D58"/>
    <w:rsid w:val="00D67CAF"/>
    <w:rsid w:val="00D70474"/>
    <w:rsid w:val="00DA03B8"/>
    <w:rsid w:val="00EC3755"/>
    <w:rsid w:val="00F740D4"/>
    <w:rsid w:val="00F96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6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647"/>
    <w:rPr>
      <w:color w:val="0000FF" w:themeColor="hyperlink"/>
      <w:u w:val="single"/>
    </w:rPr>
  </w:style>
  <w:style w:type="character" w:styleId="Marquedecommentaire">
    <w:name w:val="annotation reference"/>
    <w:basedOn w:val="Policepardfaut"/>
    <w:uiPriority w:val="99"/>
    <w:semiHidden/>
    <w:unhideWhenUsed/>
    <w:rsid w:val="00011BE4"/>
    <w:rPr>
      <w:sz w:val="16"/>
      <w:szCs w:val="16"/>
    </w:rPr>
  </w:style>
  <w:style w:type="paragraph" w:styleId="Commentaire">
    <w:name w:val="annotation text"/>
    <w:basedOn w:val="Normal"/>
    <w:link w:val="CommentaireCar"/>
    <w:uiPriority w:val="99"/>
    <w:semiHidden/>
    <w:unhideWhenUsed/>
    <w:rsid w:val="00011BE4"/>
    <w:pPr>
      <w:spacing w:line="240" w:lineRule="auto"/>
    </w:pPr>
    <w:rPr>
      <w:sz w:val="20"/>
      <w:szCs w:val="20"/>
    </w:rPr>
  </w:style>
  <w:style w:type="character" w:customStyle="1" w:styleId="CommentaireCar">
    <w:name w:val="Commentaire Car"/>
    <w:basedOn w:val="Policepardfaut"/>
    <w:link w:val="Commentaire"/>
    <w:uiPriority w:val="99"/>
    <w:semiHidden/>
    <w:rsid w:val="00011BE4"/>
    <w:rPr>
      <w:sz w:val="20"/>
      <w:szCs w:val="20"/>
    </w:rPr>
  </w:style>
  <w:style w:type="paragraph" w:styleId="Objetducommentaire">
    <w:name w:val="annotation subject"/>
    <w:basedOn w:val="Commentaire"/>
    <w:next w:val="Commentaire"/>
    <w:link w:val="ObjetducommentaireCar"/>
    <w:uiPriority w:val="99"/>
    <w:semiHidden/>
    <w:unhideWhenUsed/>
    <w:rsid w:val="00011BE4"/>
    <w:rPr>
      <w:b/>
      <w:bCs/>
    </w:rPr>
  </w:style>
  <w:style w:type="character" w:customStyle="1" w:styleId="ObjetducommentaireCar">
    <w:name w:val="Objet du commentaire Car"/>
    <w:basedOn w:val="CommentaireCar"/>
    <w:link w:val="Objetducommentaire"/>
    <w:uiPriority w:val="99"/>
    <w:semiHidden/>
    <w:rsid w:val="00011BE4"/>
    <w:rPr>
      <w:b/>
      <w:bCs/>
      <w:sz w:val="20"/>
      <w:szCs w:val="20"/>
    </w:rPr>
  </w:style>
  <w:style w:type="paragraph" w:styleId="Textedebulles">
    <w:name w:val="Balloon Text"/>
    <w:basedOn w:val="Normal"/>
    <w:link w:val="TextedebullesCar"/>
    <w:uiPriority w:val="99"/>
    <w:semiHidden/>
    <w:unhideWhenUsed/>
    <w:rsid w:val="00011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BE4"/>
    <w:rPr>
      <w:rFonts w:ascii="Tahoma" w:hAnsi="Tahoma" w:cs="Tahoma"/>
      <w:sz w:val="16"/>
      <w:szCs w:val="16"/>
    </w:rPr>
  </w:style>
  <w:style w:type="paragraph" w:styleId="En-tte">
    <w:name w:val="header"/>
    <w:basedOn w:val="Normal"/>
    <w:link w:val="En-tteCar"/>
    <w:uiPriority w:val="99"/>
    <w:unhideWhenUsed/>
    <w:rsid w:val="0041001A"/>
    <w:pPr>
      <w:tabs>
        <w:tab w:val="center" w:pos="4536"/>
        <w:tab w:val="right" w:pos="9072"/>
      </w:tabs>
      <w:spacing w:after="0" w:line="240" w:lineRule="auto"/>
    </w:pPr>
  </w:style>
  <w:style w:type="character" w:customStyle="1" w:styleId="En-tteCar">
    <w:name w:val="En-tête Car"/>
    <w:basedOn w:val="Policepardfaut"/>
    <w:link w:val="En-tte"/>
    <w:uiPriority w:val="99"/>
    <w:rsid w:val="0041001A"/>
  </w:style>
  <w:style w:type="paragraph" w:styleId="Pieddepage">
    <w:name w:val="footer"/>
    <w:basedOn w:val="Normal"/>
    <w:link w:val="PieddepageCar"/>
    <w:uiPriority w:val="99"/>
    <w:unhideWhenUsed/>
    <w:rsid w:val="00410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01A"/>
  </w:style>
  <w:style w:type="paragraph" w:styleId="Bibliographie">
    <w:name w:val="Bibliography"/>
    <w:basedOn w:val="Normal"/>
    <w:next w:val="Normal"/>
    <w:uiPriority w:val="37"/>
    <w:unhideWhenUsed/>
    <w:rsid w:val="00A06DE6"/>
    <w:pPr>
      <w:spacing w:after="0" w:line="480" w:lineRule="auto"/>
      <w:ind w:left="720" w:hanging="720"/>
    </w:pPr>
  </w:style>
  <w:style w:type="table" w:styleId="Grilledutableau">
    <w:name w:val="Table Grid"/>
    <w:basedOn w:val="TableauNormal"/>
    <w:uiPriority w:val="59"/>
    <w:rsid w:val="00A06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06DE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06DE6"/>
    <w:pPr>
      <w:ind w:left="720"/>
      <w:contextualSpacing/>
    </w:pPr>
  </w:style>
  <w:style w:type="paragraph" w:styleId="Lgende">
    <w:name w:val="caption"/>
    <w:basedOn w:val="Normal"/>
    <w:next w:val="Normal"/>
    <w:uiPriority w:val="35"/>
    <w:unhideWhenUsed/>
    <w:qFormat/>
    <w:rsid w:val="00121E9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6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647"/>
    <w:rPr>
      <w:color w:val="0000FF" w:themeColor="hyperlink"/>
      <w:u w:val="single"/>
    </w:rPr>
  </w:style>
  <w:style w:type="character" w:styleId="Marquedecommentaire">
    <w:name w:val="annotation reference"/>
    <w:basedOn w:val="Policepardfaut"/>
    <w:uiPriority w:val="99"/>
    <w:semiHidden/>
    <w:unhideWhenUsed/>
    <w:rsid w:val="00011BE4"/>
    <w:rPr>
      <w:sz w:val="16"/>
      <w:szCs w:val="16"/>
    </w:rPr>
  </w:style>
  <w:style w:type="paragraph" w:styleId="Commentaire">
    <w:name w:val="annotation text"/>
    <w:basedOn w:val="Normal"/>
    <w:link w:val="CommentaireCar"/>
    <w:uiPriority w:val="99"/>
    <w:semiHidden/>
    <w:unhideWhenUsed/>
    <w:rsid w:val="00011BE4"/>
    <w:pPr>
      <w:spacing w:line="240" w:lineRule="auto"/>
    </w:pPr>
    <w:rPr>
      <w:sz w:val="20"/>
      <w:szCs w:val="20"/>
    </w:rPr>
  </w:style>
  <w:style w:type="character" w:customStyle="1" w:styleId="CommentaireCar">
    <w:name w:val="Commentaire Car"/>
    <w:basedOn w:val="Policepardfaut"/>
    <w:link w:val="Commentaire"/>
    <w:uiPriority w:val="99"/>
    <w:semiHidden/>
    <w:rsid w:val="00011BE4"/>
    <w:rPr>
      <w:sz w:val="20"/>
      <w:szCs w:val="20"/>
    </w:rPr>
  </w:style>
  <w:style w:type="paragraph" w:styleId="Objetducommentaire">
    <w:name w:val="annotation subject"/>
    <w:basedOn w:val="Commentaire"/>
    <w:next w:val="Commentaire"/>
    <w:link w:val="ObjetducommentaireCar"/>
    <w:uiPriority w:val="99"/>
    <w:semiHidden/>
    <w:unhideWhenUsed/>
    <w:rsid w:val="00011BE4"/>
    <w:rPr>
      <w:b/>
      <w:bCs/>
    </w:rPr>
  </w:style>
  <w:style w:type="character" w:customStyle="1" w:styleId="ObjetducommentaireCar">
    <w:name w:val="Objet du commentaire Car"/>
    <w:basedOn w:val="CommentaireCar"/>
    <w:link w:val="Objetducommentaire"/>
    <w:uiPriority w:val="99"/>
    <w:semiHidden/>
    <w:rsid w:val="00011BE4"/>
    <w:rPr>
      <w:b/>
      <w:bCs/>
      <w:sz w:val="20"/>
      <w:szCs w:val="20"/>
    </w:rPr>
  </w:style>
  <w:style w:type="paragraph" w:styleId="Textedebulles">
    <w:name w:val="Balloon Text"/>
    <w:basedOn w:val="Normal"/>
    <w:link w:val="TextedebullesCar"/>
    <w:uiPriority w:val="99"/>
    <w:semiHidden/>
    <w:unhideWhenUsed/>
    <w:rsid w:val="00011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BE4"/>
    <w:rPr>
      <w:rFonts w:ascii="Tahoma" w:hAnsi="Tahoma" w:cs="Tahoma"/>
      <w:sz w:val="16"/>
      <w:szCs w:val="16"/>
    </w:rPr>
  </w:style>
  <w:style w:type="paragraph" w:styleId="En-tte">
    <w:name w:val="header"/>
    <w:basedOn w:val="Normal"/>
    <w:link w:val="En-tteCar"/>
    <w:uiPriority w:val="99"/>
    <w:unhideWhenUsed/>
    <w:rsid w:val="0041001A"/>
    <w:pPr>
      <w:tabs>
        <w:tab w:val="center" w:pos="4536"/>
        <w:tab w:val="right" w:pos="9072"/>
      </w:tabs>
      <w:spacing w:after="0" w:line="240" w:lineRule="auto"/>
    </w:pPr>
  </w:style>
  <w:style w:type="character" w:customStyle="1" w:styleId="En-tteCar">
    <w:name w:val="En-tête Car"/>
    <w:basedOn w:val="Policepardfaut"/>
    <w:link w:val="En-tte"/>
    <w:uiPriority w:val="99"/>
    <w:rsid w:val="0041001A"/>
  </w:style>
  <w:style w:type="paragraph" w:styleId="Pieddepage">
    <w:name w:val="footer"/>
    <w:basedOn w:val="Normal"/>
    <w:link w:val="PieddepageCar"/>
    <w:uiPriority w:val="99"/>
    <w:unhideWhenUsed/>
    <w:rsid w:val="00410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01A"/>
  </w:style>
  <w:style w:type="paragraph" w:styleId="Bibliographie">
    <w:name w:val="Bibliography"/>
    <w:basedOn w:val="Normal"/>
    <w:next w:val="Normal"/>
    <w:uiPriority w:val="37"/>
    <w:unhideWhenUsed/>
    <w:rsid w:val="00A06DE6"/>
    <w:pPr>
      <w:spacing w:after="0" w:line="480" w:lineRule="auto"/>
      <w:ind w:left="720" w:hanging="720"/>
    </w:pPr>
  </w:style>
  <w:style w:type="table" w:styleId="Grilledutableau">
    <w:name w:val="Table Grid"/>
    <w:basedOn w:val="TableauNormal"/>
    <w:uiPriority w:val="59"/>
    <w:rsid w:val="00A06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06DE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06DE6"/>
    <w:pPr>
      <w:ind w:left="720"/>
      <w:contextualSpacing/>
    </w:pPr>
  </w:style>
  <w:style w:type="paragraph" w:styleId="Lgende">
    <w:name w:val="caption"/>
    <w:basedOn w:val="Normal"/>
    <w:next w:val="Normal"/>
    <w:uiPriority w:val="35"/>
    <w:unhideWhenUsed/>
    <w:qFormat/>
    <w:rsid w:val="00121E9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marjorie.tendero@agrocampus-ouest.fr" TargetMode="External"/><Relationship Id="rId4" Type="http://schemas.microsoft.com/office/2007/relationships/stylesWithEffects" Target="stylesWithEffects.xml"/><Relationship Id="rId9" Type="http://schemas.openxmlformats.org/officeDocument/2006/relationships/hyperlink" Target="mailto:beatrice.plottu@agrocampus-oues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B4A6-112A-4836-B055-D71FD3F1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24563</Words>
  <Characters>135098</Characters>
  <Application>Microsoft Office Word</Application>
  <DocSecurity>0</DocSecurity>
  <Lines>1125</Lines>
  <Paragraphs>318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TENDERO</dc:creator>
  <cp:lastModifiedBy>mkalk</cp:lastModifiedBy>
  <cp:revision>2</cp:revision>
  <dcterms:created xsi:type="dcterms:W3CDTF">2017-12-04T12:50:00Z</dcterms:created>
  <dcterms:modified xsi:type="dcterms:W3CDTF">2017-12-04T12:50:00Z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id="JW1hA807"/&gt;&lt;style id="http://www.zotero.org/styles/american-psychological-association-6th-edition" locale="fr-FR" hasBibliography="1" bibliographyStyleHasBeenSet="1"/&gt;&lt;prefs&gt;&lt;pref name="fieldTy</vt:lpwstr>
  </property>
  <property fmtid="{D5CDD505-2E9C-101B-9397-08002B2CF9AE}" pid="3" name="ZOTERO_PREF_2">
    <vt:lpwstr>pe" value="Field"/&gt;&lt;pref name="storeReferences" value="true"/&gt;&lt;pref name="automaticJournalAbbreviations" value="true"/&gt;&lt;pref name="noteType" value=""/&gt;&lt;/prefs&gt;&lt;/data&gt;</vt:lpwstr>
  </property>
</Properties>
</file>