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8" w:rsidRPr="006C3B4D" w:rsidRDefault="008B7FF8" w:rsidP="006C3B4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 w:rsidRPr="006C3B4D">
        <w:rPr>
          <w:rFonts w:ascii="Arial" w:hAnsi="Arial" w:cs="Arial"/>
          <w:b/>
          <w:sz w:val="28"/>
          <w:szCs w:val="28"/>
          <w:lang w:val="en-GB"/>
        </w:rPr>
        <w:t>Peri-partum scFOS supplementation improves intestinal mucosal immune response</w:t>
      </w:r>
      <w:r w:rsidR="006C3B4D">
        <w:rPr>
          <w:rFonts w:ascii="Arial" w:hAnsi="Arial" w:cs="Arial"/>
          <w:b/>
          <w:sz w:val="28"/>
          <w:szCs w:val="28"/>
          <w:lang w:val="en-GB"/>
        </w:rPr>
        <w:t xml:space="preserve"> of the offspring</w:t>
      </w:r>
    </w:p>
    <w:p w:rsidR="008B7FF8" w:rsidRPr="006C3B4D" w:rsidRDefault="008B7FF8" w:rsidP="008B7FF8">
      <w:pPr>
        <w:rPr>
          <w:rFonts w:ascii="Arial" w:hAnsi="Arial" w:cs="Arial"/>
          <w:b/>
          <w:smallCaps/>
          <w:sz w:val="28"/>
          <w:szCs w:val="28"/>
          <w:lang w:val="en-GB"/>
        </w:rPr>
      </w:pPr>
    </w:p>
    <w:p w:rsidR="008B7FF8" w:rsidRPr="006C3B4D" w:rsidRDefault="003B1904" w:rsidP="008B7FF8">
      <w:pPr>
        <w:rPr>
          <w:rFonts w:ascii="Arial" w:hAnsi="Arial" w:cs="Arial"/>
          <w:b/>
          <w:sz w:val="20"/>
          <w:szCs w:val="20"/>
        </w:rPr>
      </w:pPr>
      <w:r w:rsidRPr="006C3B4D">
        <w:rPr>
          <w:rFonts w:ascii="Arial" w:hAnsi="Arial" w:cs="Arial"/>
          <w:b/>
          <w:sz w:val="20"/>
          <w:szCs w:val="20"/>
        </w:rPr>
        <w:t>C</w:t>
      </w:r>
      <w:r w:rsidR="006C3B4D" w:rsidRPr="006C3B4D">
        <w:rPr>
          <w:rFonts w:ascii="Arial" w:hAnsi="Arial" w:cs="Arial"/>
          <w:b/>
          <w:sz w:val="20"/>
          <w:szCs w:val="20"/>
        </w:rPr>
        <w:t>indy</w:t>
      </w:r>
      <w:r w:rsidRPr="006C3B4D">
        <w:rPr>
          <w:rFonts w:ascii="Arial" w:hAnsi="Arial" w:cs="Arial"/>
          <w:b/>
          <w:sz w:val="20"/>
          <w:szCs w:val="20"/>
        </w:rPr>
        <w:t xml:space="preserve"> Le Bourgot</w:t>
      </w:r>
      <w:r w:rsidRPr="006C3B4D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C3B4D">
        <w:rPr>
          <w:rFonts w:ascii="Arial" w:hAnsi="Arial" w:cs="Arial"/>
          <w:b/>
          <w:sz w:val="20"/>
          <w:szCs w:val="20"/>
        </w:rPr>
        <w:t xml:space="preserve">, </w:t>
      </w:r>
      <w:r w:rsidR="008B7FF8" w:rsidRPr="006C3B4D">
        <w:rPr>
          <w:rFonts w:ascii="Arial" w:hAnsi="Arial" w:cs="Arial"/>
          <w:sz w:val="20"/>
          <w:szCs w:val="20"/>
        </w:rPr>
        <w:t>S</w:t>
      </w:r>
      <w:r w:rsidR="006C3B4D" w:rsidRPr="006C3B4D">
        <w:rPr>
          <w:rFonts w:ascii="Arial" w:hAnsi="Arial" w:cs="Arial"/>
          <w:sz w:val="20"/>
          <w:szCs w:val="20"/>
        </w:rPr>
        <w:t>t</w:t>
      </w:r>
      <w:r w:rsidR="006C3B4D">
        <w:rPr>
          <w:rFonts w:ascii="Arial" w:hAnsi="Arial" w:cs="Arial"/>
          <w:sz w:val="20"/>
          <w:szCs w:val="20"/>
        </w:rPr>
        <w:t>é</w:t>
      </w:r>
      <w:r w:rsidR="006C3B4D" w:rsidRPr="006C3B4D">
        <w:rPr>
          <w:rFonts w:ascii="Arial" w:hAnsi="Arial" w:cs="Arial"/>
          <w:sz w:val="20"/>
          <w:szCs w:val="20"/>
        </w:rPr>
        <w:t>phanie</w:t>
      </w:r>
      <w:r w:rsidR="008B7FF8" w:rsidRPr="006C3B4D">
        <w:rPr>
          <w:rFonts w:ascii="Arial" w:hAnsi="Arial" w:cs="Arial"/>
          <w:sz w:val="20"/>
          <w:szCs w:val="20"/>
        </w:rPr>
        <w:t xml:space="preserve"> Ferret-Bernard</w:t>
      </w:r>
      <w:r w:rsidR="008B7FF8"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="008B7FF8" w:rsidRPr="006C3B4D">
        <w:rPr>
          <w:rFonts w:ascii="Arial" w:hAnsi="Arial" w:cs="Arial"/>
          <w:sz w:val="20"/>
          <w:szCs w:val="20"/>
        </w:rPr>
        <w:t>, S</w:t>
      </w:r>
      <w:r w:rsidR="006C3B4D" w:rsidRPr="006C3B4D">
        <w:rPr>
          <w:rFonts w:ascii="Arial" w:hAnsi="Arial" w:cs="Arial"/>
          <w:sz w:val="20"/>
          <w:szCs w:val="20"/>
        </w:rPr>
        <w:t>ophie</w:t>
      </w:r>
      <w:r w:rsidR="008B7FF8" w:rsidRPr="006C3B4D">
        <w:rPr>
          <w:rFonts w:ascii="Arial" w:hAnsi="Arial" w:cs="Arial"/>
          <w:sz w:val="20"/>
          <w:szCs w:val="20"/>
        </w:rPr>
        <w:t xml:space="preserve"> Blat</w:t>
      </w:r>
      <w:r w:rsidR="00770BBE"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="008B7FF8" w:rsidRPr="006C3B4D">
        <w:rPr>
          <w:rFonts w:ascii="Arial" w:hAnsi="Arial" w:cs="Arial"/>
          <w:sz w:val="20"/>
          <w:szCs w:val="20"/>
        </w:rPr>
        <w:t>, E</w:t>
      </w:r>
      <w:r w:rsidR="006C3B4D" w:rsidRPr="006C3B4D">
        <w:rPr>
          <w:rFonts w:ascii="Arial" w:hAnsi="Arial" w:cs="Arial"/>
          <w:sz w:val="20"/>
          <w:szCs w:val="20"/>
        </w:rPr>
        <w:t>nrique</w:t>
      </w:r>
      <w:r w:rsidR="008B7FF8" w:rsidRPr="006C3B4D">
        <w:rPr>
          <w:rFonts w:ascii="Arial" w:hAnsi="Arial" w:cs="Arial"/>
          <w:sz w:val="20"/>
          <w:szCs w:val="20"/>
        </w:rPr>
        <w:t xml:space="preserve"> Menendez-Aparicio</w:t>
      </w:r>
      <w:r w:rsidR="00770BBE"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="008B7FF8" w:rsidRPr="006C3B4D">
        <w:rPr>
          <w:rFonts w:ascii="Arial" w:hAnsi="Arial" w:cs="Arial"/>
          <w:sz w:val="20"/>
          <w:szCs w:val="20"/>
        </w:rPr>
        <w:t>, G</w:t>
      </w:r>
      <w:r w:rsidR="006C3B4D">
        <w:rPr>
          <w:rFonts w:ascii="Arial" w:hAnsi="Arial" w:cs="Arial"/>
          <w:sz w:val="20"/>
          <w:szCs w:val="20"/>
        </w:rPr>
        <w:t>érard</w:t>
      </w:r>
      <w:r w:rsidR="008B7FF8" w:rsidRPr="006C3B4D">
        <w:rPr>
          <w:rFonts w:ascii="Arial" w:hAnsi="Arial" w:cs="Arial"/>
          <w:sz w:val="20"/>
          <w:szCs w:val="20"/>
        </w:rPr>
        <w:t xml:space="preserve"> Savary</w:t>
      </w:r>
      <w:r w:rsidR="00770BBE"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="008B7FF8" w:rsidRPr="006C3B4D">
        <w:rPr>
          <w:rFonts w:ascii="Arial" w:hAnsi="Arial" w:cs="Arial"/>
          <w:sz w:val="20"/>
          <w:szCs w:val="20"/>
        </w:rPr>
        <w:t>, L</w:t>
      </w:r>
      <w:r w:rsidR="006C3B4D">
        <w:rPr>
          <w:rFonts w:ascii="Arial" w:hAnsi="Arial" w:cs="Arial"/>
          <w:sz w:val="20"/>
          <w:szCs w:val="20"/>
        </w:rPr>
        <w:t>aurence</w:t>
      </w:r>
      <w:r w:rsidR="008B7FF8" w:rsidRPr="006C3B4D">
        <w:rPr>
          <w:rFonts w:ascii="Arial" w:hAnsi="Arial" w:cs="Arial"/>
          <w:sz w:val="20"/>
          <w:szCs w:val="20"/>
        </w:rPr>
        <w:t xml:space="preserve"> Le Normand</w:t>
      </w:r>
      <w:r w:rsidR="00770BBE"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="008B7FF8" w:rsidRPr="006C3B4D">
        <w:rPr>
          <w:rFonts w:ascii="Arial" w:hAnsi="Arial" w:cs="Arial"/>
          <w:sz w:val="20"/>
          <w:szCs w:val="20"/>
        </w:rPr>
        <w:t>, E</w:t>
      </w:r>
      <w:r w:rsidR="006C3B4D">
        <w:rPr>
          <w:rFonts w:ascii="Arial" w:hAnsi="Arial" w:cs="Arial"/>
          <w:sz w:val="20"/>
          <w:szCs w:val="20"/>
        </w:rPr>
        <w:t>meline</w:t>
      </w:r>
      <w:r w:rsidR="008B7FF8" w:rsidRPr="006C3B4D">
        <w:rPr>
          <w:rFonts w:ascii="Arial" w:hAnsi="Arial" w:cs="Arial"/>
          <w:sz w:val="20"/>
          <w:szCs w:val="20"/>
        </w:rPr>
        <w:t xml:space="preserve"> Grand</w:t>
      </w:r>
      <w:r w:rsidR="008B7FF8" w:rsidRPr="006C3B4D">
        <w:rPr>
          <w:rFonts w:ascii="Arial" w:hAnsi="Arial" w:cs="Arial"/>
          <w:sz w:val="20"/>
          <w:szCs w:val="20"/>
          <w:vertAlign w:val="superscript"/>
        </w:rPr>
        <w:t>2</w:t>
      </w:r>
      <w:r w:rsidR="008B7FF8" w:rsidRPr="006C3B4D">
        <w:rPr>
          <w:rFonts w:ascii="Arial" w:hAnsi="Arial" w:cs="Arial"/>
          <w:sz w:val="20"/>
          <w:szCs w:val="20"/>
        </w:rPr>
        <w:t>, F</w:t>
      </w:r>
      <w:r w:rsidR="006C3B4D">
        <w:rPr>
          <w:rFonts w:ascii="Arial" w:hAnsi="Arial" w:cs="Arial"/>
          <w:sz w:val="20"/>
          <w:szCs w:val="20"/>
        </w:rPr>
        <w:t>rédérique</w:t>
      </w:r>
      <w:r w:rsidR="008B7FF8" w:rsidRPr="006C3B4D">
        <w:rPr>
          <w:rFonts w:ascii="Arial" w:hAnsi="Arial" w:cs="Arial"/>
          <w:sz w:val="20"/>
          <w:szCs w:val="20"/>
        </w:rPr>
        <w:t xml:space="preserve"> Respondek</w:t>
      </w:r>
      <w:r w:rsidR="008B7FF8" w:rsidRPr="006C3B4D">
        <w:rPr>
          <w:rFonts w:ascii="Arial" w:hAnsi="Arial" w:cs="Arial"/>
          <w:sz w:val="20"/>
          <w:szCs w:val="20"/>
          <w:vertAlign w:val="superscript"/>
        </w:rPr>
        <w:t>2</w:t>
      </w:r>
      <w:r w:rsidR="008B7FF8" w:rsidRPr="006C3B4D">
        <w:rPr>
          <w:rFonts w:ascii="Arial" w:hAnsi="Arial" w:cs="Arial"/>
          <w:sz w:val="20"/>
          <w:szCs w:val="20"/>
        </w:rPr>
        <w:t>, I</w:t>
      </w:r>
      <w:r w:rsidR="006C3B4D">
        <w:rPr>
          <w:rFonts w:ascii="Arial" w:hAnsi="Arial" w:cs="Arial"/>
          <w:sz w:val="20"/>
          <w:szCs w:val="20"/>
        </w:rPr>
        <w:t>sabelle</w:t>
      </w:r>
      <w:r w:rsidR="008B7FF8" w:rsidRPr="006C3B4D">
        <w:rPr>
          <w:rFonts w:ascii="Arial" w:hAnsi="Arial" w:cs="Arial"/>
          <w:sz w:val="20"/>
          <w:szCs w:val="20"/>
        </w:rPr>
        <w:t xml:space="preserve"> Le Huërou-Luron</w:t>
      </w:r>
      <w:r w:rsidR="008B7FF8" w:rsidRPr="006C3B4D">
        <w:rPr>
          <w:rFonts w:ascii="Arial" w:hAnsi="Arial" w:cs="Arial"/>
          <w:sz w:val="20"/>
          <w:szCs w:val="20"/>
          <w:vertAlign w:val="superscript"/>
        </w:rPr>
        <w:t>1</w:t>
      </w:r>
    </w:p>
    <w:p w:rsidR="008B7FF8" w:rsidRPr="006C3B4D" w:rsidRDefault="008B7FF8" w:rsidP="008B7FF8">
      <w:pPr>
        <w:rPr>
          <w:rFonts w:ascii="Arial" w:hAnsi="Arial" w:cs="Arial"/>
          <w:sz w:val="20"/>
          <w:szCs w:val="20"/>
        </w:rPr>
      </w:pPr>
    </w:p>
    <w:p w:rsidR="008B7FF8" w:rsidRPr="006C3B4D" w:rsidRDefault="008B7FF8" w:rsidP="008B7FF8">
      <w:pPr>
        <w:rPr>
          <w:rFonts w:ascii="Arial" w:hAnsi="Arial" w:cs="Arial"/>
          <w:b/>
          <w:i/>
          <w:sz w:val="20"/>
          <w:szCs w:val="20"/>
          <w:vertAlign w:val="superscript"/>
        </w:rPr>
      </w:pPr>
      <w:r w:rsidRPr="006C3B4D">
        <w:rPr>
          <w:rFonts w:ascii="Arial" w:hAnsi="Arial" w:cs="Arial"/>
          <w:sz w:val="20"/>
          <w:szCs w:val="20"/>
          <w:vertAlign w:val="superscript"/>
        </w:rPr>
        <w:t>1</w:t>
      </w:r>
      <w:r w:rsidRPr="006C3B4D">
        <w:rPr>
          <w:rFonts w:ascii="Arial" w:hAnsi="Arial" w:cs="Arial"/>
          <w:sz w:val="20"/>
          <w:szCs w:val="20"/>
        </w:rPr>
        <w:t>INRA UR1341 ADNC, F-35590 Saint-Gilles, France.</w:t>
      </w:r>
    </w:p>
    <w:p w:rsidR="008B7FF8" w:rsidRPr="006C3B4D" w:rsidRDefault="008B7FF8" w:rsidP="008B7FF8">
      <w:pPr>
        <w:rPr>
          <w:rFonts w:ascii="Arial" w:hAnsi="Arial" w:cs="Arial"/>
          <w:sz w:val="20"/>
          <w:szCs w:val="20"/>
          <w:lang w:val="en-GB"/>
        </w:rPr>
      </w:pPr>
      <w:r w:rsidRPr="006C3B4D">
        <w:rPr>
          <w:rFonts w:ascii="Arial" w:hAnsi="Arial" w:cs="Arial"/>
          <w:sz w:val="20"/>
          <w:szCs w:val="20"/>
          <w:vertAlign w:val="superscript"/>
          <w:lang w:val="en-GB"/>
        </w:rPr>
        <w:t>2</w:t>
      </w:r>
      <w:r w:rsidRPr="006C3B4D">
        <w:rPr>
          <w:rFonts w:ascii="Arial" w:hAnsi="Arial" w:cs="Arial"/>
          <w:sz w:val="20"/>
          <w:szCs w:val="20"/>
          <w:lang w:val="en-GB"/>
        </w:rPr>
        <w:t>TEREOS-SYRAL, F-67390 Marckolsheim, France.</w:t>
      </w:r>
    </w:p>
    <w:p w:rsidR="008B7FF8" w:rsidRPr="006C3B4D" w:rsidRDefault="008B7FF8" w:rsidP="008B7FF8">
      <w:pPr>
        <w:rPr>
          <w:rFonts w:ascii="Arial" w:hAnsi="Arial" w:cs="Arial"/>
          <w:sz w:val="20"/>
          <w:szCs w:val="20"/>
          <w:lang w:val="en-GB"/>
        </w:rPr>
      </w:pPr>
    </w:p>
    <w:p w:rsidR="008B7FF8" w:rsidRPr="006C3B4D" w:rsidRDefault="008B7FF8" w:rsidP="008B7FF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C3B4D">
        <w:rPr>
          <w:rFonts w:ascii="Arial" w:hAnsi="Arial" w:cs="Arial"/>
          <w:sz w:val="20"/>
          <w:szCs w:val="20"/>
          <w:lang w:val="en-GB"/>
        </w:rPr>
        <w:t>Diet supplementation with short-chain fructo-oligosaccharides (scFOS) promote</w:t>
      </w:r>
      <w:r w:rsidR="00DB23AA">
        <w:rPr>
          <w:rFonts w:ascii="Arial" w:hAnsi="Arial" w:cs="Arial"/>
          <w:sz w:val="20"/>
          <w:szCs w:val="20"/>
          <w:lang w:val="en-GB"/>
        </w:rPr>
        <w:t>s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the growth of </w:t>
      </w:r>
      <w:r w:rsidRPr="006C3B4D">
        <w:rPr>
          <w:rFonts w:ascii="Arial" w:hAnsi="Arial" w:cs="Arial"/>
          <w:i/>
          <w:sz w:val="20"/>
          <w:szCs w:val="20"/>
          <w:lang w:val="en-GB"/>
        </w:rPr>
        <w:t>Bifidobacterium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and </w:t>
      </w:r>
      <w:r w:rsidRPr="006C3B4D">
        <w:rPr>
          <w:rFonts w:ascii="Arial" w:hAnsi="Arial" w:cs="Arial"/>
          <w:i/>
          <w:sz w:val="20"/>
          <w:szCs w:val="20"/>
          <w:lang w:val="en-GB"/>
        </w:rPr>
        <w:t>Lactobacillus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and elicit</w:t>
      </w:r>
      <w:r w:rsidR="00DB23AA">
        <w:rPr>
          <w:rFonts w:ascii="Arial" w:hAnsi="Arial" w:cs="Arial"/>
          <w:sz w:val="20"/>
          <w:szCs w:val="20"/>
          <w:lang w:val="en-GB"/>
        </w:rPr>
        <w:t>s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a mucosal immune response including antibody and cytokine production. Objective</w:t>
      </w:r>
      <w:r w:rsidR="004441DC">
        <w:rPr>
          <w:rFonts w:ascii="Arial" w:hAnsi="Arial" w:cs="Arial"/>
          <w:sz w:val="20"/>
          <w:szCs w:val="20"/>
          <w:lang w:val="en-GB"/>
        </w:rPr>
        <w:t>s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w</w:t>
      </w:r>
      <w:r w:rsidR="004441DC">
        <w:rPr>
          <w:rFonts w:ascii="Arial" w:hAnsi="Arial" w:cs="Arial"/>
          <w:sz w:val="20"/>
          <w:szCs w:val="20"/>
          <w:lang w:val="en-GB"/>
        </w:rPr>
        <w:t>ere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to determine impact of scFOS maternal supplementation on intestinal mucosal immune responses of the offspring.</w:t>
      </w:r>
    </w:p>
    <w:p w:rsidR="008B7FF8" w:rsidRPr="006C3B4D" w:rsidRDefault="006B58A5" w:rsidP="008B7FF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C3B4D">
        <w:rPr>
          <w:rFonts w:ascii="Arial" w:hAnsi="Arial" w:cs="Arial"/>
          <w:sz w:val="20"/>
          <w:szCs w:val="20"/>
          <w:lang w:val="en-GB"/>
        </w:rPr>
        <w:t>S</w:t>
      </w:r>
      <w:r w:rsidR="008B7FF8" w:rsidRPr="006C3B4D">
        <w:rPr>
          <w:rFonts w:ascii="Arial" w:hAnsi="Arial" w:cs="Arial"/>
          <w:sz w:val="20"/>
          <w:szCs w:val="20"/>
          <w:lang w:val="en-GB"/>
        </w:rPr>
        <w:t>ows received during the last month of their gestation and lactation a diet supplemented with scFOS (SUPP) or not (CTRL). One piglet per litter was sacrificed at 21 days old (n=</w:t>
      </w:r>
      <w:r w:rsidR="00B5792E" w:rsidRPr="006C3B4D">
        <w:rPr>
          <w:rFonts w:ascii="Arial" w:hAnsi="Arial" w:cs="Arial"/>
          <w:sz w:val="20"/>
          <w:szCs w:val="20"/>
          <w:lang w:val="en-GB"/>
        </w:rPr>
        <w:t>10-</w:t>
      </w:r>
      <w:r w:rsidR="008B7FF8" w:rsidRPr="006C3B4D">
        <w:rPr>
          <w:rFonts w:ascii="Arial" w:hAnsi="Arial" w:cs="Arial"/>
          <w:sz w:val="20"/>
          <w:szCs w:val="20"/>
          <w:lang w:val="en-GB"/>
        </w:rPr>
        <w:t>1</w:t>
      </w:r>
      <w:r w:rsidR="00974F99" w:rsidRPr="006C3B4D">
        <w:rPr>
          <w:rFonts w:ascii="Arial" w:hAnsi="Arial" w:cs="Arial"/>
          <w:sz w:val="20"/>
          <w:szCs w:val="20"/>
          <w:lang w:val="en-GB"/>
        </w:rPr>
        <w:t>3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/group). Mononuclear cells </w:t>
      </w:r>
      <w:r w:rsidR="008C6094" w:rsidRPr="006C3B4D">
        <w:rPr>
          <w:rFonts w:ascii="Arial" w:hAnsi="Arial" w:cs="Arial"/>
          <w:sz w:val="20"/>
          <w:szCs w:val="20"/>
          <w:lang w:val="en-GB"/>
        </w:rPr>
        <w:t xml:space="preserve">were </w:t>
      </w:r>
      <w:r w:rsidR="008B7FF8" w:rsidRPr="006C3B4D">
        <w:rPr>
          <w:rFonts w:ascii="Arial" w:hAnsi="Arial" w:cs="Arial"/>
          <w:sz w:val="20"/>
          <w:szCs w:val="20"/>
          <w:lang w:val="en-GB"/>
        </w:rPr>
        <w:t>isolated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from ileal Peyer’s </w:t>
      </w:r>
      <w:r w:rsidR="00DB6C2D" w:rsidRPr="006C3B4D">
        <w:rPr>
          <w:rFonts w:ascii="Arial" w:hAnsi="Arial" w:cs="Arial"/>
          <w:sz w:val="20"/>
          <w:szCs w:val="20"/>
          <w:lang w:val="en-GB"/>
        </w:rPr>
        <w:t>P</w:t>
      </w:r>
      <w:r w:rsidR="00DF4733" w:rsidRPr="006C3B4D">
        <w:rPr>
          <w:rFonts w:ascii="Arial" w:hAnsi="Arial" w:cs="Arial"/>
          <w:sz w:val="20"/>
          <w:szCs w:val="20"/>
          <w:lang w:val="en-GB"/>
        </w:rPr>
        <w:t>atches (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PP) and cultured </w:t>
      </w:r>
      <w:r w:rsidR="008B7FF8" w:rsidRPr="006C3B4D">
        <w:rPr>
          <w:rFonts w:ascii="Arial" w:hAnsi="Arial" w:cs="Arial"/>
          <w:i/>
          <w:iCs/>
          <w:sz w:val="20"/>
          <w:szCs w:val="20"/>
          <w:lang w:val="en-GB"/>
        </w:rPr>
        <w:t>in vitro</w:t>
      </w:r>
      <w:r w:rsidR="008B7FF8" w:rsidRPr="006C3B4D">
        <w:rPr>
          <w:rFonts w:ascii="Arial" w:hAnsi="Arial" w:cs="Arial"/>
          <w:sz w:val="20"/>
          <w:szCs w:val="20"/>
          <w:lang w:val="en-GB"/>
        </w:rPr>
        <w:t>. Secretory activity (sIgA) and cytokine pattern (IFN</w:t>
      </w:r>
      <w:r w:rsidR="008B7FF8" w:rsidRPr="006C3B4D">
        <w:rPr>
          <w:rFonts w:ascii="Arial" w:hAnsi="Arial" w:cs="Arial"/>
          <w:sz w:val="20"/>
          <w:szCs w:val="20"/>
        </w:rPr>
        <w:sym w:font="Symbol" w:char="F067"/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and IL-10) of 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PP cells </w:t>
      </w:r>
      <w:r w:rsidR="003B1904" w:rsidRPr="006C3B4D">
        <w:rPr>
          <w:rFonts w:ascii="Arial" w:hAnsi="Arial" w:cs="Arial"/>
          <w:sz w:val="20"/>
          <w:szCs w:val="20"/>
          <w:lang w:val="en-GB"/>
        </w:rPr>
        <w:t>were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 studied following respectively, 7 day (basal condition) and 3 day (concanavalin A stimulation) cultures. </w:t>
      </w:r>
      <w:r w:rsidR="006638B3" w:rsidRPr="006C3B4D">
        <w:rPr>
          <w:rFonts w:ascii="Arial" w:hAnsi="Arial" w:cs="Arial"/>
          <w:sz w:val="20"/>
          <w:szCs w:val="20"/>
          <w:lang w:val="en-GB"/>
        </w:rPr>
        <w:t>In addition</w:t>
      </w:r>
      <w:r w:rsidR="003B1904" w:rsidRPr="006C3B4D">
        <w:rPr>
          <w:rFonts w:ascii="Arial" w:hAnsi="Arial" w:cs="Arial"/>
          <w:sz w:val="20"/>
          <w:szCs w:val="20"/>
          <w:lang w:val="en-GB"/>
        </w:rPr>
        <w:t>,</w:t>
      </w:r>
      <w:r w:rsidR="006638B3" w:rsidRPr="006C3B4D">
        <w:rPr>
          <w:rFonts w:ascii="Arial" w:hAnsi="Arial" w:cs="Arial"/>
          <w:sz w:val="20"/>
          <w:szCs w:val="20"/>
          <w:lang w:val="en-GB"/>
        </w:rPr>
        <w:t xml:space="preserve"> titration of IgA was done on ileal m</w:t>
      </w:r>
      <w:r w:rsidR="00974F99" w:rsidRPr="006C3B4D">
        <w:rPr>
          <w:rFonts w:ascii="Arial" w:hAnsi="Arial" w:cs="Arial"/>
          <w:sz w:val="20"/>
          <w:szCs w:val="20"/>
          <w:lang w:val="en-GB"/>
        </w:rPr>
        <w:t>ucosa</w:t>
      </w:r>
      <w:r w:rsidR="006638B3" w:rsidRPr="006C3B4D">
        <w:rPr>
          <w:rFonts w:ascii="Arial" w:hAnsi="Arial" w:cs="Arial"/>
          <w:sz w:val="20"/>
          <w:szCs w:val="20"/>
          <w:lang w:val="en-GB"/>
        </w:rPr>
        <w:t>,</w:t>
      </w:r>
      <w:r w:rsidR="00974F99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6638B3" w:rsidRPr="006C3B4D">
        <w:rPr>
          <w:rFonts w:ascii="Arial" w:hAnsi="Arial" w:cs="Arial"/>
          <w:sz w:val="20"/>
          <w:szCs w:val="20"/>
          <w:lang w:val="en-GB"/>
        </w:rPr>
        <w:t>i</w:t>
      </w:r>
      <w:r w:rsidR="00974F99" w:rsidRPr="006C3B4D">
        <w:rPr>
          <w:rFonts w:ascii="Arial" w:hAnsi="Arial" w:cs="Arial"/>
          <w:sz w:val="20"/>
          <w:szCs w:val="20"/>
          <w:lang w:val="en-GB"/>
        </w:rPr>
        <w:t xml:space="preserve">leal lavage </w:t>
      </w:r>
      <w:r w:rsidR="006638B3" w:rsidRPr="006C3B4D">
        <w:rPr>
          <w:rFonts w:ascii="Arial" w:hAnsi="Arial" w:cs="Arial"/>
          <w:sz w:val="20"/>
          <w:szCs w:val="20"/>
          <w:lang w:val="en-GB"/>
        </w:rPr>
        <w:t>(</w:t>
      </w:r>
      <w:r w:rsidR="00974F99" w:rsidRPr="006C3B4D">
        <w:rPr>
          <w:rFonts w:ascii="Arial" w:hAnsi="Arial" w:cs="Arial"/>
          <w:sz w:val="20"/>
          <w:szCs w:val="20"/>
          <w:lang w:val="en-GB"/>
        </w:rPr>
        <w:t xml:space="preserve">20 cm </w:t>
      </w:r>
      <w:r w:rsidR="006638B3" w:rsidRPr="006C3B4D">
        <w:rPr>
          <w:rFonts w:ascii="Arial" w:hAnsi="Arial" w:cs="Arial"/>
          <w:sz w:val="20"/>
          <w:szCs w:val="20"/>
          <w:lang w:val="en-GB"/>
        </w:rPr>
        <w:t>ileal</w:t>
      </w:r>
      <w:r w:rsidR="00974F99" w:rsidRPr="006C3B4D">
        <w:rPr>
          <w:rFonts w:ascii="Arial" w:hAnsi="Arial" w:cs="Arial"/>
          <w:sz w:val="20"/>
          <w:szCs w:val="20"/>
          <w:lang w:val="en-GB"/>
        </w:rPr>
        <w:t xml:space="preserve"> segment </w:t>
      </w:r>
      <w:r w:rsidR="003B1904" w:rsidRPr="006C3B4D">
        <w:rPr>
          <w:rFonts w:ascii="Arial" w:hAnsi="Arial" w:cs="Arial"/>
          <w:sz w:val="20"/>
          <w:szCs w:val="20"/>
          <w:lang w:val="en-GB"/>
        </w:rPr>
        <w:t>rinsed</w:t>
      </w:r>
      <w:r w:rsidR="006638B3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974F99" w:rsidRPr="006C3B4D">
        <w:rPr>
          <w:rFonts w:ascii="Arial" w:hAnsi="Arial" w:cs="Arial"/>
          <w:sz w:val="20"/>
          <w:szCs w:val="20"/>
          <w:lang w:val="en-GB"/>
        </w:rPr>
        <w:t>with PBS</w:t>
      </w:r>
      <w:r w:rsidR="003B1904" w:rsidRPr="006C3B4D">
        <w:rPr>
          <w:rFonts w:ascii="Arial" w:hAnsi="Arial" w:cs="Arial"/>
          <w:sz w:val="20"/>
          <w:szCs w:val="20"/>
          <w:lang w:val="en-GB"/>
        </w:rPr>
        <w:t xml:space="preserve">) and ileal digesta as well as </w:t>
      </w:r>
      <w:r w:rsidR="00DF4733" w:rsidRPr="006C3B4D">
        <w:rPr>
          <w:rFonts w:ascii="Arial" w:hAnsi="Arial" w:cs="Arial"/>
          <w:sz w:val="20"/>
          <w:szCs w:val="20"/>
          <w:lang w:val="en-GB"/>
        </w:rPr>
        <w:t>o</w:t>
      </w:r>
      <w:r w:rsidR="003B1904" w:rsidRPr="006C3B4D">
        <w:rPr>
          <w:rFonts w:ascii="Arial" w:hAnsi="Arial" w:cs="Arial"/>
          <w:sz w:val="20"/>
          <w:szCs w:val="20"/>
          <w:lang w:val="en-GB"/>
        </w:rPr>
        <w:t xml:space="preserve">n maternal colostrum 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(d 1) </w:t>
      </w:r>
      <w:r w:rsidR="003B1904" w:rsidRPr="006C3B4D">
        <w:rPr>
          <w:rFonts w:ascii="Arial" w:hAnsi="Arial" w:cs="Arial"/>
          <w:sz w:val="20"/>
          <w:szCs w:val="20"/>
          <w:lang w:val="en-GB"/>
        </w:rPr>
        <w:t>and milk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(d 6 and d 21)</w:t>
      </w:r>
      <w:r w:rsidR="003B1904" w:rsidRPr="006C3B4D">
        <w:rPr>
          <w:rFonts w:ascii="Arial" w:hAnsi="Arial" w:cs="Arial"/>
          <w:sz w:val="20"/>
          <w:szCs w:val="20"/>
          <w:lang w:val="en-GB"/>
        </w:rPr>
        <w:t>.</w:t>
      </w:r>
      <w:r w:rsidR="00974F99" w:rsidRPr="006C3B4D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8B7FF8" w:rsidRPr="006C3B4D" w:rsidRDefault="003B1904" w:rsidP="008B7FF8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C3B4D">
        <w:rPr>
          <w:rFonts w:ascii="Arial" w:hAnsi="Arial" w:cs="Arial"/>
          <w:sz w:val="20"/>
          <w:szCs w:val="20"/>
          <w:lang w:val="en-GB"/>
        </w:rPr>
        <w:t xml:space="preserve">Maternal </w:t>
      </w:r>
      <w:r w:rsidR="008B7FF8" w:rsidRPr="006C3B4D">
        <w:rPr>
          <w:rFonts w:ascii="Arial" w:hAnsi="Arial" w:cs="Arial"/>
          <w:sz w:val="20"/>
          <w:szCs w:val="20"/>
          <w:lang w:val="en-GB"/>
        </w:rPr>
        <w:t>supplementation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with scFOS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DF4733" w:rsidRPr="006C3B4D">
        <w:rPr>
          <w:rFonts w:ascii="Arial" w:hAnsi="Arial" w:cs="Arial"/>
          <w:sz w:val="20"/>
          <w:szCs w:val="20"/>
          <w:lang w:val="en-GB"/>
        </w:rPr>
        <w:t>increased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 colostral IgA concentration (</w:t>
      </w:r>
      <w:r w:rsidR="00DB6C2D" w:rsidRPr="006C3B4D">
        <w:rPr>
          <w:rFonts w:ascii="Arial" w:hAnsi="Arial" w:cs="Arial"/>
          <w:sz w:val="20"/>
          <w:szCs w:val="20"/>
          <w:lang w:val="en-GB"/>
        </w:rPr>
        <w:t>P</w:t>
      </w:r>
      <w:r w:rsidR="008B7FF8" w:rsidRPr="006C3B4D">
        <w:rPr>
          <w:rFonts w:ascii="Arial" w:hAnsi="Arial" w:cs="Arial"/>
          <w:sz w:val="20"/>
          <w:szCs w:val="20"/>
          <w:lang w:val="en-GB"/>
        </w:rPr>
        <w:t>&lt;0.0</w:t>
      </w:r>
      <w:r w:rsidR="00DF4733" w:rsidRPr="006C3B4D">
        <w:rPr>
          <w:rFonts w:ascii="Arial" w:hAnsi="Arial" w:cs="Arial"/>
          <w:sz w:val="20"/>
          <w:szCs w:val="20"/>
          <w:lang w:val="en-GB"/>
        </w:rPr>
        <w:t>5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) (sign of cellular recruitment and/or higher production in mammary glands of SUPP sows at the end of gestation). </w:t>
      </w:r>
      <w:r w:rsidR="00DF4733" w:rsidRPr="006C3B4D">
        <w:rPr>
          <w:rFonts w:ascii="Arial" w:hAnsi="Arial" w:cs="Arial"/>
          <w:sz w:val="20"/>
          <w:szCs w:val="20"/>
          <w:lang w:val="en-GB"/>
        </w:rPr>
        <w:t>Thereafter</w:t>
      </w:r>
      <w:r w:rsidR="008B7FF8" w:rsidRPr="006C3B4D">
        <w:rPr>
          <w:rFonts w:ascii="Arial" w:hAnsi="Arial" w:cs="Arial"/>
          <w:sz w:val="20"/>
          <w:szCs w:val="20"/>
          <w:lang w:val="en-GB"/>
        </w:rPr>
        <w:t>, there was a rapid decrease of the immune quality between colostrum and mature milks in both groups</w:t>
      </w:r>
      <w:r w:rsidR="00DF4733" w:rsidRPr="006C3B4D">
        <w:rPr>
          <w:rFonts w:ascii="Arial" w:hAnsi="Arial" w:cs="Arial"/>
          <w:sz w:val="20"/>
          <w:szCs w:val="20"/>
          <w:lang w:val="en-GB"/>
        </w:rPr>
        <w:t>, leading to a slightly lower amount of IgA in</w:t>
      </w:r>
      <w:r w:rsidR="006B58A5" w:rsidRPr="006C3B4D">
        <w:rPr>
          <w:rFonts w:ascii="Arial" w:hAnsi="Arial" w:cs="Arial"/>
          <w:sz w:val="20"/>
          <w:szCs w:val="20"/>
          <w:lang w:val="en-GB"/>
        </w:rPr>
        <w:t xml:space="preserve"> SUPP sow’s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milk at d 6 (P=0.08)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. </w:t>
      </w:r>
      <w:r w:rsidR="00DF4733" w:rsidRPr="006C3B4D">
        <w:rPr>
          <w:rFonts w:ascii="Arial" w:hAnsi="Arial" w:cs="Arial"/>
          <w:sz w:val="20"/>
          <w:szCs w:val="20"/>
          <w:lang w:val="en-GB"/>
        </w:rPr>
        <w:t>In SUPP group, mononuclear cells from PP</w:t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 showed a dramatic increase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in 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production </w:t>
      </w:r>
      <w:r w:rsidR="00751DB1" w:rsidRPr="006C3B4D">
        <w:rPr>
          <w:rFonts w:ascii="Arial" w:hAnsi="Arial" w:cs="Arial"/>
          <w:sz w:val="20"/>
          <w:szCs w:val="20"/>
          <w:lang w:val="en-GB"/>
        </w:rPr>
        <w:t>of IFN</w:t>
      </w:r>
      <w:r w:rsidR="00751DB1" w:rsidRPr="006C3B4D">
        <w:rPr>
          <w:rFonts w:ascii="Arial" w:hAnsi="Arial" w:cs="Arial"/>
          <w:sz w:val="20"/>
          <w:szCs w:val="20"/>
        </w:rPr>
        <w:sym w:font="Symbol" w:char="F067"/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 and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no change in that of IL-10. </w:t>
      </w:r>
      <w:r w:rsidR="000A30DA" w:rsidRPr="006C3B4D">
        <w:rPr>
          <w:rFonts w:ascii="Arial" w:hAnsi="Arial" w:cs="Arial"/>
          <w:sz w:val="20"/>
          <w:szCs w:val="20"/>
          <w:lang w:val="en-GB"/>
        </w:rPr>
        <w:t>S</w:t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ecretion </w:t>
      </w:r>
      <w:r w:rsidR="000A30DA" w:rsidRPr="006C3B4D">
        <w:rPr>
          <w:rFonts w:ascii="Arial" w:hAnsi="Arial" w:cs="Arial"/>
          <w:sz w:val="20"/>
          <w:szCs w:val="20"/>
          <w:lang w:val="en-GB"/>
        </w:rPr>
        <w:t xml:space="preserve">of IgA </w:t>
      </w:r>
      <w:r w:rsidR="00751DB1" w:rsidRPr="006C3B4D">
        <w:rPr>
          <w:rFonts w:ascii="Arial" w:hAnsi="Arial" w:cs="Arial"/>
          <w:sz w:val="20"/>
          <w:szCs w:val="20"/>
          <w:lang w:val="en-GB"/>
        </w:rPr>
        <w:t xml:space="preserve">by PP tended to be upregulated (P&lt;0.10). </w:t>
      </w:r>
      <w:r w:rsidR="00DF4733" w:rsidRPr="006C3B4D">
        <w:rPr>
          <w:rFonts w:ascii="Arial" w:hAnsi="Arial" w:cs="Arial"/>
          <w:sz w:val="20"/>
          <w:szCs w:val="20"/>
          <w:lang w:val="en-GB"/>
        </w:rPr>
        <w:t xml:space="preserve"> </w:t>
      </w:r>
      <w:r w:rsidR="000A30DA" w:rsidRPr="006C3B4D">
        <w:rPr>
          <w:rFonts w:ascii="Arial" w:hAnsi="Arial" w:cs="Arial"/>
          <w:sz w:val="20"/>
          <w:szCs w:val="20"/>
          <w:lang w:val="en-GB"/>
        </w:rPr>
        <w:t>In contrast,</w:t>
      </w:r>
      <w:r w:rsidR="008B7FF8" w:rsidRPr="006C3B4D">
        <w:rPr>
          <w:rFonts w:ascii="Arial" w:hAnsi="Arial" w:cs="Arial"/>
          <w:sz w:val="20"/>
          <w:szCs w:val="20"/>
          <w:lang w:val="en-GB"/>
        </w:rPr>
        <w:t xml:space="preserve"> IgA </w:t>
      </w:r>
      <w:r w:rsidR="000A30DA" w:rsidRPr="006C3B4D">
        <w:rPr>
          <w:rFonts w:ascii="Arial" w:hAnsi="Arial" w:cs="Arial"/>
          <w:sz w:val="20"/>
          <w:szCs w:val="20"/>
          <w:lang w:val="en-GB"/>
        </w:rPr>
        <w:t xml:space="preserve">content in ileal lavage, but not in ileal mucosa, was dramatically decreased (P&lt;0.05). No difference in IgA content of ileal digesta was observed. </w:t>
      </w:r>
    </w:p>
    <w:p w:rsidR="008B7FF8" w:rsidRPr="006C3B4D" w:rsidRDefault="006B58A5" w:rsidP="00770BBE">
      <w:pPr>
        <w:jc w:val="both"/>
        <w:rPr>
          <w:rFonts w:ascii="Arial" w:hAnsi="Arial" w:cs="Arial"/>
          <w:sz w:val="20"/>
          <w:szCs w:val="20"/>
          <w:lang w:val="en-GB"/>
        </w:rPr>
      </w:pPr>
      <w:r w:rsidRPr="006C3B4D">
        <w:rPr>
          <w:rFonts w:ascii="Arial" w:hAnsi="Arial" w:cs="Arial"/>
          <w:sz w:val="20"/>
          <w:szCs w:val="20"/>
          <w:lang w:val="en-GB"/>
        </w:rPr>
        <w:t>In conclusion we demonstrated that d</w:t>
      </w:r>
      <w:r w:rsidR="008B7FF8" w:rsidRPr="006C3B4D">
        <w:rPr>
          <w:rFonts w:ascii="Arial" w:hAnsi="Arial" w:cs="Arial"/>
          <w:sz w:val="20"/>
          <w:szCs w:val="20"/>
          <w:lang w:val="en-GB"/>
        </w:rPr>
        <w:t>iet supplementation with scFOS during the last month of gestation and lactation reinforces sow colostrum immune quality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and stimulates secret</w:t>
      </w:r>
      <w:r w:rsidR="00770BBE" w:rsidRPr="006C3B4D">
        <w:rPr>
          <w:rFonts w:ascii="Arial" w:hAnsi="Arial" w:cs="Arial"/>
          <w:sz w:val="20"/>
          <w:szCs w:val="20"/>
          <w:lang w:val="en-GB"/>
        </w:rPr>
        <w:t>ory activity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of PP cells </w:t>
      </w:r>
      <w:r w:rsidR="00DB6C2D" w:rsidRPr="006C3B4D">
        <w:rPr>
          <w:rFonts w:ascii="Arial" w:hAnsi="Arial" w:cs="Arial"/>
          <w:sz w:val="20"/>
          <w:szCs w:val="20"/>
          <w:lang w:val="en-GB"/>
        </w:rPr>
        <w:t>in the</w:t>
      </w:r>
      <w:r w:rsidRPr="006C3B4D">
        <w:rPr>
          <w:rFonts w:ascii="Arial" w:hAnsi="Arial" w:cs="Arial"/>
          <w:sz w:val="20"/>
          <w:szCs w:val="20"/>
          <w:lang w:val="en-GB"/>
        </w:rPr>
        <w:t xml:space="preserve"> offspring.  </w:t>
      </w:r>
    </w:p>
    <w:p w:rsidR="008B7FF8" w:rsidRPr="006C3B4D" w:rsidRDefault="008B7FF8" w:rsidP="008B7FF8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56A31" w:rsidRPr="008B7FF8" w:rsidRDefault="00B56A31" w:rsidP="008B7FF8">
      <w:pPr>
        <w:jc w:val="both"/>
        <w:rPr>
          <w:lang w:val="en-GB"/>
        </w:rPr>
      </w:pPr>
    </w:p>
    <w:sectPr w:rsidR="00B56A31" w:rsidRPr="008B7FF8" w:rsidSect="006C3B4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F8"/>
    <w:rsid w:val="000A30DA"/>
    <w:rsid w:val="003B1904"/>
    <w:rsid w:val="00434719"/>
    <w:rsid w:val="004441DC"/>
    <w:rsid w:val="00602A8A"/>
    <w:rsid w:val="006638B3"/>
    <w:rsid w:val="006B58A5"/>
    <w:rsid w:val="006C3B4D"/>
    <w:rsid w:val="00751DB1"/>
    <w:rsid w:val="00770BBE"/>
    <w:rsid w:val="00800CD4"/>
    <w:rsid w:val="008624BA"/>
    <w:rsid w:val="008B7FF8"/>
    <w:rsid w:val="008C6094"/>
    <w:rsid w:val="00974F99"/>
    <w:rsid w:val="00A1350E"/>
    <w:rsid w:val="00B56A31"/>
    <w:rsid w:val="00B5792E"/>
    <w:rsid w:val="00DB23AA"/>
    <w:rsid w:val="00DB6C2D"/>
    <w:rsid w:val="00D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Luron</dc:creator>
  <cp:lastModifiedBy>Isabelle Luron</cp:lastModifiedBy>
  <cp:revision>2</cp:revision>
  <dcterms:created xsi:type="dcterms:W3CDTF">2012-07-18T20:22:00Z</dcterms:created>
  <dcterms:modified xsi:type="dcterms:W3CDTF">2012-07-18T20:22:00Z</dcterms:modified>
</cp:coreProperties>
</file>