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8EE" w:rsidRDefault="006458B5" w:rsidP="00AE1AEF">
      <w:pPr>
        <w:spacing w:line="360" w:lineRule="auto"/>
        <w:rPr>
          <w:b/>
          <w:lang w:val="da-DK"/>
        </w:rPr>
      </w:pPr>
      <w:bookmarkStart w:id="0" w:name="_GoBack"/>
      <w:bookmarkEnd w:id="0"/>
      <w:r w:rsidRPr="00D43807">
        <w:rPr>
          <w:b/>
          <w:lang w:val="da-DK"/>
        </w:rPr>
        <w:t>IFSA</w:t>
      </w:r>
      <w:r w:rsidR="002A099F">
        <w:rPr>
          <w:b/>
          <w:lang w:val="da-DK"/>
        </w:rPr>
        <w:t xml:space="preserve"> conference in July</w:t>
      </w:r>
      <w:r w:rsidR="007D7030">
        <w:rPr>
          <w:b/>
          <w:lang w:val="da-DK"/>
        </w:rPr>
        <w:t xml:space="preserve"> </w:t>
      </w:r>
      <w:r w:rsidR="002A099F">
        <w:rPr>
          <w:b/>
          <w:lang w:val="da-DK"/>
        </w:rPr>
        <w:t xml:space="preserve">2012 </w:t>
      </w:r>
      <w:r w:rsidR="007D7030">
        <w:rPr>
          <w:b/>
          <w:lang w:val="da-DK"/>
        </w:rPr>
        <w:t xml:space="preserve">– Contribution </w:t>
      </w:r>
      <w:r w:rsidR="002A099F">
        <w:rPr>
          <w:b/>
          <w:lang w:val="da-DK"/>
        </w:rPr>
        <w:t xml:space="preserve">submitted </w:t>
      </w:r>
      <w:r w:rsidR="007D7030">
        <w:rPr>
          <w:b/>
          <w:lang w:val="da-DK"/>
        </w:rPr>
        <w:t>for workshop 6.1</w:t>
      </w:r>
    </w:p>
    <w:p w:rsidR="00D43807" w:rsidRDefault="007D7030" w:rsidP="00AE1AEF">
      <w:pPr>
        <w:spacing w:line="360" w:lineRule="auto"/>
        <w:rPr>
          <w:b/>
          <w:lang w:val="da-DK"/>
        </w:rPr>
      </w:pPr>
      <w:r>
        <w:rPr>
          <w:b/>
          <w:lang w:val="da-DK"/>
        </w:rPr>
        <w:t xml:space="preserve">Title : </w:t>
      </w:r>
      <w:r w:rsidR="00B00FCB" w:rsidRPr="000C7A7E">
        <w:rPr>
          <w:b/>
          <w:lang w:val="da-DK"/>
        </w:rPr>
        <w:t>Food losses and wast</w:t>
      </w:r>
      <w:r w:rsidR="00DC3DB7" w:rsidRPr="000C7A7E">
        <w:rPr>
          <w:b/>
          <w:lang w:val="da-DK"/>
        </w:rPr>
        <w:t>age</w:t>
      </w:r>
      <w:r w:rsidR="00B00FCB" w:rsidRPr="000C7A7E">
        <w:rPr>
          <w:b/>
          <w:lang w:val="da-DK"/>
        </w:rPr>
        <w:t xml:space="preserve"> as a sustainability indicator of food and farming systems</w:t>
      </w:r>
    </w:p>
    <w:p w:rsidR="00A3685A" w:rsidRDefault="00A3685A" w:rsidP="00AE1AEF">
      <w:pPr>
        <w:spacing w:line="360" w:lineRule="auto"/>
        <w:rPr>
          <w:b/>
          <w:lang w:val="da-DK"/>
        </w:rPr>
      </w:pPr>
      <w:r>
        <w:rPr>
          <w:b/>
          <w:lang w:val="da-DK"/>
        </w:rPr>
        <w:t>Authors: Barbara Redlingshöfer</w:t>
      </w:r>
      <w:r>
        <w:rPr>
          <w:rStyle w:val="Appelnotedebasdep"/>
          <w:b/>
          <w:lang w:val="da-DK"/>
        </w:rPr>
        <w:footnoteReference w:id="1"/>
      </w:r>
      <w:r>
        <w:rPr>
          <w:b/>
          <w:lang w:val="da-DK"/>
        </w:rPr>
        <w:t>, Annie Soyeux</w:t>
      </w:r>
      <w:r>
        <w:rPr>
          <w:rStyle w:val="Appelnotedebasdep"/>
          <w:b/>
          <w:lang w:val="da-DK"/>
        </w:rPr>
        <w:footnoteReference w:id="2"/>
      </w:r>
    </w:p>
    <w:p w:rsidR="00B00FCB" w:rsidRPr="002875CF" w:rsidRDefault="008A2473" w:rsidP="00AE1AEF">
      <w:pPr>
        <w:spacing w:line="360" w:lineRule="auto"/>
        <w:rPr>
          <w:b/>
          <w:i/>
          <w:lang w:val="da-DK"/>
        </w:rPr>
      </w:pPr>
      <w:r w:rsidRPr="002875CF">
        <w:rPr>
          <w:b/>
          <w:i/>
          <w:lang w:val="da-DK"/>
        </w:rPr>
        <w:t xml:space="preserve">A </w:t>
      </w:r>
      <w:r w:rsidR="006750A8" w:rsidRPr="002875CF">
        <w:rPr>
          <w:b/>
          <w:i/>
          <w:lang w:val="da-DK"/>
        </w:rPr>
        <w:t>little known topic of high interest for sustainability</w:t>
      </w:r>
    </w:p>
    <w:p w:rsidR="008303EA" w:rsidRDefault="000416B9" w:rsidP="00AE1AEF">
      <w:pPr>
        <w:spacing w:line="360" w:lineRule="auto"/>
        <w:rPr>
          <w:lang w:val="da-DK"/>
        </w:rPr>
      </w:pPr>
      <w:r>
        <w:rPr>
          <w:lang w:val="da-DK"/>
        </w:rPr>
        <w:t xml:space="preserve">A world </w:t>
      </w:r>
      <w:r w:rsidR="00B00FCB">
        <w:rPr>
          <w:lang w:val="da-DK"/>
        </w:rPr>
        <w:t xml:space="preserve">population expected to be </w:t>
      </w:r>
      <w:r w:rsidR="00D43807">
        <w:rPr>
          <w:lang w:val="da-DK"/>
        </w:rPr>
        <w:t>9 billion human</w:t>
      </w:r>
      <w:r w:rsidR="00B00FCB">
        <w:rPr>
          <w:lang w:val="da-DK"/>
        </w:rPr>
        <w:t>s</w:t>
      </w:r>
      <w:r w:rsidR="00D43807">
        <w:rPr>
          <w:lang w:val="da-DK"/>
        </w:rPr>
        <w:t xml:space="preserve"> by 2050</w:t>
      </w:r>
      <w:r w:rsidR="00072897">
        <w:rPr>
          <w:lang w:val="da-DK"/>
        </w:rPr>
        <w:t xml:space="preserve">, </w:t>
      </w:r>
      <w:r>
        <w:rPr>
          <w:lang w:val="da-DK"/>
        </w:rPr>
        <w:t xml:space="preserve">its </w:t>
      </w:r>
      <w:r w:rsidR="00072897">
        <w:rPr>
          <w:lang w:val="da-DK"/>
        </w:rPr>
        <w:t xml:space="preserve">growing share of urban citizens and a shift of lifestyles and diet patterns of the rising middle class in emerging economies place considerable strain on the planet’s resources. </w:t>
      </w:r>
      <w:r w:rsidR="00D6392C">
        <w:rPr>
          <w:lang w:val="da-DK"/>
        </w:rPr>
        <w:t>According to t</w:t>
      </w:r>
      <w:r w:rsidR="00072897">
        <w:rPr>
          <w:lang w:val="da-DK"/>
        </w:rPr>
        <w:t>he FAO</w:t>
      </w:r>
      <w:r w:rsidR="00D6392C">
        <w:rPr>
          <w:lang w:val="da-DK"/>
        </w:rPr>
        <w:t xml:space="preserve">, </w:t>
      </w:r>
      <w:r w:rsidR="00072897">
        <w:rPr>
          <w:lang w:val="da-DK"/>
        </w:rPr>
        <w:t xml:space="preserve">food production </w:t>
      </w:r>
      <w:r w:rsidR="00D6392C">
        <w:rPr>
          <w:lang w:val="da-DK"/>
        </w:rPr>
        <w:t>will need</w:t>
      </w:r>
      <w:r w:rsidR="008303EA">
        <w:rPr>
          <w:lang w:val="da-DK"/>
        </w:rPr>
        <w:t xml:space="preserve"> </w:t>
      </w:r>
      <w:r w:rsidR="00072897">
        <w:rPr>
          <w:lang w:val="da-DK"/>
        </w:rPr>
        <w:t>to grow by 70% to feed world population in 2050</w:t>
      </w:r>
      <w:r w:rsidR="001101AF">
        <w:rPr>
          <w:lang w:val="da-DK"/>
        </w:rPr>
        <w:t xml:space="preserve"> (Bruinsma, 2009)</w:t>
      </w:r>
      <w:r w:rsidR="00072897">
        <w:rPr>
          <w:lang w:val="da-DK"/>
        </w:rPr>
        <w:t>.</w:t>
      </w:r>
      <w:r>
        <w:rPr>
          <w:lang w:val="da-DK"/>
        </w:rPr>
        <w:t xml:space="preserve"> Further </w:t>
      </w:r>
      <w:r w:rsidR="00A56434">
        <w:rPr>
          <w:lang w:val="da-DK"/>
        </w:rPr>
        <w:t xml:space="preserve">trends </w:t>
      </w:r>
      <w:r>
        <w:rPr>
          <w:lang w:val="da-DK"/>
        </w:rPr>
        <w:t xml:space="preserve">like </w:t>
      </w:r>
      <w:r w:rsidR="008303EA">
        <w:rPr>
          <w:lang w:val="da-DK"/>
        </w:rPr>
        <w:t>global warming</w:t>
      </w:r>
      <w:r>
        <w:rPr>
          <w:lang w:val="da-DK"/>
        </w:rPr>
        <w:t xml:space="preserve">, </w:t>
      </w:r>
      <w:r w:rsidR="008303EA">
        <w:rPr>
          <w:lang w:val="da-DK"/>
        </w:rPr>
        <w:t>declining freshwater resources</w:t>
      </w:r>
      <w:r w:rsidR="00A56434">
        <w:rPr>
          <w:lang w:val="da-DK"/>
        </w:rPr>
        <w:t>, biodiversity</w:t>
      </w:r>
      <w:r>
        <w:rPr>
          <w:lang w:val="da-DK"/>
        </w:rPr>
        <w:t xml:space="preserve"> or</w:t>
      </w:r>
      <w:r w:rsidR="008303EA">
        <w:rPr>
          <w:lang w:val="da-DK"/>
        </w:rPr>
        <w:t xml:space="preserve"> loss of </w:t>
      </w:r>
      <w:r w:rsidR="00A56434">
        <w:rPr>
          <w:lang w:val="da-DK"/>
        </w:rPr>
        <w:t>fertile land</w:t>
      </w:r>
      <w:r w:rsidR="00EC4C1E">
        <w:rPr>
          <w:lang w:val="da-DK"/>
        </w:rPr>
        <w:t xml:space="preserve">, </w:t>
      </w:r>
      <w:r w:rsidR="0069606E">
        <w:rPr>
          <w:lang w:val="da-DK"/>
        </w:rPr>
        <w:t xml:space="preserve">interconnected and </w:t>
      </w:r>
      <w:r w:rsidR="00F5657C">
        <w:rPr>
          <w:lang w:val="da-DK"/>
        </w:rPr>
        <w:t xml:space="preserve">closely linked to </w:t>
      </w:r>
      <w:r w:rsidR="00EC4C1E">
        <w:rPr>
          <w:lang w:val="da-DK"/>
        </w:rPr>
        <w:t xml:space="preserve">global </w:t>
      </w:r>
      <w:r w:rsidR="00F5657C">
        <w:rPr>
          <w:lang w:val="da-DK"/>
        </w:rPr>
        <w:t>food security</w:t>
      </w:r>
      <w:r w:rsidR="00EC4C1E">
        <w:rPr>
          <w:lang w:val="da-DK"/>
        </w:rPr>
        <w:t>,</w:t>
      </w:r>
      <w:r w:rsidR="00F5657C">
        <w:rPr>
          <w:lang w:val="da-DK"/>
        </w:rPr>
        <w:t xml:space="preserve"> require</w:t>
      </w:r>
      <w:r w:rsidR="008303EA">
        <w:rPr>
          <w:lang w:val="da-DK"/>
        </w:rPr>
        <w:t xml:space="preserve"> </w:t>
      </w:r>
      <w:r w:rsidR="00315ABE">
        <w:rPr>
          <w:lang w:val="da-DK"/>
        </w:rPr>
        <w:t xml:space="preserve">an </w:t>
      </w:r>
      <w:r w:rsidR="00C754BC">
        <w:rPr>
          <w:lang w:val="da-DK"/>
        </w:rPr>
        <w:t xml:space="preserve">integrated </w:t>
      </w:r>
      <w:r w:rsidR="00A56434">
        <w:rPr>
          <w:lang w:val="da-DK"/>
        </w:rPr>
        <w:t xml:space="preserve">and innovative </w:t>
      </w:r>
      <w:r w:rsidR="00315ABE">
        <w:rPr>
          <w:lang w:val="da-DK"/>
        </w:rPr>
        <w:t xml:space="preserve">approach to </w:t>
      </w:r>
      <w:r w:rsidR="00F5657C">
        <w:rPr>
          <w:lang w:val="da-DK"/>
        </w:rPr>
        <w:t>solution</w:t>
      </w:r>
      <w:r w:rsidR="004C3FCF">
        <w:rPr>
          <w:lang w:val="da-DK"/>
        </w:rPr>
        <w:t>-finding</w:t>
      </w:r>
      <w:r w:rsidR="00F5657C">
        <w:rPr>
          <w:lang w:val="da-DK"/>
        </w:rPr>
        <w:t xml:space="preserve">. </w:t>
      </w:r>
    </w:p>
    <w:p w:rsidR="006C6915" w:rsidRDefault="00BD5511" w:rsidP="00AE1AEF">
      <w:pPr>
        <w:spacing w:line="360" w:lineRule="auto"/>
        <w:rPr>
          <w:lang w:val="da-DK"/>
        </w:rPr>
      </w:pPr>
      <w:r>
        <w:rPr>
          <w:lang w:val="da-DK"/>
        </w:rPr>
        <w:t xml:space="preserve">Sustainable food </w:t>
      </w:r>
      <w:r w:rsidR="009B511C">
        <w:rPr>
          <w:lang w:val="da-DK"/>
        </w:rPr>
        <w:t xml:space="preserve">consumption and production </w:t>
      </w:r>
      <w:r w:rsidR="007B5F7F">
        <w:rPr>
          <w:lang w:val="da-DK"/>
        </w:rPr>
        <w:t xml:space="preserve">is </w:t>
      </w:r>
      <w:r w:rsidR="009B511C">
        <w:rPr>
          <w:lang w:val="da-DK"/>
        </w:rPr>
        <w:t xml:space="preserve">on top </w:t>
      </w:r>
      <w:r w:rsidR="00B470AC">
        <w:rPr>
          <w:lang w:val="da-DK"/>
        </w:rPr>
        <w:t xml:space="preserve">of </w:t>
      </w:r>
      <w:r w:rsidR="00A56434">
        <w:rPr>
          <w:lang w:val="da-DK"/>
        </w:rPr>
        <w:t>political</w:t>
      </w:r>
      <w:r w:rsidR="006750A8">
        <w:rPr>
          <w:lang w:val="da-DK"/>
        </w:rPr>
        <w:t xml:space="preserve"> and scientific</w:t>
      </w:r>
      <w:r w:rsidR="00A56434">
        <w:rPr>
          <w:lang w:val="da-DK"/>
        </w:rPr>
        <w:t xml:space="preserve"> </w:t>
      </w:r>
      <w:r w:rsidR="009B511C">
        <w:rPr>
          <w:lang w:val="da-DK"/>
        </w:rPr>
        <w:t>agenda</w:t>
      </w:r>
      <w:r w:rsidR="00A56434">
        <w:rPr>
          <w:lang w:val="da-DK"/>
        </w:rPr>
        <w:t>s</w:t>
      </w:r>
      <w:r w:rsidR="00543F86">
        <w:rPr>
          <w:lang w:val="da-DK"/>
        </w:rPr>
        <w:t xml:space="preserve"> </w:t>
      </w:r>
      <w:r w:rsidR="00543F86" w:rsidRPr="00CD446B">
        <w:rPr>
          <w:lang w:val="da-DK"/>
        </w:rPr>
        <w:t>(</w:t>
      </w:r>
      <w:r w:rsidR="005D2C4C" w:rsidRPr="00CD446B">
        <w:rPr>
          <w:lang w:val="da-DK"/>
        </w:rPr>
        <w:t xml:space="preserve">Nellemann </w:t>
      </w:r>
      <w:r w:rsidR="005B7AB0" w:rsidRPr="005B7AB0">
        <w:rPr>
          <w:i/>
          <w:lang w:val="da-DK"/>
        </w:rPr>
        <w:t>et al.</w:t>
      </w:r>
      <w:r w:rsidR="005D2C4C" w:rsidRPr="00CD446B">
        <w:rPr>
          <w:lang w:val="da-DK"/>
        </w:rPr>
        <w:t xml:space="preserve">, </w:t>
      </w:r>
      <w:r w:rsidR="00543F86" w:rsidRPr="00CD446B">
        <w:rPr>
          <w:lang w:val="da-DK"/>
        </w:rPr>
        <w:t>20</w:t>
      </w:r>
      <w:r w:rsidR="005D2C4C" w:rsidRPr="00CD446B">
        <w:rPr>
          <w:lang w:val="da-DK"/>
        </w:rPr>
        <w:t>09</w:t>
      </w:r>
      <w:r w:rsidR="00543F86" w:rsidRPr="00CD446B">
        <w:rPr>
          <w:lang w:val="da-DK"/>
        </w:rPr>
        <w:t>; World Economic Forum 2009; FAO/OECD 2011</w:t>
      </w:r>
      <w:r w:rsidR="00E54262" w:rsidRPr="00CD446B">
        <w:rPr>
          <w:lang w:val="da-DK"/>
        </w:rPr>
        <w:t xml:space="preserve">; </w:t>
      </w:r>
      <w:r w:rsidR="00E54262" w:rsidRPr="00CD446B">
        <w:rPr>
          <w:lang w:val="en-GB"/>
        </w:rPr>
        <w:t>Foresight, 2011; EU</w:t>
      </w:r>
      <w:r w:rsidR="00E54262">
        <w:rPr>
          <w:lang w:val="en-GB"/>
        </w:rPr>
        <w:t xml:space="preserve"> ERA-NET SUSFOOD 2012-</w:t>
      </w:r>
      <w:r w:rsidR="00E54262" w:rsidRPr="00E54262">
        <w:rPr>
          <w:lang w:val="en-GB"/>
        </w:rPr>
        <w:t>2014</w:t>
      </w:r>
      <w:r w:rsidR="00543F86" w:rsidRPr="00E54262">
        <w:rPr>
          <w:lang w:val="da-DK"/>
        </w:rPr>
        <w:t>)</w:t>
      </w:r>
      <w:r w:rsidR="007B5F7F" w:rsidRPr="00E54262">
        <w:rPr>
          <w:lang w:val="da-DK"/>
        </w:rPr>
        <w:t>.</w:t>
      </w:r>
      <w:r w:rsidR="007B5F7F">
        <w:rPr>
          <w:lang w:val="da-DK"/>
        </w:rPr>
        <w:t xml:space="preserve"> </w:t>
      </w:r>
      <w:r w:rsidR="008A2473">
        <w:rPr>
          <w:lang w:val="da-DK"/>
        </w:rPr>
        <w:t>Food is one of the most important drivers</w:t>
      </w:r>
      <w:r w:rsidR="007B5F7F">
        <w:rPr>
          <w:lang w:val="da-DK"/>
        </w:rPr>
        <w:t>,</w:t>
      </w:r>
      <w:r w:rsidR="008A2473">
        <w:rPr>
          <w:lang w:val="da-DK"/>
        </w:rPr>
        <w:t xml:space="preserve"> along housing and transports, of environmental pressures and resource consumption (</w:t>
      </w:r>
      <w:r w:rsidR="00CC4BCE">
        <w:rPr>
          <w:lang w:val="da-DK"/>
        </w:rPr>
        <w:t xml:space="preserve">Tukker </w:t>
      </w:r>
      <w:r w:rsidR="005B7AB0" w:rsidRPr="005B7AB0">
        <w:rPr>
          <w:i/>
          <w:lang w:val="da-DK"/>
        </w:rPr>
        <w:t>et al.</w:t>
      </w:r>
      <w:r w:rsidR="00CC4BCE">
        <w:rPr>
          <w:lang w:val="da-DK"/>
        </w:rPr>
        <w:t xml:space="preserve">, </w:t>
      </w:r>
      <w:r w:rsidR="008A2473">
        <w:rPr>
          <w:lang w:val="da-DK"/>
        </w:rPr>
        <w:t xml:space="preserve">2008). </w:t>
      </w:r>
      <w:r w:rsidR="001E52CC">
        <w:rPr>
          <w:lang w:val="da-DK"/>
        </w:rPr>
        <w:t xml:space="preserve">Environmental impacts occur all along the food chain including waste management. </w:t>
      </w:r>
      <w:r w:rsidR="008A2473">
        <w:rPr>
          <w:lang w:val="da-DK"/>
        </w:rPr>
        <w:t xml:space="preserve">Escalating food prices </w:t>
      </w:r>
      <w:r w:rsidR="00130E55">
        <w:rPr>
          <w:lang w:val="da-DK"/>
        </w:rPr>
        <w:t xml:space="preserve">of recent years have highlighted the </w:t>
      </w:r>
      <w:r w:rsidR="001E52CC">
        <w:rPr>
          <w:lang w:val="da-DK"/>
        </w:rPr>
        <w:t xml:space="preserve">already </w:t>
      </w:r>
      <w:r w:rsidR="00130E55">
        <w:rPr>
          <w:lang w:val="da-DK"/>
        </w:rPr>
        <w:t xml:space="preserve">difficult access to food </w:t>
      </w:r>
      <w:r w:rsidR="008A2473">
        <w:rPr>
          <w:lang w:val="da-DK"/>
        </w:rPr>
        <w:t xml:space="preserve">for the most vulnerable </w:t>
      </w:r>
      <w:r w:rsidR="004C3FCF">
        <w:rPr>
          <w:lang w:val="da-DK"/>
        </w:rPr>
        <w:t xml:space="preserve">ones </w:t>
      </w:r>
      <w:r w:rsidR="008A2473">
        <w:rPr>
          <w:lang w:val="da-DK"/>
        </w:rPr>
        <w:t xml:space="preserve">both in </w:t>
      </w:r>
      <w:r w:rsidR="00842868">
        <w:rPr>
          <w:lang w:val="da-DK"/>
        </w:rPr>
        <w:t xml:space="preserve">industrialized </w:t>
      </w:r>
      <w:r w:rsidR="008A2473">
        <w:rPr>
          <w:lang w:val="da-DK"/>
        </w:rPr>
        <w:t xml:space="preserve">and </w:t>
      </w:r>
      <w:r w:rsidR="00842868">
        <w:rPr>
          <w:lang w:val="da-DK"/>
        </w:rPr>
        <w:t xml:space="preserve">in developing </w:t>
      </w:r>
      <w:r w:rsidR="008A2473">
        <w:rPr>
          <w:lang w:val="da-DK"/>
        </w:rPr>
        <w:t>countries</w:t>
      </w:r>
      <w:r w:rsidR="00A56434">
        <w:rPr>
          <w:lang w:val="da-DK"/>
        </w:rPr>
        <w:t xml:space="preserve">. </w:t>
      </w:r>
      <w:r w:rsidR="00130E55">
        <w:rPr>
          <w:lang w:val="da-DK"/>
        </w:rPr>
        <w:t>In 2011, 18 million European citizens have benefit from food aid initi</w:t>
      </w:r>
      <w:r w:rsidR="001E52CC">
        <w:rPr>
          <w:lang w:val="da-DK"/>
        </w:rPr>
        <w:t>a</w:t>
      </w:r>
      <w:r w:rsidR="00130E55">
        <w:rPr>
          <w:lang w:val="da-DK"/>
        </w:rPr>
        <w:t xml:space="preserve">tives and worldwide, </w:t>
      </w:r>
      <w:r w:rsidR="004C3FCF">
        <w:rPr>
          <w:lang w:val="da-DK"/>
        </w:rPr>
        <w:t xml:space="preserve">the </w:t>
      </w:r>
      <w:r w:rsidR="001101AF">
        <w:rPr>
          <w:lang w:val="da-DK"/>
        </w:rPr>
        <w:t xml:space="preserve">share </w:t>
      </w:r>
      <w:r w:rsidR="00130E55">
        <w:rPr>
          <w:lang w:val="da-DK"/>
        </w:rPr>
        <w:t xml:space="preserve">of </w:t>
      </w:r>
      <w:r w:rsidR="001101AF">
        <w:rPr>
          <w:lang w:val="da-DK"/>
        </w:rPr>
        <w:t xml:space="preserve">the </w:t>
      </w:r>
      <w:r w:rsidR="00130E55">
        <w:rPr>
          <w:lang w:val="da-DK"/>
        </w:rPr>
        <w:t xml:space="preserve">food insecure population is </w:t>
      </w:r>
      <w:r w:rsidR="001101AF">
        <w:rPr>
          <w:lang w:val="da-DK"/>
        </w:rPr>
        <w:t xml:space="preserve">still </w:t>
      </w:r>
      <w:r w:rsidR="001101AF" w:rsidRPr="001101AF">
        <w:rPr>
          <w:lang w:val="da-DK"/>
        </w:rPr>
        <w:t xml:space="preserve">scandalously high </w:t>
      </w:r>
      <w:r w:rsidR="004C3FCF" w:rsidRPr="001101AF">
        <w:rPr>
          <w:lang w:val="da-DK"/>
        </w:rPr>
        <w:t>(FAO</w:t>
      </w:r>
      <w:r w:rsidR="001101AF" w:rsidRPr="001101AF">
        <w:rPr>
          <w:lang w:val="da-DK"/>
        </w:rPr>
        <w:t>, 2010)</w:t>
      </w:r>
      <w:r w:rsidR="00130E55" w:rsidRPr="001101AF">
        <w:rPr>
          <w:lang w:val="da-DK"/>
        </w:rPr>
        <w:t>.</w:t>
      </w:r>
      <w:r w:rsidR="006C6915">
        <w:rPr>
          <w:lang w:val="da-DK"/>
        </w:rPr>
        <w:t xml:space="preserve"> </w:t>
      </w:r>
    </w:p>
    <w:p w:rsidR="00A56434" w:rsidRDefault="004D0CE8" w:rsidP="00AE1AEF">
      <w:pPr>
        <w:spacing w:line="360" w:lineRule="auto"/>
        <w:rPr>
          <w:lang w:val="da-DK"/>
        </w:rPr>
      </w:pPr>
      <w:r>
        <w:rPr>
          <w:lang w:val="da-DK"/>
        </w:rPr>
        <w:t>In</w:t>
      </w:r>
      <w:r w:rsidR="008A2473">
        <w:rPr>
          <w:lang w:val="da-DK"/>
        </w:rPr>
        <w:t xml:space="preserve"> this respect, f</w:t>
      </w:r>
      <w:r w:rsidR="00D6392C">
        <w:rPr>
          <w:lang w:val="da-DK"/>
        </w:rPr>
        <w:t>ood loss</w:t>
      </w:r>
      <w:r w:rsidR="00BD5511">
        <w:rPr>
          <w:lang w:val="da-DK"/>
        </w:rPr>
        <w:t xml:space="preserve">es and wastage </w:t>
      </w:r>
      <w:r w:rsidR="009B511C">
        <w:rPr>
          <w:lang w:val="da-DK"/>
        </w:rPr>
        <w:t>are highly unsustainable</w:t>
      </w:r>
      <w:r w:rsidR="001E52CC">
        <w:rPr>
          <w:lang w:val="da-DK"/>
        </w:rPr>
        <w:t>: negative impacts occur at any stage of the food system</w:t>
      </w:r>
      <w:r w:rsidR="009B511C">
        <w:rPr>
          <w:lang w:val="da-DK"/>
        </w:rPr>
        <w:t xml:space="preserve"> </w:t>
      </w:r>
      <w:r w:rsidR="001E52CC">
        <w:rPr>
          <w:lang w:val="da-DK"/>
        </w:rPr>
        <w:t xml:space="preserve">without the food to </w:t>
      </w:r>
      <w:r w:rsidR="004C3FCF">
        <w:rPr>
          <w:lang w:val="da-DK"/>
        </w:rPr>
        <w:t xml:space="preserve">service </w:t>
      </w:r>
      <w:r w:rsidR="001E52CC">
        <w:rPr>
          <w:lang w:val="da-DK"/>
        </w:rPr>
        <w:t xml:space="preserve">its </w:t>
      </w:r>
      <w:r w:rsidR="004C3FCF">
        <w:rPr>
          <w:lang w:val="da-DK"/>
        </w:rPr>
        <w:t>main purpose</w:t>
      </w:r>
      <w:r w:rsidR="001E52CC">
        <w:rPr>
          <w:lang w:val="da-DK"/>
        </w:rPr>
        <w:t xml:space="preserve">, </w:t>
      </w:r>
      <w:r w:rsidR="004C3FCF">
        <w:rPr>
          <w:lang w:val="da-DK"/>
        </w:rPr>
        <w:t xml:space="preserve">that of </w:t>
      </w:r>
      <w:r w:rsidR="009424F3">
        <w:rPr>
          <w:lang w:val="da-DK"/>
        </w:rPr>
        <w:t>providing nourishment</w:t>
      </w:r>
      <w:r w:rsidR="00ED462B">
        <w:rPr>
          <w:lang w:val="da-DK"/>
        </w:rPr>
        <w:t xml:space="preserve"> to humans</w:t>
      </w:r>
      <w:r w:rsidR="00ED462B">
        <w:rPr>
          <w:rStyle w:val="Appelnotedebasdep"/>
          <w:lang w:val="da-DK"/>
        </w:rPr>
        <w:footnoteReference w:id="3"/>
      </w:r>
      <w:r w:rsidR="001E52CC">
        <w:rPr>
          <w:lang w:val="da-DK"/>
        </w:rPr>
        <w:t xml:space="preserve">. </w:t>
      </w:r>
      <w:r>
        <w:rPr>
          <w:lang w:val="da-DK"/>
        </w:rPr>
        <w:t>Due to a lower pressure on the already highly constrained farming sector, l</w:t>
      </w:r>
      <w:r w:rsidR="006C6915">
        <w:rPr>
          <w:lang w:val="da-DK"/>
        </w:rPr>
        <w:t xml:space="preserve">osses and wastage </w:t>
      </w:r>
      <w:r w:rsidR="007B5F7F">
        <w:rPr>
          <w:lang w:val="da-DK"/>
        </w:rPr>
        <w:t>reduction offer</w:t>
      </w:r>
      <w:r w:rsidR="00BD5511">
        <w:rPr>
          <w:lang w:val="da-DK"/>
        </w:rPr>
        <w:t xml:space="preserve"> considerable potential </w:t>
      </w:r>
      <w:r w:rsidR="008A2473">
        <w:rPr>
          <w:lang w:val="da-DK"/>
        </w:rPr>
        <w:t xml:space="preserve">on the </w:t>
      </w:r>
      <w:r w:rsidR="00A56434">
        <w:rPr>
          <w:lang w:val="da-DK"/>
        </w:rPr>
        <w:t>transition pathway</w:t>
      </w:r>
      <w:r w:rsidR="0069606E">
        <w:rPr>
          <w:lang w:val="da-DK"/>
        </w:rPr>
        <w:t>s</w:t>
      </w:r>
      <w:r w:rsidR="00A56434">
        <w:rPr>
          <w:lang w:val="da-DK"/>
        </w:rPr>
        <w:t xml:space="preserve"> </w:t>
      </w:r>
      <w:r w:rsidR="007B5F7F">
        <w:rPr>
          <w:lang w:val="da-DK"/>
        </w:rPr>
        <w:t xml:space="preserve">towards </w:t>
      </w:r>
      <w:r w:rsidR="00130E55">
        <w:rPr>
          <w:lang w:val="da-DK"/>
        </w:rPr>
        <w:t xml:space="preserve">sustainable </w:t>
      </w:r>
      <w:r w:rsidR="008A2473">
        <w:rPr>
          <w:lang w:val="da-DK"/>
        </w:rPr>
        <w:t>food and farming systems</w:t>
      </w:r>
      <w:r w:rsidR="00BD5511">
        <w:rPr>
          <w:lang w:val="da-DK"/>
        </w:rPr>
        <w:t>.</w:t>
      </w:r>
      <w:r w:rsidR="00130E55">
        <w:rPr>
          <w:lang w:val="da-DK"/>
        </w:rPr>
        <w:t xml:space="preserve"> </w:t>
      </w:r>
      <w:r w:rsidR="001E52CC">
        <w:rPr>
          <w:lang w:val="da-DK"/>
        </w:rPr>
        <w:t xml:space="preserve">Furthermore, </w:t>
      </w:r>
      <w:r w:rsidR="00D6392C">
        <w:rPr>
          <w:lang w:val="da-DK"/>
        </w:rPr>
        <w:t xml:space="preserve">reduction </w:t>
      </w:r>
      <w:r w:rsidR="009B511C">
        <w:rPr>
          <w:lang w:val="da-DK"/>
        </w:rPr>
        <w:t xml:space="preserve">strategies </w:t>
      </w:r>
      <w:r w:rsidR="00D6392C">
        <w:rPr>
          <w:lang w:val="da-DK"/>
        </w:rPr>
        <w:t>contribute to wider policy agendas</w:t>
      </w:r>
      <w:r w:rsidR="009B511C">
        <w:rPr>
          <w:lang w:val="da-DK"/>
        </w:rPr>
        <w:t xml:space="preserve"> </w:t>
      </w:r>
      <w:r w:rsidR="008A2473">
        <w:rPr>
          <w:lang w:val="da-DK"/>
        </w:rPr>
        <w:t>like improving ressource efficiency</w:t>
      </w:r>
      <w:r w:rsidR="001E52CC">
        <w:rPr>
          <w:lang w:val="da-DK"/>
        </w:rPr>
        <w:t xml:space="preserve">, mitigating climate change </w:t>
      </w:r>
      <w:r w:rsidR="009424F3">
        <w:rPr>
          <w:lang w:val="da-DK"/>
        </w:rPr>
        <w:t>and</w:t>
      </w:r>
      <w:r w:rsidR="001E52CC">
        <w:rPr>
          <w:lang w:val="da-DK"/>
        </w:rPr>
        <w:t xml:space="preserve"> preserving biodiversity.</w:t>
      </w:r>
      <w:r w:rsidR="00BB0C95">
        <w:rPr>
          <w:lang w:val="da-DK"/>
        </w:rPr>
        <w:t xml:space="preserve"> </w:t>
      </w:r>
      <w:r>
        <w:rPr>
          <w:lang w:val="da-DK"/>
        </w:rPr>
        <w:t>Th</w:t>
      </w:r>
      <w:r w:rsidR="00B470AC">
        <w:rPr>
          <w:lang w:val="da-DK"/>
        </w:rPr>
        <w:t>is</w:t>
      </w:r>
      <w:r>
        <w:rPr>
          <w:lang w:val="da-DK"/>
        </w:rPr>
        <w:t xml:space="preserve"> phenomenon raises social questions. </w:t>
      </w:r>
      <w:r w:rsidR="00BB0C95">
        <w:rPr>
          <w:lang w:val="da-DK"/>
        </w:rPr>
        <w:t>At a</w:t>
      </w:r>
      <w:r w:rsidR="00052E9D">
        <w:rPr>
          <w:lang w:val="da-DK"/>
        </w:rPr>
        <w:t xml:space="preserve">n individual level, less </w:t>
      </w:r>
      <w:r w:rsidR="00BB0C95">
        <w:rPr>
          <w:lang w:val="da-DK"/>
        </w:rPr>
        <w:t xml:space="preserve">food losses and wastage </w:t>
      </w:r>
      <w:r w:rsidR="00052E9D">
        <w:rPr>
          <w:lang w:val="da-DK"/>
        </w:rPr>
        <w:t xml:space="preserve">mean lower </w:t>
      </w:r>
      <w:r w:rsidR="00B164EA">
        <w:rPr>
          <w:lang w:val="da-DK"/>
        </w:rPr>
        <w:t>h</w:t>
      </w:r>
      <w:r w:rsidR="006F5226">
        <w:rPr>
          <w:lang w:val="da-DK"/>
        </w:rPr>
        <w:t>ousehold</w:t>
      </w:r>
      <w:r w:rsidR="00BB0C95">
        <w:rPr>
          <w:lang w:val="da-DK"/>
        </w:rPr>
        <w:t xml:space="preserve"> </w:t>
      </w:r>
      <w:r>
        <w:rPr>
          <w:lang w:val="da-DK"/>
        </w:rPr>
        <w:t xml:space="preserve">expenses </w:t>
      </w:r>
      <w:r w:rsidR="00B164EA" w:rsidRPr="00CF4DD4">
        <w:rPr>
          <w:lang w:val="da-DK"/>
        </w:rPr>
        <w:t>(</w:t>
      </w:r>
      <w:r w:rsidR="00417E9D" w:rsidRPr="00CF4DD4">
        <w:rPr>
          <w:lang w:val="da-DK"/>
        </w:rPr>
        <w:t xml:space="preserve">estimated </w:t>
      </w:r>
      <w:r w:rsidR="00052E9D" w:rsidRPr="00CF4DD4">
        <w:rPr>
          <w:lang w:val="da-DK"/>
        </w:rPr>
        <w:t xml:space="preserve">savings </w:t>
      </w:r>
      <w:r w:rsidR="006C6915" w:rsidRPr="00CF4DD4">
        <w:rPr>
          <w:lang w:val="da-DK"/>
        </w:rPr>
        <w:t xml:space="preserve">amount to </w:t>
      </w:r>
      <w:r w:rsidR="00CF4DD4">
        <w:rPr>
          <w:lang w:val="da-DK"/>
        </w:rPr>
        <w:t xml:space="preserve">around </w:t>
      </w:r>
      <w:r w:rsidR="00B164EA" w:rsidRPr="00CF4DD4">
        <w:rPr>
          <w:lang w:val="da-DK"/>
        </w:rPr>
        <w:t xml:space="preserve">500€ per </w:t>
      </w:r>
      <w:r w:rsidR="00417E9D" w:rsidRPr="00CF4DD4">
        <w:rPr>
          <w:lang w:val="da-DK"/>
        </w:rPr>
        <w:t xml:space="preserve">household and per </w:t>
      </w:r>
      <w:r w:rsidR="00B164EA" w:rsidRPr="00CF4DD4">
        <w:rPr>
          <w:lang w:val="da-DK"/>
        </w:rPr>
        <w:t xml:space="preserve">year) </w:t>
      </w:r>
      <w:r w:rsidR="00BB0C95" w:rsidRPr="00CF4DD4">
        <w:rPr>
          <w:lang w:val="da-DK"/>
        </w:rPr>
        <w:t xml:space="preserve">and </w:t>
      </w:r>
      <w:r w:rsidR="00417E9D" w:rsidRPr="00CF4DD4">
        <w:rPr>
          <w:lang w:val="da-DK"/>
        </w:rPr>
        <w:t xml:space="preserve">lower </w:t>
      </w:r>
      <w:r w:rsidR="006F5226" w:rsidRPr="00CF4DD4">
        <w:rPr>
          <w:lang w:val="da-DK"/>
        </w:rPr>
        <w:t>costs</w:t>
      </w:r>
      <w:r w:rsidR="006C6915" w:rsidRPr="00CF4DD4">
        <w:rPr>
          <w:lang w:val="da-DK"/>
        </w:rPr>
        <w:t>,</w:t>
      </w:r>
      <w:r w:rsidR="006F5226" w:rsidRPr="00CF4DD4">
        <w:rPr>
          <w:lang w:val="da-DK"/>
        </w:rPr>
        <w:t xml:space="preserve"> for </w:t>
      </w:r>
      <w:r w:rsidR="00BB0C95" w:rsidRPr="00CF4DD4">
        <w:rPr>
          <w:lang w:val="da-DK"/>
        </w:rPr>
        <w:t>catering services</w:t>
      </w:r>
      <w:r w:rsidR="006C6915" w:rsidRPr="00CF4DD4">
        <w:rPr>
          <w:lang w:val="da-DK"/>
        </w:rPr>
        <w:t xml:space="preserve"> or hospitals</w:t>
      </w:r>
      <w:r w:rsidR="006C6915">
        <w:rPr>
          <w:lang w:val="da-DK"/>
        </w:rPr>
        <w:t xml:space="preserve"> for example</w:t>
      </w:r>
      <w:r w:rsidR="00BB0C95">
        <w:rPr>
          <w:lang w:val="da-DK"/>
        </w:rPr>
        <w:t xml:space="preserve">. </w:t>
      </w:r>
      <w:r w:rsidR="006F5226">
        <w:rPr>
          <w:lang w:val="da-DK"/>
        </w:rPr>
        <w:t>Lower</w:t>
      </w:r>
      <w:r w:rsidR="00BB0C95">
        <w:rPr>
          <w:lang w:val="da-DK"/>
        </w:rPr>
        <w:t xml:space="preserve"> costs for resources and waste management mean economic advantage for businesses.</w:t>
      </w:r>
    </w:p>
    <w:p w:rsidR="00886AC0" w:rsidRDefault="000E3D86" w:rsidP="00AE1AEF">
      <w:pPr>
        <w:spacing w:line="360" w:lineRule="auto"/>
        <w:rPr>
          <w:lang w:val="da-DK"/>
        </w:rPr>
      </w:pPr>
      <w:r w:rsidRPr="00CF4DD4">
        <w:rPr>
          <w:lang w:val="da-DK"/>
        </w:rPr>
        <w:lastRenderedPageBreak/>
        <w:t>Apart from the</w:t>
      </w:r>
      <w:r w:rsidR="000C3BEA" w:rsidRPr="00CF4DD4">
        <w:rPr>
          <w:lang w:val="da-DK"/>
        </w:rPr>
        <w:t xml:space="preserve"> social, environmental</w:t>
      </w:r>
      <w:r w:rsidR="006A0D45">
        <w:rPr>
          <w:lang w:val="da-DK"/>
        </w:rPr>
        <w:t xml:space="preserve">, </w:t>
      </w:r>
      <w:r w:rsidR="000C3BEA" w:rsidRPr="00CF4DD4">
        <w:rPr>
          <w:lang w:val="da-DK"/>
        </w:rPr>
        <w:t xml:space="preserve">economical </w:t>
      </w:r>
      <w:r w:rsidR="006A0D45">
        <w:rPr>
          <w:lang w:val="da-DK"/>
        </w:rPr>
        <w:t xml:space="preserve">and fincancial </w:t>
      </w:r>
      <w:r w:rsidR="000C3BEA" w:rsidRPr="00CF4DD4">
        <w:rPr>
          <w:lang w:val="da-DK"/>
        </w:rPr>
        <w:t xml:space="preserve">impacts </w:t>
      </w:r>
      <w:r w:rsidRPr="00CF4DD4">
        <w:rPr>
          <w:lang w:val="da-DK"/>
        </w:rPr>
        <w:t>resulting from food losses and wastage</w:t>
      </w:r>
      <w:r>
        <w:rPr>
          <w:lang w:val="da-DK"/>
        </w:rPr>
        <w:t xml:space="preserve">, </w:t>
      </w:r>
      <w:r w:rsidR="00BD7A8E">
        <w:rPr>
          <w:lang w:val="da-DK"/>
        </w:rPr>
        <w:t xml:space="preserve">whose assessment </w:t>
      </w:r>
      <w:r>
        <w:rPr>
          <w:lang w:val="da-DK"/>
        </w:rPr>
        <w:t>by means of sustainability analysis</w:t>
      </w:r>
      <w:r w:rsidR="00BD7A8E">
        <w:rPr>
          <w:lang w:val="da-DK"/>
        </w:rPr>
        <w:t xml:space="preserve"> is a </w:t>
      </w:r>
      <w:r w:rsidR="0033745C">
        <w:rPr>
          <w:lang w:val="da-DK"/>
        </w:rPr>
        <w:t xml:space="preserve">challenging </w:t>
      </w:r>
      <w:r w:rsidR="00BD7A8E">
        <w:rPr>
          <w:lang w:val="da-DK"/>
        </w:rPr>
        <w:t>task</w:t>
      </w:r>
      <w:r w:rsidR="0033745C">
        <w:rPr>
          <w:lang w:val="da-DK"/>
        </w:rPr>
        <w:t xml:space="preserve"> </w:t>
      </w:r>
      <w:r w:rsidR="0033745C" w:rsidRPr="004D0CE8">
        <w:rPr>
          <w:lang w:val="da-DK"/>
        </w:rPr>
        <w:t>by itself</w:t>
      </w:r>
      <w:r w:rsidRPr="004D0CE8">
        <w:rPr>
          <w:lang w:val="da-DK"/>
        </w:rPr>
        <w:t xml:space="preserve">, </w:t>
      </w:r>
      <w:r w:rsidR="00065AD4" w:rsidRPr="004D0CE8">
        <w:rPr>
          <w:lang w:val="da-DK"/>
        </w:rPr>
        <w:t>ethical considerations guide reduction strategies.</w:t>
      </w:r>
    </w:p>
    <w:p w:rsidR="002875CF" w:rsidRDefault="00B164EA" w:rsidP="00AE1AEF">
      <w:pPr>
        <w:spacing w:line="360" w:lineRule="auto"/>
        <w:rPr>
          <w:lang w:val="da-DK"/>
        </w:rPr>
      </w:pPr>
      <w:r>
        <w:rPr>
          <w:lang w:val="da-DK"/>
        </w:rPr>
        <w:t xml:space="preserve">We therefore suggest that the incidence of food losses and wastage </w:t>
      </w:r>
      <w:r w:rsidR="009424F3">
        <w:rPr>
          <w:lang w:val="da-DK"/>
        </w:rPr>
        <w:t xml:space="preserve">throughout the food chain </w:t>
      </w:r>
      <w:r>
        <w:rPr>
          <w:lang w:val="da-DK"/>
        </w:rPr>
        <w:t xml:space="preserve">be one indicator for the assessment </w:t>
      </w:r>
      <w:r w:rsidR="006F5226">
        <w:rPr>
          <w:lang w:val="da-DK"/>
        </w:rPr>
        <w:t>of sustainable food and farming systems.</w:t>
      </w:r>
      <w:r w:rsidR="000C3BEA">
        <w:rPr>
          <w:lang w:val="da-DK"/>
        </w:rPr>
        <w:t xml:space="preserve"> </w:t>
      </w:r>
    </w:p>
    <w:p w:rsidR="006A2BE9" w:rsidRPr="002875CF" w:rsidRDefault="00394388" w:rsidP="00AE1AEF">
      <w:pPr>
        <w:spacing w:line="360" w:lineRule="auto"/>
        <w:rPr>
          <w:b/>
          <w:lang w:val="da-DK"/>
        </w:rPr>
      </w:pPr>
      <w:r>
        <w:rPr>
          <w:b/>
          <w:i/>
          <w:lang w:val="da-DK"/>
        </w:rPr>
        <w:t>A l</w:t>
      </w:r>
      <w:r w:rsidR="004D5681" w:rsidRPr="002875CF">
        <w:rPr>
          <w:b/>
          <w:i/>
          <w:lang w:val="da-DK"/>
        </w:rPr>
        <w:t xml:space="preserve">ack of consensus on </w:t>
      </w:r>
      <w:r w:rsidR="006A2BE9" w:rsidRPr="002875CF">
        <w:rPr>
          <w:b/>
          <w:i/>
          <w:lang w:val="da-DK"/>
        </w:rPr>
        <w:t>definitions of food losses</w:t>
      </w:r>
      <w:r w:rsidR="00DC3DB7" w:rsidRPr="002875CF">
        <w:rPr>
          <w:b/>
          <w:i/>
          <w:lang w:val="da-DK"/>
        </w:rPr>
        <w:t>,</w:t>
      </w:r>
      <w:r w:rsidR="006A2BE9" w:rsidRPr="002875CF">
        <w:rPr>
          <w:b/>
          <w:i/>
          <w:lang w:val="da-DK"/>
        </w:rPr>
        <w:t xml:space="preserve"> </w:t>
      </w:r>
      <w:r w:rsidR="00DC3DB7" w:rsidRPr="002875CF">
        <w:rPr>
          <w:b/>
          <w:i/>
          <w:lang w:val="da-DK"/>
        </w:rPr>
        <w:t xml:space="preserve">food wastage and food waste </w:t>
      </w:r>
    </w:p>
    <w:p w:rsidR="00407177" w:rsidRDefault="00813F10" w:rsidP="00AE1AEF">
      <w:pPr>
        <w:spacing w:line="360" w:lineRule="auto"/>
        <w:rPr>
          <w:lang w:val="da-DK"/>
        </w:rPr>
      </w:pPr>
      <w:r w:rsidRPr="009B17F4">
        <w:rPr>
          <w:lang w:val="da-DK"/>
        </w:rPr>
        <w:t>Significant differences in definitions of food losses</w:t>
      </w:r>
      <w:r w:rsidR="00DC3DB7" w:rsidRPr="009B17F4">
        <w:rPr>
          <w:lang w:val="da-DK"/>
        </w:rPr>
        <w:t>, wastage</w:t>
      </w:r>
      <w:r w:rsidRPr="009B17F4">
        <w:rPr>
          <w:lang w:val="da-DK"/>
        </w:rPr>
        <w:t xml:space="preserve"> and waste </w:t>
      </w:r>
      <w:r w:rsidRPr="00EB5C4C">
        <w:rPr>
          <w:lang w:val="da-DK"/>
        </w:rPr>
        <w:t>exist</w:t>
      </w:r>
      <w:r w:rsidR="00CC4BCE" w:rsidRPr="00EB5C4C">
        <w:rPr>
          <w:lang w:val="da-DK"/>
        </w:rPr>
        <w:t xml:space="preserve"> (FAO, 1981; </w:t>
      </w:r>
      <w:proofErr w:type="spellStart"/>
      <w:r w:rsidR="00CC4BCE" w:rsidRPr="00EB5C4C">
        <w:rPr>
          <w:lang w:val="en-GB"/>
        </w:rPr>
        <w:t>Lundqvist</w:t>
      </w:r>
      <w:proofErr w:type="spellEnd"/>
      <w:r w:rsidR="00CC4BCE" w:rsidRPr="00EB5C4C">
        <w:rPr>
          <w:lang w:val="en-GB"/>
        </w:rPr>
        <w:t xml:space="preserve"> </w:t>
      </w:r>
      <w:r w:rsidR="005B7AB0" w:rsidRPr="005B7AB0">
        <w:rPr>
          <w:i/>
          <w:lang w:val="en-GB"/>
        </w:rPr>
        <w:t>et al.</w:t>
      </w:r>
      <w:r w:rsidR="00CC4BCE" w:rsidRPr="00EB5C4C">
        <w:rPr>
          <w:lang w:val="en-GB"/>
        </w:rPr>
        <w:t xml:space="preserve">, </w:t>
      </w:r>
      <w:proofErr w:type="gramStart"/>
      <w:r w:rsidR="00CC4BCE" w:rsidRPr="00EB5C4C">
        <w:rPr>
          <w:lang w:val="en-GB"/>
        </w:rPr>
        <w:t xml:space="preserve">2008; </w:t>
      </w:r>
      <w:r w:rsidR="00EB5C4C" w:rsidRPr="00EB5C4C">
        <w:rPr>
          <w:lang w:val="en-GB"/>
        </w:rPr>
        <w:t xml:space="preserve">Parfitt </w:t>
      </w:r>
      <w:r w:rsidR="005B7AB0" w:rsidRPr="005B7AB0">
        <w:rPr>
          <w:i/>
          <w:lang w:val="en-GB"/>
        </w:rPr>
        <w:t>et al.</w:t>
      </w:r>
      <w:r w:rsidR="00EB5C4C" w:rsidRPr="00EB5C4C">
        <w:rPr>
          <w:lang w:val="en-GB"/>
        </w:rPr>
        <w:t>, 2010)</w:t>
      </w:r>
      <w:r w:rsidRPr="00EB5C4C">
        <w:rPr>
          <w:lang w:val="da-DK"/>
        </w:rPr>
        <w:t>.</w:t>
      </w:r>
      <w:proofErr w:type="gramEnd"/>
      <w:r w:rsidRPr="00EB5C4C">
        <w:rPr>
          <w:lang w:val="da-DK"/>
        </w:rPr>
        <w:t xml:space="preserve"> In </w:t>
      </w:r>
      <w:r w:rsidR="00BE5098" w:rsidRPr="00EB5C4C">
        <w:rPr>
          <w:lang w:val="da-DK"/>
        </w:rPr>
        <w:t xml:space="preserve">developing </w:t>
      </w:r>
      <w:r w:rsidRPr="00EB5C4C">
        <w:rPr>
          <w:lang w:val="da-DK"/>
        </w:rPr>
        <w:t xml:space="preserve">countries, we often </w:t>
      </w:r>
      <w:r w:rsidR="00407177" w:rsidRPr="00EB5C4C">
        <w:rPr>
          <w:lang w:val="da-DK"/>
        </w:rPr>
        <w:t>hear</w:t>
      </w:r>
      <w:r>
        <w:rPr>
          <w:lang w:val="da-DK"/>
        </w:rPr>
        <w:t xml:space="preserve"> of post</w:t>
      </w:r>
      <w:r w:rsidR="00BE5098">
        <w:rPr>
          <w:lang w:val="da-DK"/>
        </w:rPr>
        <w:t>-</w:t>
      </w:r>
      <w:r>
        <w:rPr>
          <w:lang w:val="da-DK"/>
        </w:rPr>
        <w:t xml:space="preserve">harvest losses, that is to say losses </w:t>
      </w:r>
      <w:r w:rsidR="00AE1AEF" w:rsidRPr="00AE1AEF">
        <w:rPr>
          <w:lang w:val="da-DK"/>
        </w:rPr>
        <w:t>occurring from the harvesting to distribution stages. The term</w:t>
      </w:r>
      <w:r w:rsidR="003A4E7D">
        <w:rPr>
          <w:lang w:val="da-DK"/>
        </w:rPr>
        <w:t>s</w:t>
      </w:r>
      <w:r w:rsidR="00AE1AEF" w:rsidRPr="00AE1AEF">
        <w:rPr>
          <w:lang w:val="da-DK"/>
        </w:rPr>
        <w:t xml:space="preserve"> </w:t>
      </w:r>
      <w:r w:rsidR="000C7A7E">
        <w:rPr>
          <w:lang w:val="da-DK"/>
        </w:rPr>
        <w:t xml:space="preserve">food </w:t>
      </w:r>
      <w:r w:rsidR="00AE1AEF" w:rsidRPr="00AE1AEF">
        <w:rPr>
          <w:lang w:val="da-DK"/>
        </w:rPr>
        <w:t>wast</w:t>
      </w:r>
      <w:r w:rsidR="00DC3DB7">
        <w:rPr>
          <w:lang w:val="da-DK"/>
        </w:rPr>
        <w:t xml:space="preserve">age, </w:t>
      </w:r>
      <w:r w:rsidR="003A4E7D">
        <w:rPr>
          <w:lang w:val="da-DK"/>
        </w:rPr>
        <w:t>and</w:t>
      </w:r>
      <w:r w:rsidR="00DC3DB7">
        <w:rPr>
          <w:lang w:val="da-DK"/>
        </w:rPr>
        <w:t xml:space="preserve"> </w:t>
      </w:r>
      <w:r w:rsidR="003A4E7D">
        <w:rPr>
          <w:lang w:val="da-DK"/>
        </w:rPr>
        <w:t xml:space="preserve">more frequently used </w:t>
      </w:r>
      <w:r w:rsidR="000C7A7E">
        <w:rPr>
          <w:lang w:val="da-DK"/>
        </w:rPr>
        <w:t xml:space="preserve">food </w:t>
      </w:r>
      <w:r w:rsidR="00DC3DB7">
        <w:rPr>
          <w:lang w:val="da-DK"/>
        </w:rPr>
        <w:t>waste,</w:t>
      </w:r>
      <w:r w:rsidR="00AE1AEF" w:rsidRPr="00AE1AEF">
        <w:rPr>
          <w:lang w:val="da-DK"/>
        </w:rPr>
        <w:t xml:space="preserve"> however </w:t>
      </w:r>
      <w:r w:rsidR="00AE1AEF">
        <w:rPr>
          <w:lang w:val="da-DK"/>
        </w:rPr>
        <w:t xml:space="preserve">rather </w:t>
      </w:r>
      <w:r w:rsidR="00AE1AEF" w:rsidRPr="00AE1AEF">
        <w:rPr>
          <w:lang w:val="da-DK"/>
        </w:rPr>
        <w:t>applies downstream of the food chain, in distribution, catering and households. How these terms are used</w:t>
      </w:r>
      <w:r w:rsidR="00BE5098">
        <w:rPr>
          <w:lang w:val="da-DK"/>
        </w:rPr>
        <w:t>,</w:t>
      </w:r>
      <w:r w:rsidR="00AE1AEF" w:rsidRPr="00AE1AEF">
        <w:rPr>
          <w:lang w:val="da-DK"/>
        </w:rPr>
        <w:t xml:space="preserve"> however</w:t>
      </w:r>
      <w:r w:rsidR="00BE5098">
        <w:rPr>
          <w:lang w:val="da-DK"/>
        </w:rPr>
        <w:t>,</w:t>
      </w:r>
      <w:r w:rsidR="00AE1AEF" w:rsidRPr="00AE1AEF">
        <w:rPr>
          <w:lang w:val="da-DK"/>
        </w:rPr>
        <w:t xml:space="preserve"> depends on a </w:t>
      </w:r>
      <w:r w:rsidR="00AE1AEF" w:rsidRPr="00DB5F22">
        <w:rPr>
          <w:lang w:val="da-DK"/>
        </w:rPr>
        <w:t>simplified conception of food systems that are far more complex in reality, as upstream losses, during the first stages of the chain, also</w:t>
      </w:r>
      <w:r w:rsidR="00AE1AEF" w:rsidRPr="00AE1AEF">
        <w:rPr>
          <w:lang w:val="da-DK"/>
        </w:rPr>
        <w:t xml:space="preserve"> exist in </w:t>
      </w:r>
      <w:r w:rsidR="00BE5098">
        <w:rPr>
          <w:lang w:val="da-DK"/>
        </w:rPr>
        <w:t xml:space="preserve">industrialized </w:t>
      </w:r>
      <w:r w:rsidR="00AE1AEF" w:rsidRPr="00AE1AEF">
        <w:rPr>
          <w:lang w:val="da-DK"/>
        </w:rPr>
        <w:t xml:space="preserve">countries, but for different reasons and under different </w:t>
      </w:r>
      <w:r w:rsidR="00AE1AEF" w:rsidRPr="009B17F4">
        <w:rPr>
          <w:lang w:val="da-DK"/>
        </w:rPr>
        <w:t>names (</w:t>
      </w:r>
      <w:r w:rsidR="009B17F4" w:rsidRPr="009B17F4">
        <w:rPr>
          <w:lang w:val="da-DK"/>
        </w:rPr>
        <w:t>withdrawal</w:t>
      </w:r>
      <w:r w:rsidR="000C7A7E" w:rsidRPr="009B17F4">
        <w:rPr>
          <w:lang w:val="da-DK"/>
        </w:rPr>
        <w:t>, shrinkage</w:t>
      </w:r>
      <w:r w:rsidR="000C7A7E">
        <w:rPr>
          <w:lang w:val="da-DK"/>
        </w:rPr>
        <w:t xml:space="preserve">). </w:t>
      </w:r>
      <w:r w:rsidR="00DB5F22">
        <w:rPr>
          <w:lang w:val="da-DK"/>
        </w:rPr>
        <w:t xml:space="preserve">Strictly speaking, </w:t>
      </w:r>
      <w:r w:rsidR="000C7A7E">
        <w:rPr>
          <w:lang w:val="da-DK"/>
        </w:rPr>
        <w:t>t</w:t>
      </w:r>
      <w:r w:rsidR="00407177">
        <w:rPr>
          <w:lang w:val="da-DK"/>
        </w:rPr>
        <w:t>he term waste</w:t>
      </w:r>
      <w:r w:rsidR="000C7A7E">
        <w:rPr>
          <w:lang w:val="da-DK"/>
        </w:rPr>
        <w:t>, governed by a European directive</w:t>
      </w:r>
      <w:r w:rsidR="000C7A7E">
        <w:rPr>
          <w:rStyle w:val="Appelnotedebasdep"/>
          <w:lang w:val="da-DK"/>
        </w:rPr>
        <w:footnoteReference w:id="4"/>
      </w:r>
      <w:r w:rsidR="000C7A7E">
        <w:rPr>
          <w:lang w:val="da-DK"/>
        </w:rPr>
        <w:t xml:space="preserve">, </w:t>
      </w:r>
      <w:r w:rsidR="00407177">
        <w:rPr>
          <w:lang w:val="da-DK"/>
        </w:rPr>
        <w:t>refers to what is thrown away</w:t>
      </w:r>
      <w:r w:rsidR="00DB5F22">
        <w:rPr>
          <w:lang w:val="da-DK"/>
        </w:rPr>
        <w:t xml:space="preserve"> without distinction of the circ</w:t>
      </w:r>
      <w:r w:rsidR="002A099F">
        <w:rPr>
          <w:lang w:val="da-DK"/>
        </w:rPr>
        <w:t>um</w:t>
      </w:r>
      <w:r w:rsidR="00DB5F22">
        <w:rPr>
          <w:lang w:val="da-DK"/>
        </w:rPr>
        <w:t xml:space="preserve">stances and reasons which lead to the </w:t>
      </w:r>
      <w:r w:rsidR="009B17F4">
        <w:rPr>
          <w:lang w:val="da-DK"/>
        </w:rPr>
        <w:t xml:space="preserve">product discard. </w:t>
      </w:r>
    </w:p>
    <w:p w:rsidR="00D23DD2" w:rsidRDefault="009B17F4" w:rsidP="00AE1AEF">
      <w:pPr>
        <w:spacing w:line="360" w:lineRule="auto"/>
        <w:rPr>
          <w:lang w:val="da-DK"/>
        </w:rPr>
      </w:pPr>
      <w:r>
        <w:rPr>
          <w:lang w:val="da-DK"/>
        </w:rPr>
        <w:t xml:space="preserve">Apart from their differences, the definitions question </w:t>
      </w:r>
      <w:r w:rsidR="00CF396E">
        <w:rPr>
          <w:lang w:val="da-DK"/>
        </w:rPr>
        <w:t xml:space="preserve">the relationship between the use of agricultural resources for human diet and for other uses. </w:t>
      </w:r>
      <w:r w:rsidR="00CF396E" w:rsidRPr="00CF396E">
        <w:rPr>
          <w:lang w:val="da-DK"/>
        </w:rPr>
        <w:t xml:space="preserve">If we consider </w:t>
      </w:r>
      <w:r w:rsidR="00CF396E">
        <w:rPr>
          <w:lang w:val="da-DK"/>
        </w:rPr>
        <w:t xml:space="preserve">food </w:t>
      </w:r>
      <w:r w:rsidR="00CF396E" w:rsidRPr="00CF396E">
        <w:rPr>
          <w:lang w:val="da-DK"/>
        </w:rPr>
        <w:t>losses and wast</w:t>
      </w:r>
      <w:r w:rsidR="00CF396E">
        <w:rPr>
          <w:lang w:val="da-DK"/>
        </w:rPr>
        <w:t>age</w:t>
      </w:r>
      <w:r w:rsidR="00CF396E" w:rsidRPr="00CF396E">
        <w:rPr>
          <w:lang w:val="da-DK"/>
        </w:rPr>
        <w:t xml:space="preserve"> to include foods that would initially </w:t>
      </w:r>
      <w:r w:rsidR="00CF396E">
        <w:rPr>
          <w:lang w:val="da-DK"/>
        </w:rPr>
        <w:t xml:space="preserve">have been edible </w:t>
      </w:r>
      <w:r w:rsidR="00D23DD2">
        <w:rPr>
          <w:lang w:val="da-DK"/>
        </w:rPr>
        <w:t>to</w:t>
      </w:r>
      <w:r w:rsidR="00CF396E">
        <w:rPr>
          <w:lang w:val="da-DK"/>
        </w:rPr>
        <w:t xml:space="preserve"> humans</w:t>
      </w:r>
      <w:r w:rsidR="00CF396E" w:rsidRPr="00CF396E">
        <w:rPr>
          <w:lang w:val="da-DK"/>
        </w:rPr>
        <w:t xml:space="preserve">, but which have </w:t>
      </w:r>
      <w:r w:rsidR="00CF396E">
        <w:rPr>
          <w:lang w:val="da-DK"/>
        </w:rPr>
        <w:t xml:space="preserve">served </w:t>
      </w:r>
      <w:r w:rsidR="00CF396E" w:rsidRPr="00CF396E">
        <w:rPr>
          <w:lang w:val="da-DK"/>
        </w:rPr>
        <w:t xml:space="preserve">a different </w:t>
      </w:r>
      <w:r w:rsidR="00CF396E">
        <w:rPr>
          <w:lang w:val="da-DK"/>
        </w:rPr>
        <w:t>purpose</w:t>
      </w:r>
      <w:r w:rsidR="00CF396E" w:rsidRPr="00CF396E">
        <w:rPr>
          <w:lang w:val="da-DK"/>
        </w:rPr>
        <w:t xml:space="preserve"> (</w:t>
      </w:r>
      <w:r w:rsidR="00D23DD2" w:rsidRPr="00CF396E">
        <w:rPr>
          <w:lang w:val="da-DK"/>
        </w:rPr>
        <w:t xml:space="preserve">animal feed, chemical, pharmaceutical and cosmetic industries, leather goods and textiles, energy production or compost </w:t>
      </w:r>
      <w:r w:rsidR="00CF396E" w:rsidRPr="00CF396E">
        <w:rPr>
          <w:lang w:val="da-DK"/>
        </w:rPr>
        <w:t xml:space="preserve">…), we observe very high quantities. However, if we take into account the </w:t>
      </w:r>
      <w:r w:rsidR="00D23DD2">
        <w:rPr>
          <w:lang w:val="da-DK"/>
        </w:rPr>
        <w:t xml:space="preserve">initial </w:t>
      </w:r>
      <w:r w:rsidR="00CF396E" w:rsidRPr="00CF396E">
        <w:rPr>
          <w:lang w:val="da-DK"/>
        </w:rPr>
        <w:t xml:space="preserve">purpose of </w:t>
      </w:r>
      <w:r w:rsidR="00D23DD2">
        <w:rPr>
          <w:lang w:val="da-DK"/>
        </w:rPr>
        <w:t xml:space="preserve">foods </w:t>
      </w:r>
      <w:r w:rsidR="00BE5098">
        <w:rPr>
          <w:lang w:val="da-DK"/>
        </w:rPr>
        <w:t xml:space="preserve">including their by-products </w:t>
      </w:r>
      <w:r w:rsidR="00D23DD2">
        <w:rPr>
          <w:lang w:val="da-DK"/>
        </w:rPr>
        <w:t xml:space="preserve">and </w:t>
      </w:r>
      <w:r w:rsidR="00BE5098">
        <w:rPr>
          <w:lang w:val="da-DK"/>
        </w:rPr>
        <w:t xml:space="preserve">then </w:t>
      </w:r>
      <w:r w:rsidR="00D23DD2">
        <w:rPr>
          <w:lang w:val="da-DK"/>
        </w:rPr>
        <w:t>their final utilisation</w:t>
      </w:r>
      <w:r w:rsidR="00CF396E" w:rsidRPr="00CF396E">
        <w:rPr>
          <w:lang w:val="da-DK"/>
        </w:rPr>
        <w:t xml:space="preserve">, we achieve a more interesting systemic typology. What humans do not </w:t>
      </w:r>
      <w:r w:rsidR="00D23DD2">
        <w:rPr>
          <w:lang w:val="da-DK"/>
        </w:rPr>
        <w:t xml:space="preserve">directly </w:t>
      </w:r>
      <w:r w:rsidR="00CF396E" w:rsidRPr="00CF396E">
        <w:rPr>
          <w:lang w:val="da-DK"/>
        </w:rPr>
        <w:t>eat is not necessarily lost or wasted.</w:t>
      </w:r>
    </w:p>
    <w:p w:rsidR="00837DB7" w:rsidRPr="00837DB7" w:rsidRDefault="00837DB7" w:rsidP="00AE1AEF">
      <w:pPr>
        <w:spacing w:line="360" w:lineRule="auto"/>
        <w:rPr>
          <w:lang w:val="en-GB"/>
        </w:rPr>
      </w:pPr>
      <w:r w:rsidRPr="00837DB7">
        <w:rPr>
          <w:lang w:val="en-GB"/>
        </w:rPr>
        <w:t xml:space="preserve">Naturally, agricultural and livestock products are not entirely edible for humans, in any case not in normal conditions (citrus fruit zest, bones, egg shells etc.). This being said, the line between what is edible and what is not edible is sometimes fine and depends on dietary habits and food culture (consumption of bread crusts, apple </w:t>
      </w:r>
      <w:r w:rsidR="00B470AC">
        <w:rPr>
          <w:lang w:val="en-GB"/>
        </w:rPr>
        <w:t xml:space="preserve">or potato </w:t>
      </w:r>
      <w:r w:rsidRPr="00837DB7">
        <w:rPr>
          <w:lang w:val="en-GB"/>
        </w:rPr>
        <w:t xml:space="preserve">peel, fat on meat etc.). Therefore food processing and preparation waste contains a non-edible fraction which is neither loss </w:t>
      </w:r>
      <w:r w:rsidR="000C7A7E">
        <w:rPr>
          <w:lang w:val="en-GB"/>
        </w:rPr>
        <w:t>n</w:t>
      </w:r>
      <w:r w:rsidR="00543F86">
        <w:rPr>
          <w:lang w:val="en-GB"/>
        </w:rPr>
        <w:t>or wastage</w:t>
      </w:r>
      <w:r w:rsidRPr="00837DB7">
        <w:rPr>
          <w:lang w:val="en-GB"/>
        </w:rPr>
        <w:t xml:space="preserve"> for the human diet. The absence of clarification leaves room for confusion between food </w:t>
      </w:r>
      <w:r w:rsidR="002A099F">
        <w:rPr>
          <w:lang w:val="en-GB"/>
        </w:rPr>
        <w:t xml:space="preserve">wastage </w:t>
      </w:r>
      <w:proofErr w:type="gramStart"/>
      <w:r w:rsidR="002A099F">
        <w:rPr>
          <w:lang w:val="en-GB"/>
        </w:rPr>
        <w:t>or</w:t>
      </w:r>
      <w:proofErr w:type="gramEnd"/>
      <w:r w:rsidR="002A099F">
        <w:rPr>
          <w:lang w:val="en-GB"/>
        </w:rPr>
        <w:t xml:space="preserve"> </w:t>
      </w:r>
      <w:r w:rsidRPr="00837DB7">
        <w:rPr>
          <w:lang w:val="en-GB"/>
        </w:rPr>
        <w:lastRenderedPageBreak/>
        <w:t xml:space="preserve">waste on the one hand and </w:t>
      </w:r>
      <w:proofErr w:type="spellStart"/>
      <w:r w:rsidR="002A099F">
        <w:rPr>
          <w:lang w:val="en-GB"/>
        </w:rPr>
        <w:t>biowaste</w:t>
      </w:r>
      <w:proofErr w:type="spellEnd"/>
      <w:r w:rsidR="002A099F">
        <w:rPr>
          <w:lang w:val="en-GB"/>
        </w:rPr>
        <w:t xml:space="preserve"> </w:t>
      </w:r>
      <w:r w:rsidRPr="00837DB7">
        <w:rPr>
          <w:lang w:val="en-GB"/>
        </w:rPr>
        <w:t xml:space="preserve">on the other, confusion that the European </w:t>
      </w:r>
      <w:r w:rsidR="000C7A7E">
        <w:rPr>
          <w:lang w:val="en-GB"/>
        </w:rPr>
        <w:t>Parliament pointed out recently</w:t>
      </w:r>
      <w:r w:rsidR="000C7A7E">
        <w:rPr>
          <w:rStyle w:val="Appelnotedebasdep"/>
          <w:lang w:val="en-GB"/>
        </w:rPr>
        <w:footnoteReference w:id="5"/>
      </w:r>
      <w:r w:rsidRPr="00837DB7">
        <w:rPr>
          <w:lang w:val="en-GB"/>
        </w:rPr>
        <w:t>.</w:t>
      </w:r>
    </w:p>
    <w:p w:rsidR="00886AC0" w:rsidRDefault="00DC3DB7" w:rsidP="00AE1AEF">
      <w:pPr>
        <w:spacing w:line="360" w:lineRule="auto"/>
        <w:rPr>
          <w:lang w:val="da-DK"/>
        </w:rPr>
      </w:pPr>
      <w:r>
        <w:rPr>
          <w:lang w:val="da-DK"/>
        </w:rPr>
        <w:t xml:space="preserve">We therefore prefer to use the term </w:t>
      </w:r>
      <w:r w:rsidR="00581E18">
        <w:rPr>
          <w:lang w:val="da-DK"/>
        </w:rPr>
        <w:t xml:space="preserve">food </w:t>
      </w:r>
      <w:r>
        <w:rPr>
          <w:lang w:val="da-DK"/>
        </w:rPr>
        <w:t>losses and wastage together without distinguishing them.</w:t>
      </w:r>
    </w:p>
    <w:p w:rsidR="00747203" w:rsidRPr="00747203" w:rsidRDefault="00747203" w:rsidP="00747203">
      <w:pPr>
        <w:spacing w:line="360" w:lineRule="auto"/>
        <w:rPr>
          <w:lang w:val="en-GB"/>
        </w:rPr>
      </w:pPr>
      <w:r w:rsidRPr="00747203">
        <w:rPr>
          <w:lang w:val="da-DK"/>
        </w:rPr>
        <w:t xml:space="preserve">In order to be as accurate as possible with regard to the various constructs, Gustavson </w:t>
      </w:r>
      <w:r w:rsidR="005B7AB0" w:rsidRPr="005B7AB0">
        <w:rPr>
          <w:i/>
          <w:lang w:val="da-DK"/>
        </w:rPr>
        <w:t>et al.</w:t>
      </w:r>
      <w:r w:rsidRPr="00747203">
        <w:rPr>
          <w:lang w:val="da-DK"/>
        </w:rPr>
        <w:t xml:space="preserve"> (2011) defined </w:t>
      </w:r>
      <w:r>
        <w:rPr>
          <w:lang w:val="da-DK"/>
        </w:rPr>
        <w:t xml:space="preserve">as </w:t>
      </w:r>
      <w:r w:rsidRPr="00747203">
        <w:rPr>
          <w:lang w:val="da-DK"/>
        </w:rPr>
        <w:t xml:space="preserve">food </w:t>
      </w:r>
      <w:r>
        <w:rPr>
          <w:lang w:val="da-DK"/>
        </w:rPr>
        <w:t>losses or waste ”</w:t>
      </w:r>
      <w:r w:rsidRPr="00747203">
        <w:rPr>
          <w:lang w:val="da-DK"/>
        </w:rPr>
        <w:t>the masses of</w:t>
      </w:r>
      <w:r>
        <w:rPr>
          <w:lang w:val="da-DK"/>
        </w:rPr>
        <w:t xml:space="preserve"> </w:t>
      </w:r>
      <w:r w:rsidRPr="00747203">
        <w:rPr>
          <w:lang w:val="da-DK"/>
        </w:rPr>
        <w:t>food lost or wasted in the part of food chains leading to edible products going to human consumption”.</w:t>
      </w:r>
      <w:r>
        <w:rPr>
          <w:lang w:val="da-DK"/>
        </w:rPr>
        <w:t xml:space="preserve"> </w:t>
      </w:r>
      <w:r w:rsidRPr="00747203">
        <w:rPr>
          <w:lang w:val="da-DK"/>
        </w:rPr>
        <w:t xml:space="preserve">Only agricultural </w:t>
      </w:r>
      <w:r>
        <w:rPr>
          <w:lang w:val="da-DK"/>
        </w:rPr>
        <w:t>goods me</w:t>
      </w:r>
      <w:r w:rsidR="00543F86">
        <w:rPr>
          <w:lang w:val="da-DK"/>
        </w:rPr>
        <w:t xml:space="preserve">ant </w:t>
      </w:r>
      <w:r w:rsidRPr="00747203">
        <w:rPr>
          <w:lang w:val="da-DK"/>
        </w:rPr>
        <w:t>for human consumption that are not consumed, regardless of the reasons and regardless of the fate of the products (animal feed, compost, etc.), are considered to be lost or wasted according to these authors.</w:t>
      </w:r>
    </w:p>
    <w:p w:rsidR="00862D53" w:rsidRPr="00797AAE" w:rsidRDefault="00797AAE" w:rsidP="00AE1AEF">
      <w:pPr>
        <w:spacing w:line="360" w:lineRule="auto"/>
        <w:rPr>
          <w:lang w:val="en-GB"/>
        </w:rPr>
      </w:pPr>
      <w:r w:rsidRPr="00797AAE">
        <w:rPr>
          <w:lang w:val="en-GB"/>
        </w:rPr>
        <w:t xml:space="preserve">The </w:t>
      </w:r>
      <w:r w:rsidR="008971EE">
        <w:rPr>
          <w:lang w:val="en-GB"/>
        </w:rPr>
        <w:t xml:space="preserve">lack of </w:t>
      </w:r>
      <w:r w:rsidRPr="00797AAE">
        <w:rPr>
          <w:lang w:val="en-GB"/>
        </w:rPr>
        <w:t xml:space="preserve">consensus as to the definition of the terms losses and </w:t>
      </w:r>
      <w:r w:rsidR="008971EE">
        <w:rPr>
          <w:lang w:val="en-GB"/>
        </w:rPr>
        <w:t xml:space="preserve">wastage or </w:t>
      </w:r>
      <w:r w:rsidRPr="00797AAE">
        <w:rPr>
          <w:lang w:val="en-GB"/>
        </w:rPr>
        <w:t xml:space="preserve">waste is problematic as firstly, the purpose of the discussion on which public and private stakeholders pronounce themselves is neither well identified </w:t>
      </w:r>
      <w:r w:rsidR="00543F86">
        <w:rPr>
          <w:lang w:val="en-GB"/>
        </w:rPr>
        <w:t>n</w:t>
      </w:r>
      <w:r w:rsidRPr="00797AAE">
        <w:rPr>
          <w:lang w:val="en-GB"/>
        </w:rPr>
        <w:t xml:space="preserve">or identical among these stakeholders, and secondly, it may partly explain the significant variations </w:t>
      </w:r>
      <w:r w:rsidR="008971EE" w:rsidRPr="00797AAE">
        <w:rPr>
          <w:lang w:val="en-GB"/>
        </w:rPr>
        <w:t xml:space="preserve">according to source </w:t>
      </w:r>
      <w:r w:rsidRPr="00797AAE">
        <w:rPr>
          <w:lang w:val="en-GB"/>
        </w:rPr>
        <w:t xml:space="preserve">between the estimated </w:t>
      </w:r>
      <w:r w:rsidR="008971EE">
        <w:rPr>
          <w:lang w:val="en-GB"/>
        </w:rPr>
        <w:t xml:space="preserve">amounts </w:t>
      </w:r>
      <w:r w:rsidRPr="00797AAE">
        <w:rPr>
          <w:lang w:val="en-GB"/>
        </w:rPr>
        <w:t>lost and wasted.</w:t>
      </w:r>
      <w:r w:rsidR="00257D50">
        <w:rPr>
          <w:lang w:val="en-GB"/>
        </w:rPr>
        <w:t xml:space="preserve"> Substantial work is </w:t>
      </w:r>
      <w:r w:rsidR="00543F86">
        <w:rPr>
          <w:lang w:val="en-GB"/>
        </w:rPr>
        <w:t xml:space="preserve">therefore </w:t>
      </w:r>
      <w:r w:rsidR="00257D50">
        <w:rPr>
          <w:lang w:val="en-GB"/>
        </w:rPr>
        <w:t xml:space="preserve">necessary to harmonize definitions </w:t>
      </w:r>
      <w:r w:rsidR="0041369B">
        <w:rPr>
          <w:lang w:val="en-GB"/>
        </w:rPr>
        <w:t xml:space="preserve">on food losses and wastage </w:t>
      </w:r>
      <w:r w:rsidR="00257D50">
        <w:rPr>
          <w:lang w:val="en-GB"/>
        </w:rPr>
        <w:t xml:space="preserve">and to establish a common approach on </w:t>
      </w:r>
      <w:r w:rsidR="0041369B">
        <w:rPr>
          <w:lang w:val="en-GB"/>
        </w:rPr>
        <w:t xml:space="preserve">system boundaries in order to </w:t>
      </w:r>
      <w:r w:rsidR="005F40C0">
        <w:rPr>
          <w:lang w:val="en-GB"/>
        </w:rPr>
        <w:t>quantify the</w:t>
      </w:r>
      <w:r w:rsidR="00543F86">
        <w:rPr>
          <w:lang w:val="en-GB"/>
        </w:rPr>
        <w:t>ir</w:t>
      </w:r>
      <w:r w:rsidR="005F40C0">
        <w:rPr>
          <w:lang w:val="en-GB"/>
        </w:rPr>
        <w:t xml:space="preserve"> </w:t>
      </w:r>
      <w:r w:rsidR="00543F86">
        <w:rPr>
          <w:lang w:val="en-GB"/>
        </w:rPr>
        <w:t xml:space="preserve">extent </w:t>
      </w:r>
      <w:r w:rsidR="0041369B">
        <w:rPr>
          <w:lang w:val="en-GB"/>
        </w:rPr>
        <w:t>across countries</w:t>
      </w:r>
      <w:r w:rsidR="00543F86">
        <w:rPr>
          <w:lang w:val="en-GB"/>
        </w:rPr>
        <w:t xml:space="preserve"> properly</w:t>
      </w:r>
      <w:r w:rsidR="0041369B">
        <w:rPr>
          <w:lang w:val="en-GB"/>
        </w:rPr>
        <w:t>.</w:t>
      </w:r>
    </w:p>
    <w:p w:rsidR="00884F4C" w:rsidRPr="00A970B0" w:rsidRDefault="00E54262" w:rsidP="00884F4C">
      <w:pPr>
        <w:spacing w:line="360" w:lineRule="auto"/>
        <w:rPr>
          <w:b/>
          <w:i/>
          <w:lang w:val="da-DK"/>
        </w:rPr>
      </w:pPr>
      <w:r>
        <w:rPr>
          <w:b/>
          <w:i/>
          <w:lang w:val="da-DK"/>
        </w:rPr>
        <w:t>The e</w:t>
      </w:r>
      <w:r w:rsidR="00A970B0">
        <w:rPr>
          <w:b/>
          <w:i/>
          <w:lang w:val="da-DK"/>
        </w:rPr>
        <w:t xml:space="preserve">xtent </w:t>
      </w:r>
      <w:r w:rsidR="00884F4C" w:rsidRPr="00A970B0">
        <w:rPr>
          <w:b/>
          <w:i/>
          <w:lang w:val="da-DK"/>
        </w:rPr>
        <w:t>of food losses and wastage</w:t>
      </w:r>
    </w:p>
    <w:p w:rsidR="00884F4C" w:rsidRPr="00052E9D" w:rsidRDefault="00884F4C" w:rsidP="00884F4C">
      <w:pPr>
        <w:spacing w:line="360" w:lineRule="auto"/>
        <w:rPr>
          <w:lang w:val="en-GB"/>
        </w:rPr>
      </w:pPr>
      <w:r w:rsidRPr="00052E9D">
        <w:rPr>
          <w:lang w:val="en-GB"/>
        </w:rPr>
        <w:t>Several sources estimate global losses and wast</w:t>
      </w:r>
      <w:r w:rsidR="008971EE">
        <w:rPr>
          <w:lang w:val="en-GB"/>
        </w:rPr>
        <w:t>age</w:t>
      </w:r>
      <w:r w:rsidRPr="00052E9D">
        <w:rPr>
          <w:lang w:val="en-GB"/>
        </w:rPr>
        <w:t xml:space="preserve"> at around 30% of initial production intended for human consumption (</w:t>
      </w:r>
      <w:proofErr w:type="spellStart"/>
      <w:r w:rsidRPr="00052E9D">
        <w:rPr>
          <w:lang w:val="en-GB"/>
        </w:rPr>
        <w:t>Lundqvist</w:t>
      </w:r>
      <w:proofErr w:type="spellEnd"/>
      <w:r w:rsidRPr="00052E9D">
        <w:rPr>
          <w:lang w:val="en-GB"/>
        </w:rPr>
        <w:t xml:space="preserve"> </w:t>
      </w:r>
      <w:r w:rsidR="005B7AB0" w:rsidRPr="005B7AB0">
        <w:rPr>
          <w:i/>
          <w:lang w:val="en-GB"/>
        </w:rPr>
        <w:t>et al.</w:t>
      </w:r>
      <w:r w:rsidRPr="00052E9D">
        <w:rPr>
          <w:lang w:val="en-GB"/>
        </w:rPr>
        <w:t xml:space="preserve">, </w:t>
      </w:r>
      <w:proofErr w:type="gramStart"/>
      <w:r w:rsidRPr="00052E9D">
        <w:rPr>
          <w:lang w:val="en-GB"/>
        </w:rPr>
        <w:t>2008 ;</w:t>
      </w:r>
      <w:proofErr w:type="gramEnd"/>
      <w:r w:rsidRPr="00052E9D">
        <w:rPr>
          <w:lang w:val="en-GB"/>
        </w:rPr>
        <w:t xml:space="preserve"> Foresight, 2011; Gustavsson </w:t>
      </w:r>
      <w:r w:rsidR="005B7AB0" w:rsidRPr="005B7AB0">
        <w:rPr>
          <w:i/>
          <w:lang w:val="en-GB"/>
        </w:rPr>
        <w:t>et al.</w:t>
      </w:r>
      <w:r w:rsidRPr="00052E9D">
        <w:rPr>
          <w:lang w:val="en-GB"/>
        </w:rPr>
        <w:t xml:space="preserve">, 2011). On the basis of literature and FAO </w:t>
      </w:r>
      <w:r w:rsidR="002A099F">
        <w:rPr>
          <w:lang w:val="en-GB"/>
        </w:rPr>
        <w:t>food balance sheets</w:t>
      </w:r>
      <w:r w:rsidRPr="00052E9D">
        <w:rPr>
          <w:lang w:val="en-GB"/>
        </w:rPr>
        <w:t xml:space="preserve">, per major world region, Gustavsson </w:t>
      </w:r>
      <w:r w:rsidR="005B7AB0" w:rsidRPr="005B7AB0">
        <w:rPr>
          <w:i/>
          <w:lang w:val="en-GB"/>
        </w:rPr>
        <w:t>et al.</w:t>
      </w:r>
      <w:r w:rsidRPr="00052E9D">
        <w:rPr>
          <w:lang w:val="en-GB"/>
        </w:rPr>
        <w:t xml:space="preserve"> (2011) established that between 208 and 300 kg of food per </w:t>
      </w:r>
      <w:r w:rsidR="00AA2D38">
        <w:rPr>
          <w:lang w:val="en-GB"/>
        </w:rPr>
        <w:t>capita</w:t>
      </w:r>
      <w:r w:rsidRPr="00052E9D">
        <w:rPr>
          <w:lang w:val="en-GB"/>
        </w:rPr>
        <w:t xml:space="preserve"> and per year is lost or wasted throughout the food chain in European and North American countries, of which 95 to 115 kg by consumers. In sub-Saharan Africa and South and South East Asia, 120 to 170 kg of food per </w:t>
      </w:r>
      <w:r w:rsidR="00AA2D38">
        <w:rPr>
          <w:lang w:val="en-GB"/>
        </w:rPr>
        <w:t>capita</w:t>
      </w:r>
      <w:r w:rsidRPr="00052E9D">
        <w:rPr>
          <w:lang w:val="en-GB"/>
        </w:rPr>
        <w:t xml:space="preserve"> and per year is lost or wasted, of which only 6 to 11 kg by consumers.</w:t>
      </w:r>
    </w:p>
    <w:p w:rsidR="00884F4C" w:rsidRDefault="00884F4C" w:rsidP="00884F4C">
      <w:pPr>
        <w:spacing w:line="360" w:lineRule="auto"/>
        <w:rPr>
          <w:lang w:val="en-GB"/>
        </w:rPr>
      </w:pPr>
      <w:r>
        <w:rPr>
          <w:lang w:val="en-GB"/>
        </w:rPr>
        <w:t xml:space="preserve">Most importantly, food losses and wastage occur at any stage of the food and farming system. Recent international reviews though have found a dearth of robust data both </w:t>
      </w:r>
      <w:r w:rsidR="005E037E">
        <w:rPr>
          <w:lang w:val="en-GB"/>
        </w:rPr>
        <w:t>for</w:t>
      </w:r>
      <w:r>
        <w:rPr>
          <w:lang w:val="en-GB"/>
        </w:rPr>
        <w:t xml:space="preserve"> industrialized and </w:t>
      </w:r>
      <w:r w:rsidR="005E037E">
        <w:rPr>
          <w:lang w:val="en-GB"/>
        </w:rPr>
        <w:t>for</w:t>
      </w:r>
      <w:r>
        <w:rPr>
          <w:lang w:val="en-GB"/>
        </w:rPr>
        <w:t xml:space="preserve"> developing countries.</w:t>
      </w:r>
      <w:r w:rsidR="00AA2D38">
        <w:rPr>
          <w:lang w:val="en-GB"/>
        </w:rPr>
        <w:t xml:space="preserve"> Little is known on the subject in emerging economies (China, India, Brazil</w:t>
      </w:r>
      <w:proofErr w:type="gramStart"/>
      <w:r w:rsidR="00AA2D38">
        <w:rPr>
          <w:lang w:val="en-GB"/>
        </w:rPr>
        <w:t>,...</w:t>
      </w:r>
      <w:proofErr w:type="gramEnd"/>
      <w:r w:rsidR="00AA2D38">
        <w:rPr>
          <w:lang w:val="en-GB"/>
        </w:rPr>
        <w:t>).</w:t>
      </w:r>
    </w:p>
    <w:p w:rsidR="001D49D6" w:rsidRDefault="001D49D6" w:rsidP="00884F4C">
      <w:pPr>
        <w:spacing w:line="360" w:lineRule="auto"/>
        <w:rPr>
          <w:lang w:val="en-GB"/>
        </w:rPr>
      </w:pPr>
      <w:r>
        <w:rPr>
          <w:lang w:val="en-GB"/>
        </w:rPr>
        <w:t>- In industrialized countries</w:t>
      </w:r>
    </w:p>
    <w:p w:rsidR="00884F4C" w:rsidRDefault="00884F4C" w:rsidP="00884F4C">
      <w:pPr>
        <w:spacing w:line="360" w:lineRule="auto"/>
        <w:rPr>
          <w:lang w:val="en-GB"/>
        </w:rPr>
      </w:pPr>
      <w:r>
        <w:rPr>
          <w:lang w:val="en-GB"/>
        </w:rPr>
        <w:t xml:space="preserve">In industrialized countries, </w:t>
      </w:r>
      <w:r w:rsidR="005E037E">
        <w:rPr>
          <w:lang w:val="en-GB"/>
        </w:rPr>
        <w:t xml:space="preserve">food processing industries and households are supposed to generate the biggest amounts of food losses and wastage. </w:t>
      </w:r>
      <w:r w:rsidR="005E037E" w:rsidRPr="005E037E">
        <w:rPr>
          <w:lang w:val="en-GB"/>
        </w:rPr>
        <w:t xml:space="preserve">In Great Britain, 25% of quantities purchased </w:t>
      </w:r>
      <w:r w:rsidR="00062EAF">
        <w:rPr>
          <w:lang w:val="en-GB"/>
        </w:rPr>
        <w:t xml:space="preserve">by </w:t>
      </w:r>
      <w:r w:rsidR="00062EAF">
        <w:rPr>
          <w:lang w:val="en-GB"/>
        </w:rPr>
        <w:lastRenderedPageBreak/>
        <w:t xml:space="preserve">households </w:t>
      </w:r>
      <w:r w:rsidR="00B470AC">
        <w:rPr>
          <w:lang w:val="en-GB"/>
        </w:rPr>
        <w:t>are</w:t>
      </w:r>
      <w:r w:rsidR="005E037E" w:rsidRPr="005E037E">
        <w:rPr>
          <w:lang w:val="en-GB"/>
        </w:rPr>
        <w:t xml:space="preserve"> wasted, according to data from WRAP (2009). This data reports 8.3 million tonnes, equivalent to 134 kg per person and per year, of food and beverages wasted</w:t>
      </w:r>
      <w:r w:rsidR="00062EAF">
        <w:rPr>
          <w:lang w:val="en-GB"/>
        </w:rPr>
        <w:t xml:space="preserve"> (in particular </w:t>
      </w:r>
      <w:r w:rsidR="00062EAF" w:rsidRPr="005E037E">
        <w:rPr>
          <w:lang w:val="en-GB"/>
        </w:rPr>
        <w:t>loose or wrapped fruit and vegetables, bread, ready meals, meat, fish and milk</w:t>
      </w:r>
      <w:r w:rsidR="00062EAF">
        <w:rPr>
          <w:lang w:val="en-GB"/>
        </w:rPr>
        <w:t>)</w:t>
      </w:r>
      <w:r w:rsidR="005E037E" w:rsidRPr="005E037E">
        <w:rPr>
          <w:lang w:val="en-GB"/>
        </w:rPr>
        <w:t xml:space="preserve">, of which the two thirds could have perfectly well been consumed. </w:t>
      </w:r>
      <w:r w:rsidR="00062EAF" w:rsidRPr="00062EAF">
        <w:rPr>
          <w:lang w:val="en-GB"/>
        </w:rPr>
        <w:t>In France, according to a study by the Environment and Energy Management Agency (</w:t>
      </w:r>
      <w:proofErr w:type="spellStart"/>
      <w:r w:rsidR="00062EAF" w:rsidRPr="00062EAF">
        <w:rPr>
          <w:lang w:val="en-GB"/>
        </w:rPr>
        <w:t>Ademe</w:t>
      </w:r>
      <w:proofErr w:type="spellEnd"/>
      <w:r w:rsidR="00062EAF" w:rsidRPr="00062EAF">
        <w:rPr>
          <w:lang w:val="en-GB"/>
        </w:rPr>
        <w:t xml:space="preserve">, 2007) conducted on the composition of </w:t>
      </w:r>
      <w:r w:rsidR="00064EA9">
        <w:rPr>
          <w:lang w:val="en-GB"/>
        </w:rPr>
        <w:t xml:space="preserve">household and </w:t>
      </w:r>
      <w:r w:rsidR="00062EAF">
        <w:rPr>
          <w:lang w:val="en-GB"/>
        </w:rPr>
        <w:t xml:space="preserve">jointly collected </w:t>
      </w:r>
      <w:r w:rsidR="00062EAF" w:rsidRPr="00062EAF">
        <w:rPr>
          <w:lang w:val="en-GB"/>
        </w:rPr>
        <w:t>was</w:t>
      </w:r>
      <w:r w:rsidR="007A3B8D">
        <w:rPr>
          <w:lang w:val="en-GB"/>
        </w:rPr>
        <w:t>te, 7 kg of wrapped foodstuffs are</w:t>
      </w:r>
      <w:r w:rsidR="00062EAF" w:rsidRPr="00062EAF">
        <w:rPr>
          <w:lang w:val="en-GB"/>
        </w:rPr>
        <w:t xml:space="preserve"> </w:t>
      </w:r>
      <w:r w:rsidR="007B4704">
        <w:rPr>
          <w:lang w:val="en-GB"/>
        </w:rPr>
        <w:t xml:space="preserve">thrown away </w:t>
      </w:r>
      <w:r w:rsidR="00062EAF" w:rsidRPr="00062EAF">
        <w:rPr>
          <w:lang w:val="en-GB"/>
        </w:rPr>
        <w:t xml:space="preserve">per year and per head. Thirteen kilograms out of the 72 kg food </w:t>
      </w:r>
      <w:r w:rsidR="00062EAF">
        <w:rPr>
          <w:lang w:val="en-GB"/>
        </w:rPr>
        <w:t xml:space="preserve">waste </w:t>
      </w:r>
      <w:r w:rsidR="00062EAF" w:rsidRPr="00062EAF">
        <w:rPr>
          <w:lang w:val="en-GB"/>
        </w:rPr>
        <w:t xml:space="preserve">represent </w:t>
      </w:r>
      <w:r w:rsidR="007B4704">
        <w:rPr>
          <w:lang w:val="en-GB"/>
        </w:rPr>
        <w:t xml:space="preserve">meal </w:t>
      </w:r>
      <w:r w:rsidR="00062EAF" w:rsidRPr="00062EAF">
        <w:rPr>
          <w:lang w:val="en-GB"/>
        </w:rPr>
        <w:t>leftover</w:t>
      </w:r>
      <w:r w:rsidR="007B4704">
        <w:rPr>
          <w:lang w:val="en-GB"/>
        </w:rPr>
        <w:t xml:space="preserve">s </w:t>
      </w:r>
      <w:r w:rsidR="00062EAF" w:rsidRPr="00062EAF">
        <w:rPr>
          <w:lang w:val="en-GB"/>
        </w:rPr>
        <w:t>or other foods</w:t>
      </w:r>
      <w:r w:rsidR="00137020">
        <w:rPr>
          <w:lang w:val="en-GB"/>
        </w:rPr>
        <w:t>tuffs</w:t>
      </w:r>
      <w:r w:rsidR="00062EAF" w:rsidRPr="00062EAF">
        <w:rPr>
          <w:lang w:val="en-GB"/>
        </w:rPr>
        <w:t>, bringing the quantity of food wast</w:t>
      </w:r>
      <w:r w:rsidR="007B4704">
        <w:rPr>
          <w:lang w:val="en-GB"/>
        </w:rPr>
        <w:t xml:space="preserve">age </w:t>
      </w:r>
      <w:r w:rsidR="00062EAF" w:rsidRPr="00062EAF">
        <w:rPr>
          <w:lang w:val="en-GB"/>
        </w:rPr>
        <w:t xml:space="preserve">per </w:t>
      </w:r>
      <w:r w:rsidR="00064EA9">
        <w:rPr>
          <w:lang w:val="en-GB"/>
        </w:rPr>
        <w:t>capita</w:t>
      </w:r>
      <w:r w:rsidR="00062EAF" w:rsidRPr="00062EAF">
        <w:rPr>
          <w:lang w:val="en-GB"/>
        </w:rPr>
        <w:t xml:space="preserve"> and per year to 20 kg.</w:t>
      </w:r>
    </w:p>
    <w:p w:rsidR="005E59A6" w:rsidRDefault="005E59A6" w:rsidP="00884F4C">
      <w:pPr>
        <w:spacing w:line="360" w:lineRule="auto"/>
        <w:rPr>
          <w:lang w:val="en-GB"/>
        </w:rPr>
      </w:pPr>
      <w:r>
        <w:rPr>
          <w:lang w:val="en-GB"/>
        </w:rPr>
        <w:t>One British study (WRAP</w:t>
      </w:r>
      <w:r w:rsidR="00064EA9">
        <w:rPr>
          <w:lang w:val="en-GB"/>
        </w:rPr>
        <w:t>,</w:t>
      </w:r>
      <w:r>
        <w:rPr>
          <w:lang w:val="en-GB"/>
        </w:rPr>
        <w:t xml:space="preserve"> 2010)</w:t>
      </w:r>
      <w:r w:rsidR="00D83FE8">
        <w:rPr>
          <w:lang w:val="en-GB"/>
        </w:rPr>
        <w:t xml:space="preserve"> </w:t>
      </w:r>
      <w:r w:rsidR="008B4C59">
        <w:rPr>
          <w:lang w:val="en-GB"/>
        </w:rPr>
        <w:t>assessed food waste in secondary processing, retailing and upstream distribution sectors (</w:t>
      </w:r>
      <w:r w:rsidR="008B4C59" w:rsidRPr="008B4C59">
        <w:rPr>
          <w:lang w:val="en-GB"/>
        </w:rPr>
        <w:t>wholesale trade, warehouse activity, trading groups).</w:t>
      </w:r>
      <w:r w:rsidR="0057081D">
        <w:rPr>
          <w:lang w:val="en-GB"/>
        </w:rPr>
        <w:t xml:space="preserve"> S</w:t>
      </w:r>
      <w:r w:rsidR="0057081D" w:rsidRPr="0057081D">
        <w:rPr>
          <w:lang w:val="en-GB"/>
        </w:rPr>
        <w:t xml:space="preserve">econdary processing as a whole generates the highest volumes of food waste after household consumption, equivalent to almost 2.6 million tonnes per year, and this despite the fact that </w:t>
      </w:r>
      <w:r w:rsidR="0057081D">
        <w:rPr>
          <w:lang w:val="en-GB"/>
        </w:rPr>
        <w:t>by</w:t>
      </w:r>
      <w:r w:rsidR="0057081D" w:rsidRPr="0057081D">
        <w:rPr>
          <w:lang w:val="en-GB"/>
        </w:rPr>
        <w:t>-products used elsewhere are not included in the figures. According to occasional observations, losses and wast</w:t>
      </w:r>
      <w:r w:rsidR="0057081D">
        <w:rPr>
          <w:lang w:val="en-GB"/>
        </w:rPr>
        <w:t>age</w:t>
      </w:r>
      <w:r w:rsidR="0057081D" w:rsidRPr="0057081D">
        <w:rPr>
          <w:lang w:val="en-GB"/>
        </w:rPr>
        <w:t xml:space="preserve"> in </w:t>
      </w:r>
      <w:proofErr w:type="spellStart"/>
      <w:r w:rsidR="0057081D" w:rsidRPr="0057081D">
        <w:rPr>
          <w:lang w:val="en-GB"/>
        </w:rPr>
        <w:t>agri</w:t>
      </w:r>
      <w:proofErr w:type="spellEnd"/>
      <w:r w:rsidR="0057081D" w:rsidRPr="0057081D">
        <w:rPr>
          <w:lang w:val="en-GB"/>
        </w:rPr>
        <w:t>-food industries may represent 20% (WRAP</w:t>
      </w:r>
      <w:r w:rsidR="00064EA9">
        <w:rPr>
          <w:lang w:val="en-GB"/>
        </w:rPr>
        <w:t>,</w:t>
      </w:r>
      <w:r w:rsidR="0057081D" w:rsidRPr="0057081D">
        <w:rPr>
          <w:lang w:val="en-GB"/>
        </w:rPr>
        <w:t xml:space="preserve"> 2010) of processed raw materials. In </w:t>
      </w:r>
      <w:r w:rsidR="0057081D">
        <w:rPr>
          <w:lang w:val="en-GB"/>
        </w:rPr>
        <w:t xml:space="preserve">much </w:t>
      </w:r>
      <w:r w:rsidR="0057081D" w:rsidRPr="0057081D">
        <w:rPr>
          <w:lang w:val="en-GB"/>
        </w:rPr>
        <w:t>lower proportions, the bulk of</w:t>
      </w:r>
      <w:r w:rsidR="0057081D">
        <w:rPr>
          <w:lang w:val="en-GB"/>
        </w:rPr>
        <w:t xml:space="preserve"> food waste in the </w:t>
      </w:r>
      <w:r w:rsidR="00064EA9">
        <w:rPr>
          <w:lang w:val="en-GB"/>
        </w:rPr>
        <w:t xml:space="preserve">field of </w:t>
      </w:r>
      <w:r w:rsidR="0057081D">
        <w:rPr>
          <w:lang w:val="en-GB"/>
        </w:rPr>
        <w:t xml:space="preserve">distribution </w:t>
      </w:r>
      <w:r w:rsidR="0057081D" w:rsidRPr="0057081D">
        <w:rPr>
          <w:lang w:val="en-GB"/>
        </w:rPr>
        <w:t xml:space="preserve">is generated in the retail sector (362,000 tonnes per year).  </w:t>
      </w:r>
      <w:proofErr w:type="spellStart"/>
      <w:r w:rsidR="0057081D" w:rsidRPr="0057081D">
        <w:rPr>
          <w:lang w:val="en-GB"/>
        </w:rPr>
        <w:t>FareShare</w:t>
      </w:r>
      <w:proofErr w:type="spellEnd"/>
      <w:r w:rsidR="0057081D" w:rsidRPr="0057081D">
        <w:rPr>
          <w:lang w:val="en-GB"/>
        </w:rPr>
        <w:t>, the British food banks federation, declares to have rescued only 3,000 tonnes of foodstuffs in 2008 (compared to 2,000 tonnes in 2007).</w:t>
      </w:r>
    </w:p>
    <w:p w:rsidR="005E59A6" w:rsidRDefault="005E59A6" w:rsidP="00884F4C">
      <w:pPr>
        <w:spacing w:line="360" w:lineRule="auto"/>
        <w:rPr>
          <w:lang w:val="en-GB"/>
        </w:rPr>
      </w:pPr>
      <w:r>
        <w:rPr>
          <w:lang w:val="en-GB"/>
        </w:rPr>
        <w:t xml:space="preserve">Data for agriculture </w:t>
      </w:r>
      <w:r w:rsidR="009D3C96">
        <w:rPr>
          <w:lang w:val="en-GB"/>
        </w:rPr>
        <w:t xml:space="preserve">on losses and wastage </w:t>
      </w:r>
      <w:r>
        <w:rPr>
          <w:lang w:val="en-GB"/>
        </w:rPr>
        <w:t xml:space="preserve">are </w:t>
      </w:r>
      <w:r w:rsidR="009D3C96">
        <w:rPr>
          <w:lang w:val="en-GB"/>
        </w:rPr>
        <w:t xml:space="preserve">scarce. Amongst farming sectors, horticulture may be the sector most concerned due to the perishable character of produce and </w:t>
      </w:r>
      <w:r w:rsidR="00801299">
        <w:rPr>
          <w:lang w:val="en-GB"/>
        </w:rPr>
        <w:t xml:space="preserve">due to </w:t>
      </w:r>
      <w:r w:rsidR="009D3C96">
        <w:rPr>
          <w:lang w:val="en-GB"/>
        </w:rPr>
        <w:t xml:space="preserve">high </w:t>
      </w:r>
      <w:r w:rsidR="00D83FE8">
        <w:rPr>
          <w:lang w:val="en-GB"/>
        </w:rPr>
        <w:t xml:space="preserve">labour </w:t>
      </w:r>
      <w:r w:rsidR="009D3C96">
        <w:rPr>
          <w:lang w:val="en-GB"/>
        </w:rPr>
        <w:t>costs</w:t>
      </w:r>
      <w:r w:rsidR="00D83FE8">
        <w:rPr>
          <w:lang w:val="en-GB"/>
        </w:rPr>
        <w:t xml:space="preserve">. </w:t>
      </w:r>
      <w:r w:rsidR="00801299">
        <w:rPr>
          <w:lang w:val="en-GB"/>
        </w:rPr>
        <w:t xml:space="preserve">The primary processing sector </w:t>
      </w:r>
      <w:r w:rsidR="008A5C90">
        <w:rPr>
          <w:lang w:val="en-GB"/>
        </w:rPr>
        <w:t xml:space="preserve">for crops </w:t>
      </w:r>
      <w:r w:rsidR="00801299">
        <w:rPr>
          <w:lang w:val="en-GB"/>
        </w:rPr>
        <w:t xml:space="preserve">(notably sugars and fats, starch and flour mills) tends to put its </w:t>
      </w:r>
      <w:r w:rsidR="00BC5B37">
        <w:rPr>
          <w:lang w:val="en-GB"/>
        </w:rPr>
        <w:t>by-products</w:t>
      </w:r>
      <w:r w:rsidR="00801299">
        <w:rPr>
          <w:lang w:val="en-GB"/>
        </w:rPr>
        <w:t xml:space="preserve"> </w:t>
      </w:r>
      <w:r w:rsidR="00D45796">
        <w:rPr>
          <w:lang w:val="en-GB"/>
        </w:rPr>
        <w:t>to use in animal feed (9</w:t>
      </w:r>
      <w:proofErr w:type="gramStart"/>
      <w:r w:rsidR="00D45796">
        <w:rPr>
          <w:lang w:val="en-GB"/>
        </w:rPr>
        <w:t>,5</w:t>
      </w:r>
      <w:proofErr w:type="gramEnd"/>
      <w:r w:rsidR="00D45796">
        <w:rPr>
          <w:lang w:val="en-GB"/>
        </w:rPr>
        <w:t xml:space="preserve"> million tonnes dry matter in France</w:t>
      </w:r>
      <w:r w:rsidR="00900187">
        <w:rPr>
          <w:lang w:val="en-GB"/>
        </w:rPr>
        <w:t xml:space="preserve">, RESEDA </w:t>
      </w:r>
      <w:r w:rsidR="00CD56F1">
        <w:rPr>
          <w:lang w:val="en-GB"/>
        </w:rPr>
        <w:t>2005</w:t>
      </w:r>
      <w:r w:rsidR="00D45796">
        <w:rPr>
          <w:lang w:val="en-GB"/>
        </w:rPr>
        <w:t xml:space="preserve">). </w:t>
      </w:r>
      <w:r w:rsidR="00BE4F45">
        <w:rPr>
          <w:lang w:val="en-GB"/>
        </w:rPr>
        <w:t xml:space="preserve">Animal processing industries face more difficulties in using their by-products </w:t>
      </w:r>
      <w:r w:rsidR="00BE4F45" w:rsidRPr="00BE4F45">
        <w:rPr>
          <w:lang w:val="en-GB"/>
        </w:rPr>
        <w:t>(0.55 million tonnes</w:t>
      </w:r>
      <w:r w:rsidR="005A592B">
        <w:rPr>
          <w:lang w:val="en-GB"/>
        </w:rPr>
        <w:t xml:space="preserve"> in France</w:t>
      </w:r>
      <w:r w:rsidR="00900187">
        <w:rPr>
          <w:lang w:val="en-GB"/>
        </w:rPr>
        <w:t>, RESEDA</w:t>
      </w:r>
      <w:r w:rsidR="00CD56F1">
        <w:rPr>
          <w:lang w:val="en-GB"/>
        </w:rPr>
        <w:t xml:space="preserve"> 2005</w:t>
      </w:r>
      <w:r w:rsidR="005A592B">
        <w:rPr>
          <w:lang w:val="en-GB"/>
        </w:rPr>
        <w:t>)</w:t>
      </w:r>
      <w:r w:rsidR="00BE4F45" w:rsidRPr="00BE4F45">
        <w:rPr>
          <w:lang w:val="en-GB"/>
        </w:rPr>
        <w:t>: two thirds of this waste</w:t>
      </w:r>
      <w:r w:rsidR="005A592B">
        <w:rPr>
          <w:lang w:val="en-GB"/>
        </w:rPr>
        <w:t xml:space="preserve"> </w:t>
      </w:r>
      <w:r w:rsidR="00BE4F45" w:rsidRPr="00BE4F45">
        <w:rPr>
          <w:lang w:val="en-GB"/>
        </w:rPr>
        <w:t>is incinerated since the bovine spongifor</w:t>
      </w:r>
      <w:r w:rsidR="00BE4F45">
        <w:rPr>
          <w:lang w:val="en-GB"/>
        </w:rPr>
        <w:t>m encephalopathy (BSE) epidemic</w:t>
      </w:r>
      <w:r w:rsidR="00354312">
        <w:rPr>
          <w:lang w:val="en-GB"/>
        </w:rPr>
        <w:t>.</w:t>
      </w:r>
      <w:r w:rsidR="00BE4F45" w:rsidRPr="00BE4F45">
        <w:rPr>
          <w:lang w:val="en-GB"/>
        </w:rPr>
        <w:t xml:space="preserve"> The remaining third is processed into gelatin</w:t>
      </w:r>
      <w:r w:rsidR="00354312">
        <w:rPr>
          <w:lang w:val="en-GB"/>
        </w:rPr>
        <w:t>e and glues.</w:t>
      </w:r>
    </w:p>
    <w:p w:rsidR="00884F4C" w:rsidRPr="001D49D6" w:rsidRDefault="001D49D6" w:rsidP="00AE1AEF">
      <w:pPr>
        <w:spacing w:line="360" w:lineRule="auto"/>
        <w:rPr>
          <w:lang w:val="en-GB"/>
        </w:rPr>
      </w:pPr>
      <w:r w:rsidRPr="001D49D6">
        <w:rPr>
          <w:lang w:val="en-GB"/>
        </w:rPr>
        <w:t>- In developing countries</w:t>
      </w:r>
    </w:p>
    <w:p w:rsidR="00884F4C" w:rsidRPr="001D49D6" w:rsidRDefault="001D49D6" w:rsidP="001D49D6">
      <w:pPr>
        <w:spacing w:line="360" w:lineRule="auto"/>
        <w:rPr>
          <w:lang w:val="en-GB"/>
        </w:rPr>
      </w:pPr>
      <w:r w:rsidRPr="001D49D6">
        <w:rPr>
          <w:lang w:val="en-GB"/>
        </w:rPr>
        <w:t>In developing countries, post</w:t>
      </w:r>
      <w:r>
        <w:rPr>
          <w:lang w:val="en-GB"/>
        </w:rPr>
        <w:t>-</w:t>
      </w:r>
      <w:r w:rsidRPr="001D49D6">
        <w:rPr>
          <w:lang w:val="en-GB"/>
        </w:rPr>
        <w:t>harvest losses remain little quantified to date, even though the international community became aware of the extent of the phenomenon in the 1970s. At the time, they were only related to storage and were synonymous with "damages caused by insects". Various deciding factors such as storage method, choice of variety, technical equipment, and finally know-how and culture-based decisions remained underestimated. Taking the example of corn, weight losses may vary from 3% for traditional varieties to more than 20% for hybrid varieties (</w:t>
      </w:r>
      <w:proofErr w:type="spellStart"/>
      <w:r w:rsidRPr="001D49D6">
        <w:rPr>
          <w:lang w:val="en-GB"/>
        </w:rPr>
        <w:t>Schulten</w:t>
      </w:r>
      <w:proofErr w:type="spellEnd"/>
      <w:r w:rsidR="00AB74D1">
        <w:rPr>
          <w:lang w:val="en-GB"/>
        </w:rPr>
        <w:t>,</w:t>
      </w:r>
      <w:r w:rsidRPr="001D49D6">
        <w:rPr>
          <w:lang w:val="en-GB"/>
        </w:rPr>
        <w:t xml:space="preserve"> 1982). For some years now, the FAO and its research and development </w:t>
      </w:r>
      <w:r w:rsidRPr="001D49D6">
        <w:rPr>
          <w:lang w:val="en-GB"/>
        </w:rPr>
        <w:lastRenderedPageBreak/>
        <w:t>partners have been investing in the compilation of databases</w:t>
      </w:r>
      <w:r>
        <w:rPr>
          <w:lang w:val="en-GB"/>
        </w:rPr>
        <w:t xml:space="preserve"> on post-harvest losses</w:t>
      </w:r>
      <w:r>
        <w:rPr>
          <w:rStyle w:val="Appelnotedebasdep"/>
          <w:lang w:val="en-GB"/>
        </w:rPr>
        <w:footnoteReference w:id="6"/>
      </w:r>
      <w:r w:rsidR="00EA1F22">
        <w:rPr>
          <w:lang w:val="en-GB"/>
        </w:rPr>
        <w:t xml:space="preserve"> putting emphasis on providing</w:t>
      </w:r>
      <w:r w:rsidR="00EA1F22" w:rsidRPr="00EA1F22">
        <w:rPr>
          <w:lang w:val="en-GB"/>
        </w:rPr>
        <w:t xml:space="preserve"> representative and quality data</w:t>
      </w:r>
      <w:r w:rsidR="00EA1F22">
        <w:rPr>
          <w:lang w:val="en-GB"/>
        </w:rPr>
        <w:t xml:space="preserve"> which </w:t>
      </w:r>
      <w:r w:rsidR="00EA1F22" w:rsidRPr="00EA1F22">
        <w:rPr>
          <w:lang w:val="en-GB"/>
        </w:rPr>
        <w:t>tak</w:t>
      </w:r>
      <w:r w:rsidR="00EA1F22">
        <w:rPr>
          <w:lang w:val="en-GB"/>
        </w:rPr>
        <w:t>e</w:t>
      </w:r>
      <w:r w:rsidR="00EA1F22" w:rsidRPr="00EA1F22">
        <w:rPr>
          <w:lang w:val="en-GB"/>
        </w:rPr>
        <w:t xml:space="preserve"> into account climatic, bio-physical and technical conditions of the</w:t>
      </w:r>
      <w:r w:rsidR="00EA1F22">
        <w:rPr>
          <w:lang w:val="en-GB"/>
        </w:rPr>
        <w:t xml:space="preserve"> situations studied</w:t>
      </w:r>
      <w:r w:rsidR="00EA1F22" w:rsidRPr="00EA1F22">
        <w:rPr>
          <w:lang w:val="en-GB"/>
        </w:rPr>
        <w:t>.</w:t>
      </w:r>
    </w:p>
    <w:p w:rsidR="00EA1F22" w:rsidRPr="00EA1F22" w:rsidRDefault="00EA1F22" w:rsidP="00EA1F22">
      <w:pPr>
        <w:spacing w:line="360" w:lineRule="auto"/>
        <w:rPr>
          <w:lang w:val="en-GB"/>
        </w:rPr>
      </w:pPr>
      <w:r w:rsidRPr="00EA1F22">
        <w:rPr>
          <w:lang w:val="en-GB"/>
        </w:rPr>
        <w:t>For rice</w:t>
      </w:r>
      <w:r>
        <w:rPr>
          <w:lang w:val="en-GB"/>
        </w:rPr>
        <w:t xml:space="preserve"> for example</w:t>
      </w:r>
      <w:r w:rsidRPr="00EA1F22">
        <w:rPr>
          <w:lang w:val="en-GB"/>
        </w:rPr>
        <w:t>, the second most frequently consumed cereal by humans and of which losses have been widely studied, global losses are estimated at 15% (</w:t>
      </w:r>
      <w:proofErr w:type="spellStart"/>
      <w:r w:rsidRPr="00EA1F22">
        <w:rPr>
          <w:lang w:val="en-GB"/>
        </w:rPr>
        <w:t>Grolleaud</w:t>
      </w:r>
      <w:proofErr w:type="spellEnd"/>
      <w:r w:rsidRPr="00EA1F22">
        <w:rPr>
          <w:lang w:val="en-GB"/>
        </w:rPr>
        <w:t xml:space="preserve"> 2002, Liang </w:t>
      </w:r>
      <w:r w:rsidR="005B7AB0" w:rsidRPr="005B7AB0">
        <w:rPr>
          <w:i/>
          <w:lang w:val="en-GB"/>
        </w:rPr>
        <w:t>et al.</w:t>
      </w:r>
      <w:r w:rsidRPr="00EA1F22">
        <w:rPr>
          <w:lang w:val="en-GB"/>
        </w:rPr>
        <w:t xml:space="preserve"> 1993), but variability between countries, climatic zones and practices and in data reliability is significant.</w:t>
      </w:r>
      <w:r>
        <w:rPr>
          <w:lang w:val="en-GB"/>
        </w:rPr>
        <w:t xml:space="preserve"> </w:t>
      </w:r>
      <w:r w:rsidRPr="00EA1F22">
        <w:rPr>
          <w:lang w:val="en-GB"/>
        </w:rPr>
        <w:t>During storage, often studied specifically, losses range from less than 1% in a study conducted in Malawi (</w:t>
      </w:r>
      <w:proofErr w:type="spellStart"/>
      <w:r w:rsidRPr="00EA1F22">
        <w:rPr>
          <w:lang w:val="en-GB"/>
        </w:rPr>
        <w:t>Singano</w:t>
      </w:r>
      <w:proofErr w:type="spellEnd"/>
      <w:r w:rsidRPr="00EA1F22">
        <w:rPr>
          <w:lang w:val="en-GB"/>
        </w:rPr>
        <w:t xml:space="preserve"> </w:t>
      </w:r>
      <w:r w:rsidR="005B7AB0" w:rsidRPr="005B7AB0">
        <w:rPr>
          <w:i/>
          <w:lang w:val="en-GB"/>
        </w:rPr>
        <w:t>et al.</w:t>
      </w:r>
      <w:r w:rsidRPr="00EA1F22">
        <w:rPr>
          <w:lang w:val="en-GB"/>
        </w:rPr>
        <w:t xml:space="preserve">, 2008 </w:t>
      </w:r>
      <w:proofErr w:type="spellStart"/>
      <w:r w:rsidRPr="00EA1F22">
        <w:rPr>
          <w:lang w:val="en-GB"/>
        </w:rPr>
        <w:t>a,b</w:t>
      </w:r>
      <w:proofErr w:type="spellEnd"/>
      <w:r w:rsidRPr="00EA1F22">
        <w:rPr>
          <w:lang w:val="en-GB"/>
        </w:rPr>
        <w:t xml:space="preserve">) to 12-13% in Bangladesh (World Bank, cited by </w:t>
      </w:r>
      <w:proofErr w:type="spellStart"/>
      <w:r w:rsidRPr="00EA1F22">
        <w:rPr>
          <w:lang w:val="en-GB"/>
        </w:rPr>
        <w:t>Grolleaud</w:t>
      </w:r>
      <w:proofErr w:type="spellEnd"/>
      <w:r w:rsidRPr="00EA1F22">
        <w:rPr>
          <w:lang w:val="en-GB"/>
        </w:rPr>
        <w:t xml:space="preserve">, 2002) through a bracket of 3-6% in China (IDRC, cited by </w:t>
      </w:r>
      <w:proofErr w:type="spellStart"/>
      <w:r w:rsidRPr="00EA1F22">
        <w:rPr>
          <w:lang w:val="en-GB"/>
        </w:rPr>
        <w:t>Grolleaud</w:t>
      </w:r>
      <w:proofErr w:type="spellEnd"/>
      <w:r w:rsidRPr="00EA1F22">
        <w:rPr>
          <w:lang w:val="en-GB"/>
        </w:rPr>
        <w:t xml:space="preserve">, 2002) or in Malaysia (FAO, 2007). </w:t>
      </w:r>
    </w:p>
    <w:p w:rsidR="00EA1F22" w:rsidRPr="00EA1F22" w:rsidRDefault="00EA1F22" w:rsidP="00EA1F22">
      <w:pPr>
        <w:spacing w:line="360" w:lineRule="auto"/>
        <w:rPr>
          <w:lang w:val="en-GB"/>
        </w:rPr>
      </w:pPr>
      <w:r w:rsidRPr="00EA1F22">
        <w:rPr>
          <w:lang w:val="en-GB"/>
        </w:rPr>
        <w:t>In sub-Saharan Africa, cereal post</w:t>
      </w:r>
      <w:r w:rsidR="00CD56F1">
        <w:rPr>
          <w:lang w:val="en-GB"/>
        </w:rPr>
        <w:t>-</w:t>
      </w:r>
      <w:r w:rsidRPr="00EA1F22">
        <w:rPr>
          <w:lang w:val="en-GB"/>
        </w:rPr>
        <w:t xml:space="preserve">harvest and pre-processing losses are estimated at 10-20% in </w:t>
      </w:r>
      <w:proofErr w:type="spellStart"/>
      <w:r w:rsidRPr="00EA1F22">
        <w:rPr>
          <w:lang w:val="en-GB"/>
        </w:rPr>
        <w:t>Aphlis</w:t>
      </w:r>
      <w:proofErr w:type="spellEnd"/>
      <w:r w:rsidRPr="00EA1F22">
        <w:rPr>
          <w:lang w:val="en-GB"/>
        </w:rPr>
        <w:t>, representing 4 billion dollars. Such losses represent 13.5% of the total value of cereal production in these countries (World Bank, 2011).</w:t>
      </w:r>
    </w:p>
    <w:p w:rsidR="001D49D6" w:rsidRPr="00EA1F22" w:rsidRDefault="00EA1F22" w:rsidP="00EA1F22">
      <w:pPr>
        <w:spacing w:line="360" w:lineRule="auto"/>
        <w:rPr>
          <w:lang w:val="en-GB"/>
        </w:rPr>
      </w:pPr>
      <w:r w:rsidRPr="00EA1F22">
        <w:rPr>
          <w:lang w:val="en-GB"/>
        </w:rPr>
        <w:t>For perishable products (root vegetables, tubers, fruit, etc.), there is even fewer representative data available. Losses of cassava in Africa in traditional systems may reach 45% (Jeon and Halos, 1991) and yam up to 50% (</w:t>
      </w:r>
      <w:proofErr w:type="spellStart"/>
      <w:r w:rsidRPr="00EA1F22">
        <w:rPr>
          <w:lang w:val="en-GB"/>
        </w:rPr>
        <w:t>Osunde</w:t>
      </w:r>
      <w:proofErr w:type="spellEnd"/>
      <w:r w:rsidRPr="00EA1F22">
        <w:rPr>
          <w:lang w:val="en-GB"/>
        </w:rPr>
        <w:t>, 2008). As for fruit, post</w:t>
      </w:r>
      <w:r>
        <w:rPr>
          <w:lang w:val="en-GB"/>
        </w:rPr>
        <w:t>-</w:t>
      </w:r>
      <w:r w:rsidRPr="00EA1F22">
        <w:rPr>
          <w:lang w:val="en-GB"/>
        </w:rPr>
        <w:t xml:space="preserve">harvest losses are </w:t>
      </w:r>
      <w:r w:rsidR="00E96E52">
        <w:rPr>
          <w:lang w:val="en-GB"/>
        </w:rPr>
        <w:t xml:space="preserve">considered </w:t>
      </w:r>
      <w:r w:rsidRPr="00EA1F22">
        <w:rPr>
          <w:lang w:val="en-GB"/>
        </w:rPr>
        <w:t xml:space="preserve">to represent between 15 and 50% in </w:t>
      </w:r>
      <w:r>
        <w:rPr>
          <w:lang w:val="en-GB"/>
        </w:rPr>
        <w:t>developing</w:t>
      </w:r>
      <w:r w:rsidRPr="00EA1F22">
        <w:rPr>
          <w:lang w:val="en-GB"/>
        </w:rPr>
        <w:t xml:space="preserve"> countries in general (</w:t>
      </w:r>
      <w:proofErr w:type="spellStart"/>
      <w:r w:rsidRPr="00EA1F22">
        <w:rPr>
          <w:lang w:val="en-GB"/>
        </w:rPr>
        <w:t>Subrahmanyam</w:t>
      </w:r>
      <w:proofErr w:type="spellEnd"/>
      <w:r w:rsidRPr="00EA1F22">
        <w:rPr>
          <w:lang w:val="en-GB"/>
        </w:rPr>
        <w:t xml:space="preserve">, 1986; Jeffries and </w:t>
      </w:r>
      <w:proofErr w:type="spellStart"/>
      <w:r w:rsidRPr="00EA1F22">
        <w:rPr>
          <w:lang w:val="en-GB"/>
        </w:rPr>
        <w:t>Jeger</w:t>
      </w:r>
      <w:proofErr w:type="spellEnd"/>
      <w:r w:rsidRPr="00EA1F22">
        <w:rPr>
          <w:lang w:val="en-GB"/>
        </w:rPr>
        <w:t xml:space="preserve">, 1990; </w:t>
      </w:r>
      <w:proofErr w:type="spellStart"/>
      <w:r w:rsidRPr="00EA1F22">
        <w:rPr>
          <w:lang w:val="en-GB"/>
        </w:rPr>
        <w:t>Coursey</w:t>
      </w:r>
      <w:proofErr w:type="spellEnd"/>
      <w:r w:rsidRPr="00EA1F22">
        <w:rPr>
          <w:lang w:val="en-GB"/>
        </w:rPr>
        <w:t xml:space="preserve"> and Booth, 1972). In the Philippines for example they may range from 15 to 35% (from 30 to 60% for fruit such as papaya).</w:t>
      </w:r>
    </w:p>
    <w:p w:rsidR="001D49D6" w:rsidRDefault="00A970B0" w:rsidP="00AE1AEF">
      <w:pPr>
        <w:spacing w:line="360" w:lineRule="auto"/>
        <w:rPr>
          <w:i/>
          <w:lang w:val="da-DK"/>
        </w:rPr>
      </w:pPr>
      <w:r w:rsidRPr="005F5348">
        <w:rPr>
          <w:lang w:val="en-GB"/>
        </w:rPr>
        <w:t>Even if accurate data on food losses and wast</w:t>
      </w:r>
      <w:r w:rsidR="00E96E52">
        <w:rPr>
          <w:lang w:val="en-GB"/>
        </w:rPr>
        <w:t>age</w:t>
      </w:r>
      <w:r w:rsidRPr="005F5348">
        <w:rPr>
          <w:lang w:val="en-GB"/>
        </w:rPr>
        <w:t xml:space="preserve"> is lacking in most countries in the world, </w:t>
      </w:r>
      <w:r>
        <w:rPr>
          <w:lang w:val="en-GB"/>
        </w:rPr>
        <w:t xml:space="preserve">these </w:t>
      </w:r>
      <w:r w:rsidRPr="005F5348">
        <w:rPr>
          <w:lang w:val="en-GB"/>
        </w:rPr>
        <w:t>estimations suggest there is sizeable potential for reducing them.</w:t>
      </w:r>
    </w:p>
    <w:p w:rsidR="00842868" w:rsidRPr="00BB6F7F" w:rsidRDefault="00842868" w:rsidP="00AE1AEF">
      <w:pPr>
        <w:spacing w:line="360" w:lineRule="auto"/>
        <w:rPr>
          <w:b/>
          <w:i/>
          <w:lang w:val="da-DK"/>
        </w:rPr>
      </w:pPr>
      <w:r w:rsidRPr="00BB6F7F">
        <w:rPr>
          <w:b/>
          <w:i/>
          <w:lang w:val="da-DK"/>
        </w:rPr>
        <w:t xml:space="preserve">Reasons for food losses and wastage and barriers to a more efficient </w:t>
      </w:r>
      <w:r w:rsidR="00CD56F1">
        <w:rPr>
          <w:b/>
          <w:i/>
          <w:lang w:val="da-DK"/>
        </w:rPr>
        <w:t xml:space="preserve">food </w:t>
      </w:r>
      <w:r w:rsidRPr="00BB6F7F">
        <w:rPr>
          <w:b/>
          <w:i/>
          <w:lang w:val="da-DK"/>
        </w:rPr>
        <w:t xml:space="preserve">use </w:t>
      </w:r>
    </w:p>
    <w:p w:rsidR="00842868" w:rsidRDefault="00F03436" w:rsidP="00AE1AEF">
      <w:pPr>
        <w:spacing w:line="360" w:lineRule="auto"/>
        <w:rPr>
          <w:lang w:val="da-DK"/>
        </w:rPr>
      </w:pPr>
      <w:r>
        <w:rPr>
          <w:lang w:val="da-DK"/>
        </w:rPr>
        <w:t>A</w:t>
      </w:r>
      <w:r w:rsidR="00842868">
        <w:rPr>
          <w:lang w:val="da-DK"/>
        </w:rPr>
        <w:t xml:space="preserve"> number of reasons lead to losses or wastage at all stages in food systems, as much in </w:t>
      </w:r>
      <w:r w:rsidR="003A4E7D">
        <w:rPr>
          <w:lang w:val="da-DK"/>
        </w:rPr>
        <w:t xml:space="preserve">industrialized </w:t>
      </w:r>
      <w:r w:rsidR="00842868">
        <w:rPr>
          <w:lang w:val="da-DK"/>
        </w:rPr>
        <w:t xml:space="preserve">as in </w:t>
      </w:r>
      <w:r w:rsidR="003A4E7D">
        <w:rPr>
          <w:lang w:val="da-DK"/>
        </w:rPr>
        <w:t xml:space="preserve">developing </w:t>
      </w:r>
      <w:r w:rsidR="00842868">
        <w:rPr>
          <w:lang w:val="da-DK"/>
        </w:rPr>
        <w:t>countries</w:t>
      </w:r>
      <w:r w:rsidR="00C17A96">
        <w:rPr>
          <w:lang w:val="da-DK"/>
        </w:rPr>
        <w:t>. T</w:t>
      </w:r>
      <w:r>
        <w:rPr>
          <w:lang w:val="da-DK"/>
        </w:rPr>
        <w:t>able 1 gives a non-exhaustive view</w:t>
      </w:r>
      <w:r w:rsidR="00C17A96">
        <w:rPr>
          <w:lang w:val="da-DK"/>
        </w:rPr>
        <w:t xml:space="preserve"> of these reasons</w:t>
      </w:r>
      <w:r>
        <w:rPr>
          <w:lang w:val="da-DK"/>
        </w:rPr>
        <w:t>.</w:t>
      </w:r>
    </w:p>
    <w:p w:rsidR="00F03436" w:rsidRPr="00BB6F7F" w:rsidRDefault="00F03436" w:rsidP="00AE1AEF">
      <w:pPr>
        <w:spacing w:line="360" w:lineRule="auto"/>
        <w:rPr>
          <w:b/>
          <w:lang w:val="da-DK"/>
        </w:rPr>
      </w:pPr>
      <w:r w:rsidRPr="00BB6F7F">
        <w:rPr>
          <w:b/>
          <w:lang w:val="da-DK"/>
        </w:rPr>
        <w:t>Table 1: Reasons for food losses and wastage and stages of occurence in food systems in industrialized and developing countries</w:t>
      </w:r>
    </w:p>
    <w:tbl>
      <w:tblPr>
        <w:tblStyle w:val="Grilledutableau"/>
        <w:tblW w:w="0" w:type="auto"/>
        <w:tblLook w:val="04A0" w:firstRow="1" w:lastRow="0" w:firstColumn="1" w:lastColumn="0" w:noHBand="0" w:noVBand="1"/>
      </w:tblPr>
      <w:tblGrid>
        <w:gridCol w:w="2926"/>
        <w:gridCol w:w="2927"/>
        <w:gridCol w:w="2927"/>
      </w:tblGrid>
      <w:tr w:rsidR="005F40C0" w:rsidTr="005F40C0">
        <w:tc>
          <w:tcPr>
            <w:tcW w:w="2926" w:type="dxa"/>
          </w:tcPr>
          <w:p w:rsidR="005F40C0" w:rsidRDefault="00006511" w:rsidP="0088137F">
            <w:pPr>
              <w:rPr>
                <w:lang w:val="da-DK"/>
              </w:rPr>
            </w:pPr>
            <w:r>
              <w:rPr>
                <w:lang w:val="da-DK"/>
              </w:rPr>
              <w:t>Stage</w:t>
            </w:r>
            <w:r w:rsidR="005F40C0">
              <w:rPr>
                <w:lang w:val="da-DK"/>
              </w:rPr>
              <w:t xml:space="preserve"> </w:t>
            </w:r>
            <w:r>
              <w:rPr>
                <w:lang w:val="da-DK"/>
              </w:rPr>
              <w:t>in the food system</w:t>
            </w:r>
          </w:p>
        </w:tc>
        <w:tc>
          <w:tcPr>
            <w:tcW w:w="2927" w:type="dxa"/>
          </w:tcPr>
          <w:p w:rsidR="005F40C0" w:rsidRDefault="00006511" w:rsidP="0088137F">
            <w:pPr>
              <w:rPr>
                <w:lang w:val="da-DK"/>
              </w:rPr>
            </w:pPr>
            <w:r>
              <w:rPr>
                <w:lang w:val="da-DK"/>
              </w:rPr>
              <w:t>Industrialized countries</w:t>
            </w:r>
          </w:p>
        </w:tc>
        <w:tc>
          <w:tcPr>
            <w:tcW w:w="2927" w:type="dxa"/>
          </w:tcPr>
          <w:p w:rsidR="005F40C0" w:rsidRDefault="00006511" w:rsidP="0088137F">
            <w:pPr>
              <w:rPr>
                <w:lang w:val="da-DK"/>
              </w:rPr>
            </w:pPr>
            <w:r>
              <w:rPr>
                <w:lang w:val="da-DK"/>
              </w:rPr>
              <w:t>Developing countries</w:t>
            </w:r>
          </w:p>
        </w:tc>
      </w:tr>
      <w:tr w:rsidR="005F40C0" w:rsidTr="005F40C0">
        <w:tc>
          <w:tcPr>
            <w:tcW w:w="2926" w:type="dxa"/>
          </w:tcPr>
          <w:p w:rsidR="005F40C0" w:rsidRDefault="00006511" w:rsidP="0088137F">
            <w:pPr>
              <w:rPr>
                <w:lang w:val="da-DK"/>
              </w:rPr>
            </w:pPr>
            <w:r>
              <w:rPr>
                <w:lang w:val="da-DK"/>
              </w:rPr>
              <w:t>- at harvest</w:t>
            </w:r>
          </w:p>
        </w:tc>
        <w:tc>
          <w:tcPr>
            <w:tcW w:w="2927" w:type="dxa"/>
          </w:tcPr>
          <w:p w:rsidR="005F40C0" w:rsidRDefault="00006511" w:rsidP="0088137F">
            <w:pPr>
              <w:rPr>
                <w:lang w:val="da-DK"/>
              </w:rPr>
            </w:pPr>
            <w:r>
              <w:rPr>
                <w:lang w:val="da-DK"/>
              </w:rPr>
              <w:t>Non-harvest, market withdrawals and destruction (fruits and vegetables)</w:t>
            </w:r>
          </w:p>
        </w:tc>
        <w:tc>
          <w:tcPr>
            <w:tcW w:w="2927" w:type="dxa"/>
          </w:tcPr>
          <w:p w:rsidR="005F40C0" w:rsidRDefault="00F03436" w:rsidP="0088137F">
            <w:pPr>
              <w:rPr>
                <w:lang w:val="da-DK"/>
              </w:rPr>
            </w:pPr>
            <w:r>
              <w:rPr>
                <w:lang w:val="da-DK"/>
              </w:rPr>
              <w:t>Tools, accidents, pests, limited access to the field</w:t>
            </w:r>
          </w:p>
        </w:tc>
      </w:tr>
      <w:tr w:rsidR="005F40C0" w:rsidTr="005F40C0">
        <w:tc>
          <w:tcPr>
            <w:tcW w:w="2926" w:type="dxa"/>
          </w:tcPr>
          <w:p w:rsidR="005F40C0" w:rsidRDefault="00006511" w:rsidP="0088137F">
            <w:pPr>
              <w:rPr>
                <w:lang w:val="da-DK"/>
              </w:rPr>
            </w:pPr>
            <w:r>
              <w:rPr>
                <w:lang w:val="da-DK"/>
              </w:rPr>
              <w:t>- at storage (at farm, warehouse etc.)</w:t>
            </w:r>
          </w:p>
        </w:tc>
        <w:tc>
          <w:tcPr>
            <w:tcW w:w="2927" w:type="dxa"/>
          </w:tcPr>
          <w:p w:rsidR="005F40C0" w:rsidRDefault="00006511" w:rsidP="0088137F">
            <w:pPr>
              <w:rPr>
                <w:lang w:val="da-DK"/>
              </w:rPr>
            </w:pPr>
            <w:r>
              <w:rPr>
                <w:lang w:val="da-DK"/>
              </w:rPr>
              <w:t xml:space="preserve">Temperature, humidity, </w:t>
            </w:r>
            <w:r w:rsidR="00F03436">
              <w:rPr>
                <w:lang w:val="da-DK"/>
              </w:rPr>
              <w:t>dehydration, market withdrawals</w:t>
            </w:r>
          </w:p>
        </w:tc>
        <w:tc>
          <w:tcPr>
            <w:tcW w:w="2927" w:type="dxa"/>
          </w:tcPr>
          <w:p w:rsidR="005F40C0" w:rsidRDefault="00F03436" w:rsidP="0088137F">
            <w:pPr>
              <w:rPr>
                <w:lang w:val="da-DK"/>
              </w:rPr>
            </w:pPr>
            <w:r>
              <w:rPr>
                <w:lang w:val="da-DK"/>
              </w:rPr>
              <w:t>Pests, lacking cold chain, recipients and packaging</w:t>
            </w:r>
          </w:p>
        </w:tc>
      </w:tr>
      <w:tr w:rsidR="005F40C0" w:rsidTr="005F40C0">
        <w:tc>
          <w:tcPr>
            <w:tcW w:w="2926" w:type="dxa"/>
          </w:tcPr>
          <w:p w:rsidR="005F40C0" w:rsidRDefault="00006511" w:rsidP="0088137F">
            <w:pPr>
              <w:rPr>
                <w:lang w:val="da-DK"/>
              </w:rPr>
            </w:pPr>
            <w:r>
              <w:rPr>
                <w:lang w:val="da-DK"/>
              </w:rPr>
              <w:lastRenderedPageBreak/>
              <w:t>- at transport (at several stages)</w:t>
            </w:r>
          </w:p>
        </w:tc>
        <w:tc>
          <w:tcPr>
            <w:tcW w:w="2927" w:type="dxa"/>
          </w:tcPr>
          <w:p w:rsidR="005F40C0" w:rsidRDefault="00F03436" w:rsidP="0088137F">
            <w:pPr>
              <w:rPr>
                <w:lang w:val="da-DK"/>
              </w:rPr>
            </w:pPr>
            <w:r>
              <w:rPr>
                <w:lang w:val="da-DK"/>
              </w:rPr>
              <w:t>Packaging, temperature, handling</w:t>
            </w:r>
          </w:p>
        </w:tc>
        <w:tc>
          <w:tcPr>
            <w:tcW w:w="2927" w:type="dxa"/>
          </w:tcPr>
          <w:p w:rsidR="005F40C0" w:rsidRDefault="00F03436" w:rsidP="0088137F">
            <w:pPr>
              <w:rPr>
                <w:lang w:val="da-DK"/>
              </w:rPr>
            </w:pPr>
            <w:r>
              <w:rPr>
                <w:lang w:val="da-DK"/>
              </w:rPr>
              <w:t>Accidents, road blocks, lacking infrastructure, vehicles</w:t>
            </w:r>
          </w:p>
        </w:tc>
      </w:tr>
      <w:tr w:rsidR="005F40C0" w:rsidTr="005F40C0">
        <w:tc>
          <w:tcPr>
            <w:tcW w:w="2926" w:type="dxa"/>
          </w:tcPr>
          <w:p w:rsidR="005F40C0" w:rsidRDefault="00006511" w:rsidP="0088137F">
            <w:pPr>
              <w:rPr>
                <w:lang w:val="da-DK"/>
              </w:rPr>
            </w:pPr>
            <w:r>
              <w:rPr>
                <w:lang w:val="da-DK"/>
              </w:rPr>
              <w:t>- at processing (primary, secondary etc.)</w:t>
            </w:r>
          </w:p>
        </w:tc>
        <w:tc>
          <w:tcPr>
            <w:tcW w:w="2927" w:type="dxa"/>
          </w:tcPr>
          <w:p w:rsidR="005F40C0" w:rsidRDefault="00F03436" w:rsidP="0088137F">
            <w:pPr>
              <w:rPr>
                <w:lang w:val="da-DK"/>
              </w:rPr>
            </w:pPr>
            <w:r>
              <w:rPr>
                <w:lang w:val="da-DK"/>
              </w:rPr>
              <w:t>Shrinking, process-related losses, standardization</w:t>
            </w:r>
          </w:p>
        </w:tc>
        <w:tc>
          <w:tcPr>
            <w:tcW w:w="2927" w:type="dxa"/>
          </w:tcPr>
          <w:p w:rsidR="005F40C0" w:rsidRDefault="00F03436" w:rsidP="0088137F">
            <w:pPr>
              <w:rPr>
                <w:lang w:val="da-DK"/>
              </w:rPr>
            </w:pPr>
            <w:r>
              <w:rPr>
                <w:lang w:val="da-DK"/>
              </w:rPr>
              <w:t>Tools, accidents</w:t>
            </w:r>
          </w:p>
        </w:tc>
      </w:tr>
      <w:tr w:rsidR="005F40C0" w:rsidTr="005F40C0">
        <w:tc>
          <w:tcPr>
            <w:tcW w:w="2926" w:type="dxa"/>
          </w:tcPr>
          <w:p w:rsidR="005F40C0" w:rsidRDefault="00006511" w:rsidP="0088137F">
            <w:pPr>
              <w:rPr>
                <w:lang w:val="da-DK"/>
              </w:rPr>
            </w:pPr>
            <w:r>
              <w:rPr>
                <w:lang w:val="da-DK"/>
              </w:rPr>
              <w:t>- at distribution (markets, shops etc.)</w:t>
            </w:r>
          </w:p>
        </w:tc>
        <w:tc>
          <w:tcPr>
            <w:tcW w:w="2927" w:type="dxa"/>
          </w:tcPr>
          <w:p w:rsidR="005F40C0" w:rsidRDefault="00F03436" w:rsidP="0088137F">
            <w:pPr>
              <w:rPr>
                <w:lang w:val="da-DK"/>
              </w:rPr>
            </w:pPr>
            <w:r>
              <w:rPr>
                <w:lang w:val="da-DK"/>
              </w:rPr>
              <w:t>Refusals and returns, nearing use-by date, damage, mis-storage</w:t>
            </w:r>
          </w:p>
        </w:tc>
        <w:tc>
          <w:tcPr>
            <w:tcW w:w="2927" w:type="dxa"/>
          </w:tcPr>
          <w:p w:rsidR="005F40C0" w:rsidRDefault="00AB74D1" w:rsidP="0088137F">
            <w:pPr>
              <w:rPr>
                <w:lang w:val="da-DK"/>
              </w:rPr>
            </w:pPr>
            <w:r>
              <w:rPr>
                <w:lang w:val="da-DK"/>
              </w:rPr>
              <w:t xml:space="preserve">Marketing standards of supermarkets and export markets ? </w:t>
            </w:r>
          </w:p>
        </w:tc>
      </w:tr>
      <w:tr w:rsidR="005F40C0" w:rsidTr="005F40C0">
        <w:tc>
          <w:tcPr>
            <w:tcW w:w="2926" w:type="dxa"/>
          </w:tcPr>
          <w:p w:rsidR="005F40C0" w:rsidRDefault="00006511" w:rsidP="0088137F">
            <w:pPr>
              <w:rPr>
                <w:lang w:val="da-DK"/>
              </w:rPr>
            </w:pPr>
            <w:r>
              <w:rPr>
                <w:lang w:val="da-DK"/>
              </w:rPr>
              <w:t>- at consumption (at home, out of home)</w:t>
            </w:r>
          </w:p>
        </w:tc>
        <w:tc>
          <w:tcPr>
            <w:tcW w:w="2927" w:type="dxa"/>
          </w:tcPr>
          <w:p w:rsidR="005F40C0" w:rsidRDefault="00F03436" w:rsidP="0088137F">
            <w:pPr>
              <w:rPr>
                <w:lang w:val="da-DK"/>
              </w:rPr>
            </w:pPr>
            <w:r>
              <w:rPr>
                <w:lang w:val="da-DK"/>
              </w:rPr>
              <w:t>Confusion between use-by date and best-before date, poor household management and knowledge, unsuitable portions, hygiene</w:t>
            </w:r>
          </w:p>
        </w:tc>
        <w:tc>
          <w:tcPr>
            <w:tcW w:w="2927" w:type="dxa"/>
          </w:tcPr>
          <w:p w:rsidR="005F40C0" w:rsidRDefault="00AB74D1" w:rsidP="0088137F">
            <w:pPr>
              <w:rPr>
                <w:lang w:val="da-DK"/>
              </w:rPr>
            </w:pPr>
            <w:r>
              <w:rPr>
                <w:lang w:val="da-DK"/>
              </w:rPr>
              <w:t>Changing household practices of wealthy households towards those in industrialized countries?</w:t>
            </w:r>
          </w:p>
        </w:tc>
      </w:tr>
    </w:tbl>
    <w:p w:rsidR="005F40C0" w:rsidRDefault="00F03436" w:rsidP="00AE1AEF">
      <w:pPr>
        <w:spacing w:line="360" w:lineRule="auto"/>
        <w:rPr>
          <w:lang w:val="da-DK"/>
        </w:rPr>
      </w:pPr>
      <w:r>
        <w:rPr>
          <w:lang w:val="da-DK"/>
        </w:rPr>
        <w:t>Source: compilation by authors</w:t>
      </w:r>
    </w:p>
    <w:p w:rsidR="00FF2964" w:rsidRDefault="00FF2964" w:rsidP="00AE1AEF">
      <w:pPr>
        <w:spacing w:line="360" w:lineRule="auto"/>
        <w:rPr>
          <w:lang w:val="da-DK"/>
        </w:rPr>
      </w:pPr>
      <w:r>
        <w:rPr>
          <w:lang w:val="da-DK"/>
        </w:rPr>
        <w:t>In industrialized</w:t>
      </w:r>
      <w:r w:rsidR="00BB6F7F">
        <w:rPr>
          <w:lang w:val="da-DK"/>
        </w:rPr>
        <w:t xml:space="preserve"> countries</w:t>
      </w:r>
      <w:r>
        <w:rPr>
          <w:lang w:val="da-DK"/>
        </w:rPr>
        <w:t>, various technical, legal, fiscal and organizational barriers refrain from using food more efficiently. For example</w:t>
      </w:r>
      <w:r w:rsidR="00D453CB">
        <w:rPr>
          <w:lang w:val="da-DK"/>
        </w:rPr>
        <w:t xml:space="preserve">, </w:t>
      </w:r>
      <w:r w:rsidR="00CD0439">
        <w:rPr>
          <w:lang w:val="da-DK"/>
        </w:rPr>
        <w:t xml:space="preserve">some hygiene rules within European, private and public regulations </w:t>
      </w:r>
      <w:r w:rsidR="00F65C71">
        <w:rPr>
          <w:lang w:val="da-DK"/>
        </w:rPr>
        <w:t>ha</w:t>
      </w:r>
      <w:r w:rsidR="00CD0439">
        <w:rPr>
          <w:lang w:val="da-DK"/>
        </w:rPr>
        <w:t>ve</w:t>
      </w:r>
      <w:r w:rsidR="00F65C71">
        <w:rPr>
          <w:lang w:val="da-DK"/>
        </w:rPr>
        <w:t xml:space="preserve"> been identified as a major reason for throwing away food in </w:t>
      </w:r>
      <w:r w:rsidR="00CD0439">
        <w:rPr>
          <w:lang w:val="da-DK"/>
        </w:rPr>
        <w:t xml:space="preserve">the </w:t>
      </w:r>
      <w:r w:rsidR="00F65C71">
        <w:rPr>
          <w:lang w:val="da-DK"/>
        </w:rPr>
        <w:t xml:space="preserve">catering </w:t>
      </w:r>
      <w:r w:rsidR="00CD0439">
        <w:rPr>
          <w:lang w:val="da-DK"/>
        </w:rPr>
        <w:t xml:space="preserve">industry due to very wide safety margins </w:t>
      </w:r>
      <w:r w:rsidR="00CD56F1">
        <w:rPr>
          <w:lang w:val="da-DK"/>
        </w:rPr>
        <w:t>that companies apply</w:t>
      </w:r>
      <w:r w:rsidR="00CD0439">
        <w:rPr>
          <w:lang w:val="da-DK"/>
        </w:rPr>
        <w:t xml:space="preserve"> </w:t>
      </w:r>
      <w:r w:rsidR="00D672AC">
        <w:rPr>
          <w:lang w:val="da-DK"/>
        </w:rPr>
        <w:t xml:space="preserve">(Waarst </w:t>
      </w:r>
      <w:r w:rsidR="005B7AB0" w:rsidRPr="005B7AB0">
        <w:rPr>
          <w:i/>
          <w:lang w:val="da-DK"/>
        </w:rPr>
        <w:t>et al.</w:t>
      </w:r>
      <w:r w:rsidR="00D672AC">
        <w:rPr>
          <w:lang w:val="da-DK"/>
        </w:rPr>
        <w:t>, 2011)</w:t>
      </w:r>
      <w:r>
        <w:rPr>
          <w:lang w:val="da-DK"/>
        </w:rPr>
        <w:t>.</w:t>
      </w:r>
      <w:r w:rsidR="009C6FAA">
        <w:rPr>
          <w:lang w:val="da-DK"/>
        </w:rPr>
        <w:t xml:space="preserve"> </w:t>
      </w:r>
      <w:r>
        <w:rPr>
          <w:lang w:val="da-DK"/>
        </w:rPr>
        <w:t xml:space="preserve">In many cases, high labour costs </w:t>
      </w:r>
      <w:r w:rsidR="00D453CB">
        <w:rPr>
          <w:lang w:val="da-DK"/>
        </w:rPr>
        <w:t xml:space="preserve">are a major obstacle, for example in grocery stores when throwing away the whole plastic bag of apples costs less than opening the bag, sorting out the </w:t>
      </w:r>
      <w:r w:rsidR="00D672AC">
        <w:rPr>
          <w:lang w:val="da-DK"/>
        </w:rPr>
        <w:t xml:space="preserve">damaged </w:t>
      </w:r>
      <w:r w:rsidR="00D453CB">
        <w:rPr>
          <w:lang w:val="da-DK"/>
        </w:rPr>
        <w:t xml:space="preserve">one and selling the </w:t>
      </w:r>
      <w:r w:rsidR="00065AD4">
        <w:rPr>
          <w:lang w:val="da-DK"/>
        </w:rPr>
        <w:t>remaining apples</w:t>
      </w:r>
      <w:r w:rsidR="00D453CB">
        <w:rPr>
          <w:lang w:val="da-DK"/>
        </w:rPr>
        <w:t xml:space="preserve"> unpacked. </w:t>
      </w:r>
      <w:r w:rsidR="009C6FAA">
        <w:rPr>
          <w:lang w:val="da-DK"/>
        </w:rPr>
        <w:t>H</w:t>
      </w:r>
      <w:r>
        <w:rPr>
          <w:lang w:val="da-DK"/>
        </w:rPr>
        <w:t>igh level of standardization</w:t>
      </w:r>
      <w:r w:rsidR="009C6FAA">
        <w:rPr>
          <w:lang w:val="da-DK"/>
        </w:rPr>
        <w:t xml:space="preserve"> in processing </w:t>
      </w:r>
      <w:r w:rsidR="007E7A50">
        <w:rPr>
          <w:lang w:val="da-DK"/>
        </w:rPr>
        <w:t>or transports</w:t>
      </w:r>
      <w:r w:rsidR="00FF2647">
        <w:rPr>
          <w:lang w:val="da-DK"/>
        </w:rPr>
        <w:t xml:space="preserve"> play a role. </w:t>
      </w:r>
      <w:r w:rsidR="00FF2647" w:rsidRPr="00FF2647">
        <w:rPr>
          <w:lang w:val="da-DK"/>
        </w:rPr>
        <w:t>Currently, processing equipment only operates with standard fruit and vegetables, and the logistics are less efficient for those of different shapes and sizes which cannot be packed easily.</w:t>
      </w:r>
    </w:p>
    <w:p w:rsidR="00D30DF1" w:rsidRPr="00D30DF1" w:rsidRDefault="00D30DF1" w:rsidP="00AE1AEF">
      <w:pPr>
        <w:spacing w:line="360" w:lineRule="auto"/>
        <w:rPr>
          <w:lang w:val="en-GB"/>
        </w:rPr>
      </w:pPr>
      <w:r>
        <w:rPr>
          <w:lang w:val="da-DK"/>
        </w:rPr>
        <w:t>Eventually, the question comes up w</w:t>
      </w:r>
      <w:r w:rsidRPr="00D30DF1">
        <w:rPr>
          <w:lang w:val="da-DK"/>
        </w:rPr>
        <w:t>hich stakeholder interests go against a reduction of losses and wastage</w:t>
      </w:r>
      <w:r w:rsidR="00180A19">
        <w:rPr>
          <w:lang w:val="da-DK"/>
        </w:rPr>
        <w:t xml:space="preserve">. Money is earned with food at all supply-chain stages prior to throwing it away. </w:t>
      </w:r>
      <w:r w:rsidRPr="00D30DF1">
        <w:rPr>
          <w:lang w:val="da-DK"/>
        </w:rPr>
        <w:t>Which negative effects may be associated with reducing wastage, and to what extent (</w:t>
      </w:r>
      <w:r w:rsidR="004F5BDA">
        <w:rPr>
          <w:lang w:val="da-DK"/>
        </w:rPr>
        <w:t xml:space="preserve">employment </w:t>
      </w:r>
      <w:r w:rsidR="00CD56F1">
        <w:rPr>
          <w:lang w:val="da-DK"/>
        </w:rPr>
        <w:t xml:space="preserve">at </w:t>
      </w:r>
      <w:r w:rsidR="004F5BDA">
        <w:rPr>
          <w:lang w:val="da-DK"/>
        </w:rPr>
        <w:t>supply-chain</w:t>
      </w:r>
      <w:r w:rsidR="00CD56F1">
        <w:rPr>
          <w:lang w:val="da-DK"/>
        </w:rPr>
        <w:t xml:space="preserve"> stages</w:t>
      </w:r>
      <w:r w:rsidR="004F5BDA">
        <w:rPr>
          <w:lang w:val="da-DK"/>
        </w:rPr>
        <w:t xml:space="preserve"> </w:t>
      </w:r>
      <w:r w:rsidR="00CD56F1">
        <w:rPr>
          <w:lang w:val="da-DK"/>
        </w:rPr>
        <w:t xml:space="preserve">related </w:t>
      </w:r>
      <w:r w:rsidR="004F5BDA">
        <w:rPr>
          <w:lang w:val="da-DK"/>
        </w:rPr>
        <w:t xml:space="preserve">to </w:t>
      </w:r>
      <w:r w:rsidRPr="00D30DF1">
        <w:rPr>
          <w:lang w:val="da-DK"/>
        </w:rPr>
        <w:t>wast</w:t>
      </w:r>
      <w:r w:rsidR="004F5BDA">
        <w:rPr>
          <w:lang w:val="da-DK"/>
        </w:rPr>
        <w:t>ed food</w:t>
      </w:r>
      <w:r w:rsidRPr="00D30DF1">
        <w:rPr>
          <w:lang w:val="da-DK"/>
        </w:rPr>
        <w:t>, economic value of waste management)?</w:t>
      </w:r>
    </w:p>
    <w:p w:rsidR="00FF2647" w:rsidRDefault="00FF2647" w:rsidP="00AE1AEF">
      <w:pPr>
        <w:spacing w:line="360" w:lineRule="auto"/>
        <w:rPr>
          <w:lang w:val="da-DK"/>
        </w:rPr>
      </w:pPr>
      <w:r>
        <w:rPr>
          <w:lang w:val="da-DK"/>
        </w:rPr>
        <w:t xml:space="preserve">In developing countries, loss reduction is hampered by a general lack of basic </w:t>
      </w:r>
      <w:r w:rsidR="00F660C6">
        <w:rPr>
          <w:lang w:val="da-DK"/>
        </w:rPr>
        <w:t xml:space="preserve">storage and transport </w:t>
      </w:r>
      <w:r>
        <w:rPr>
          <w:lang w:val="da-DK"/>
        </w:rPr>
        <w:t>infrastructure</w:t>
      </w:r>
      <w:r w:rsidR="00F660C6">
        <w:rPr>
          <w:lang w:val="da-DK"/>
        </w:rPr>
        <w:t xml:space="preserve"> and of market access. E</w:t>
      </w:r>
      <w:r>
        <w:rPr>
          <w:lang w:val="da-DK"/>
        </w:rPr>
        <w:t>ducation and financi</w:t>
      </w:r>
      <w:r w:rsidR="001B4052">
        <w:rPr>
          <w:lang w:val="da-DK"/>
        </w:rPr>
        <w:t>al services are lacking in particular for smallholder farmers in rural areas.</w:t>
      </w:r>
    </w:p>
    <w:p w:rsidR="0088137F" w:rsidRDefault="0088137F" w:rsidP="00AE1AEF">
      <w:pPr>
        <w:spacing w:line="360" w:lineRule="auto"/>
        <w:rPr>
          <w:b/>
          <w:i/>
          <w:lang w:val="en-GB"/>
        </w:rPr>
      </w:pPr>
    </w:p>
    <w:p w:rsidR="00A07CD2" w:rsidRPr="000F00DF" w:rsidRDefault="009913E4" w:rsidP="00AE1AEF">
      <w:pPr>
        <w:spacing w:line="360" w:lineRule="auto"/>
        <w:rPr>
          <w:b/>
          <w:i/>
          <w:lang w:val="en-GB"/>
        </w:rPr>
      </w:pPr>
      <w:r>
        <w:rPr>
          <w:b/>
          <w:i/>
          <w:lang w:val="en-GB"/>
        </w:rPr>
        <w:t>Action l</w:t>
      </w:r>
      <w:r w:rsidR="00A07CD2" w:rsidRPr="000F00DF">
        <w:rPr>
          <w:b/>
          <w:i/>
          <w:lang w:val="en-GB"/>
        </w:rPr>
        <w:t xml:space="preserve">evers </w:t>
      </w:r>
      <w:r>
        <w:rPr>
          <w:b/>
          <w:i/>
          <w:lang w:val="en-GB"/>
        </w:rPr>
        <w:t xml:space="preserve">for optimised food use </w:t>
      </w:r>
    </w:p>
    <w:p w:rsidR="000F00DF" w:rsidRDefault="00A970B0" w:rsidP="000F00DF">
      <w:pPr>
        <w:spacing w:line="360" w:lineRule="auto"/>
        <w:rPr>
          <w:lang w:val="en-GB"/>
        </w:rPr>
      </w:pPr>
      <w:r>
        <w:rPr>
          <w:lang w:val="en-GB"/>
        </w:rPr>
        <w:t xml:space="preserve">A better understanding as </w:t>
      </w:r>
      <w:r w:rsidR="00935701">
        <w:rPr>
          <w:lang w:val="en-GB"/>
        </w:rPr>
        <w:t xml:space="preserve">to perceptions of food losses and wastage </w:t>
      </w:r>
      <w:r w:rsidR="00C17A96">
        <w:rPr>
          <w:lang w:val="en-GB"/>
        </w:rPr>
        <w:t>by different stakeholders and patterns of causes is necessary</w:t>
      </w:r>
      <w:r w:rsidR="00CF4DD4">
        <w:rPr>
          <w:lang w:val="en-GB"/>
        </w:rPr>
        <w:t xml:space="preserve"> in order to identify </w:t>
      </w:r>
      <w:r w:rsidR="00F333AB">
        <w:rPr>
          <w:lang w:val="en-GB"/>
        </w:rPr>
        <w:t xml:space="preserve">and explore </w:t>
      </w:r>
      <w:r w:rsidR="00CF4DD4">
        <w:rPr>
          <w:lang w:val="en-GB"/>
        </w:rPr>
        <w:t xml:space="preserve">innovative solutions </w:t>
      </w:r>
      <w:r w:rsidR="00F333AB">
        <w:rPr>
          <w:lang w:val="en-GB"/>
        </w:rPr>
        <w:t xml:space="preserve">for optimised food use. </w:t>
      </w:r>
      <w:r w:rsidR="000F00DF">
        <w:rPr>
          <w:lang w:val="en-GB"/>
        </w:rPr>
        <w:t xml:space="preserve">In industrialized countries, </w:t>
      </w:r>
      <w:r w:rsidR="000F00DF" w:rsidRPr="00702367">
        <w:rPr>
          <w:lang w:val="en-GB"/>
        </w:rPr>
        <w:t xml:space="preserve">changes underway indicate a transformation in the representations and strategies of stakeholders, along with awareness of the need to address what is increasingly becoming a genuine "public concern". </w:t>
      </w:r>
      <w:r w:rsidR="000F00DF">
        <w:rPr>
          <w:lang w:val="en-GB"/>
        </w:rPr>
        <w:t>T</w:t>
      </w:r>
      <w:r w:rsidR="000F00DF" w:rsidRPr="00702367">
        <w:rPr>
          <w:lang w:val="en-GB"/>
        </w:rPr>
        <w:t xml:space="preserve">he agricultural sector and certain </w:t>
      </w:r>
      <w:proofErr w:type="spellStart"/>
      <w:r w:rsidR="000F00DF" w:rsidRPr="00702367">
        <w:rPr>
          <w:lang w:val="en-GB"/>
        </w:rPr>
        <w:t>agri</w:t>
      </w:r>
      <w:proofErr w:type="spellEnd"/>
      <w:r w:rsidR="000F00DF" w:rsidRPr="00702367">
        <w:rPr>
          <w:lang w:val="en-GB"/>
        </w:rPr>
        <w:t xml:space="preserve">-food industries </w:t>
      </w:r>
      <w:r w:rsidR="000F00DF">
        <w:rPr>
          <w:lang w:val="en-GB"/>
        </w:rPr>
        <w:t xml:space="preserve">for example </w:t>
      </w:r>
      <w:r w:rsidR="000F00DF" w:rsidRPr="00702367">
        <w:rPr>
          <w:lang w:val="en-GB"/>
        </w:rPr>
        <w:t xml:space="preserve">are already </w:t>
      </w:r>
      <w:r w:rsidR="000F00DF">
        <w:rPr>
          <w:lang w:val="en-GB"/>
        </w:rPr>
        <w:t>exploring ways to reduce costs and minimize</w:t>
      </w:r>
      <w:r w:rsidR="000F00DF" w:rsidRPr="00702367">
        <w:rPr>
          <w:lang w:val="en-GB"/>
        </w:rPr>
        <w:t xml:space="preserve"> losses. </w:t>
      </w:r>
    </w:p>
    <w:p w:rsidR="000F00DF" w:rsidRPr="00702367" w:rsidRDefault="00935701" w:rsidP="000F00DF">
      <w:pPr>
        <w:spacing w:line="360" w:lineRule="auto"/>
        <w:rPr>
          <w:lang w:val="en-GB"/>
        </w:rPr>
      </w:pPr>
      <w:r w:rsidRPr="00EC6989">
        <w:rPr>
          <w:lang w:val="en-GB"/>
        </w:rPr>
        <w:lastRenderedPageBreak/>
        <w:t xml:space="preserve">A possible use of </w:t>
      </w:r>
      <w:r w:rsidR="000F00DF" w:rsidRPr="00EC6989">
        <w:rPr>
          <w:lang w:val="en-GB"/>
        </w:rPr>
        <w:t>by-product</w:t>
      </w:r>
      <w:r w:rsidRPr="00EC6989">
        <w:rPr>
          <w:lang w:val="en-GB"/>
        </w:rPr>
        <w:t>s</w:t>
      </w:r>
      <w:r w:rsidR="000F00DF" w:rsidRPr="00EC6989">
        <w:rPr>
          <w:lang w:val="en-GB"/>
        </w:rPr>
        <w:t xml:space="preserve"> </w:t>
      </w:r>
      <w:r w:rsidRPr="00EC6989">
        <w:rPr>
          <w:lang w:val="en-GB"/>
        </w:rPr>
        <w:t xml:space="preserve">for </w:t>
      </w:r>
      <w:r w:rsidR="000F00DF" w:rsidRPr="00EC6989">
        <w:rPr>
          <w:lang w:val="en-GB"/>
        </w:rPr>
        <w:t xml:space="preserve">human food </w:t>
      </w:r>
      <w:r w:rsidRPr="00EC6989">
        <w:rPr>
          <w:lang w:val="en-GB"/>
        </w:rPr>
        <w:t xml:space="preserve">instead of animal feed </w:t>
      </w:r>
      <w:r w:rsidR="000F00DF" w:rsidRPr="00EC6989">
        <w:rPr>
          <w:lang w:val="en-GB"/>
        </w:rPr>
        <w:t xml:space="preserve">is currently the subject of applied research. The </w:t>
      </w:r>
      <w:proofErr w:type="spellStart"/>
      <w:r w:rsidR="000F00DF" w:rsidRPr="00EC6989">
        <w:rPr>
          <w:lang w:val="en-GB"/>
        </w:rPr>
        <w:t>agri</w:t>
      </w:r>
      <w:proofErr w:type="spellEnd"/>
      <w:r w:rsidR="000F00DF" w:rsidRPr="00EC6989">
        <w:rPr>
          <w:lang w:val="en-GB"/>
        </w:rPr>
        <w:t xml:space="preserve">-food industry </w:t>
      </w:r>
      <w:r w:rsidRPr="00EC6989">
        <w:rPr>
          <w:lang w:val="en-GB"/>
        </w:rPr>
        <w:t>is about to reinstate</w:t>
      </w:r>
      <w:r w:rsidR="000F00DF" w:rsidRPr="00EC6989">
        <w:rPr>
          <w:lang w:val="en-GB"/>
        </w:rPr>
        <w:t xml:space="preserve"> the principle</w:t>
      </w:r>
      <w:r w:rsidRPr="00EC6989">
        <w:rPr>
          <w:lang w:val="en-GB"/>
        </w:rPr>
        <w:t xml:space="preserve"> of closed-loop supply chains</w:t>
      </w:r>
      <w:r w:rsidR="000F00DF" w:rsidRPr="00EC6989">
        <w:rPr>
          <w:lang w:val="en-GB"/>
        </w:rPr>
        <w:t>, according to which the waste disposed of by one group serves as raw materials for another group.</w:t>
      </w:r>
    </w:p>
    <w:p w:rsidR="00C17A96" w:rsidRDefault="009913E4" w:rsidP="00A07CD2">
      <w:pPr>
        <w:spacing w:line="360" w:lineRule="auto"/>
        <w:rPr>
          <w:lang w:val="en-GB"/>
        </w:rPr>
      </w:pPr>
      <w:r>
        <w:rPr>
          <w:lang w:val="en-GB"/>
        </w:rPr>
        <w:t xml:space="preserve">According to recent studies and reports, action levers </w:t>
      </w:r>
      <w:r w:rsidR="00EC6989">
        <w:rPr>
          <w:lang w:val="en-GB"/>
        </w:rPr>
        <w:t xml:space="preserve">for reduction and prevention of food losses and wastage </w:t>
      </w:r>
      <w:r w:rsidR="00A07CD2">
        <w:rPr>
          <w:lang w:val="en-GB"/>
        </w:rPr>
        <w:t xml:space="preserve">are </w:t>
      </w:r>
      <w:r>
        <w:rPr>
          <w:lang w:val="en-GB"/>
        </w:rPr>
        <w:t xml:space="preserve">expected </w:t>
      </w:r>
      <w:r w:rsidR="00A07CD2">
        <w:rPr>
          <w:lang w:val="en-GB"/>
        </w:rPr>
        <w:t xml:space="preserve">to lie in different fields of public and private intervention and to require levers of different nature. </w:t>
      </w:r>
    </w:p>
    <w:p w:rsidR="00712B58" w:rsidRPr="00712B58" w:rsidRDefault="00712B58" w:rsidP="00A07CD2">
      <w:pPr>
        <w:spacing w:line="360" w:lineRule="auto"/>
        <w:rPr>
          <w:i/>
          <w:lang w:val="en-GB"/>
        </w:rPr>
      </w:pPr>
      <w:r w:rsidRPr="00712B58">
        <w:rPr>
          <w:i/>
          <w:lang w:val="en-GB"/>
        </w:rPr>
        <w:t>In industrialized countries</w:t>
      </w:r>
    </w:p>
    <w:p w:rsidR="00702367" w:rsidRPr="00702367" w:rsidRDefault="00702367" w:rsidP="00702367">
      <w:pPr>
        <w:spacing w:line="360" w:lineRule="auto"/>
        <w:rPr>
          <w:lang w:val="en-GB"/>
        </w:rPr>
      </w:pPr>
      <w:r w:rsidRPr="00702367">
        <w:rPr>
          <w:lang w:val="en-GB"/>
        </w:rPr>
        <w:t xml:space="preserve">- Technical </w:t>
      </w:r>
      <w:r w:rsidR="009913E4">
        <w:rPr>
          <w:lang w:val="en-GB"/>
        </w:rPr>
        <w:t xml:space="preserve">levers </w:t>
      </w:r>
    </w:p>
    <w:p w:rsidR="00702367" w:rsidRPr="00702367" w:rsidRDefault="00702367" w:rsidP="00702367">
      <w:pPr>
        <w:spacing w:line="360" w:lineRule="auto"/>
        <w:rPr>
          <w:lang w:val="en-GB"/>
        </w:rPr>
      </w:pPr>
      <w:r w:rsidRPr="00702367">
        <w:rPr>
          <w:lang w:val="en-GB"/>
        </w:rPr>
        <w:t>In terms of technical innovations, significant progress has been made in the fields of production, logistics and storage. Production equipment</w:t>
      </w:r>
      <w:r w:rsidR="00B55CA8">
        <w:rPr>
          <w:lang w:val="en-GB"/>
        </w:rPr>
        <w:t>s</w:t>
      </w:r>
      <w:r w:rsidRPr="00702367">
        <w:rPr>
          <w:lang w:val="en-GB"/>
        </w:rPr>
        <w:t xml:space="preserve"> </w:t>
      </w:r>
      <w:r w:rsidR="00B55CA8">
        <w:rPr>
          <w:lang w:val="en-GB"/>
        </w:rPr>
        <w:t xml:space="preserve">allowing </w:t>
      </w:r>
      <w:r w:rsidRPr="00702367">
        <w:rPr>
          <w:lang w:val="en-GB"/>
        </w:rPr>
        <w:t xml:space="preserve">higher </w:t>
      </w:r>
      <w:r w:rsidR="00B55CA8">
        <w:rPr>
          <w:lang w:val="en-GB"/>
        </w:rPr>
        <w:t xml:space="preserve">output </w:t>
      </w:r>
      <w:r w:rsidRPr="00702367">
        <w:rPr>
          <w:lang w:val="en-GB"/>
        </w:rPr>
        <w:t>have emerged, such as curd-</w:t>
      </w:r>
      <w:r w:rsidR="00B55CA8">
        <w:rPr>
          <w:lang w:val="en-GB"/>
        </w:rPr>
        <w:t>cutting</w:t>
      </w:r>
      <w:r w:rsidRPr="00702367">
        <w:rPr>
          <w:lang w:val="en-GB"/>
        </w:rPr>
        <w:t xml:space="preserve"> machines which save 3% matter. It is also a question of improving process </w:t>
      </w:r>
      <w:r w:rsidR="00B55CA8">
        <w:rPr>
          <w:lang w:val="en-GB"/>
        </w:rPr>
        <w:t xml:space="preserve">outputs </w:t>
      </w:r>
      <w:r w:rsidRPr="00702367">
        <w:rPr>
          <w:lang w:val="en-GB"/>
        </w:rPr>
        <w:t xml:space="preserve">using a wider variety of raw materials. At the interface between </w:t>
      </w:r>
      <w:proofErr w:type="spellStart"/>
      <w:r w:rsidRPr="00702367">
        <w:rPr>
          <w:lang w:val="en-GB"/>
        </w:rPr>
        <w:t>agri</w:t>
      </w:r>
      <w:proofErr w:type="spellEnd"/>
      <w:r w:rsidRPr="00702367">
        <w:rPr>
          <w:lang w:val="en-GB"/>
        </w:rPr>
        <w:t xml:space="preserve">-food industries and distributors, production strategies, stock management and business practices must be further coordinated. Charities and waste collection professionals are beginning to set up networks for the redistribution and use of unsold goods. Packaging can also be improved: packaging and portion size, sealing systems, </w:t>
      </w:r>
      <w:proofErr w:type="spellStart"/>
      <w:r w:rsidRPr="00702367">
        <w:rPr>
          <w:lang w:val="en-GB"/>
        </w:rPr>
        <w:t>reclosure</w:t>
      </w:r>
      <w:proofErr w:type="spellEnd"/>
      <w:r w:rsidRPr="00702367">
        <w:rPr>
          <w:lang w:val="en-GB"/>
        </w:rPr>
        <w:t xml:space="preserve"> systems to prevent products drying out, hardening or spilling. Innovations can be expected in this area (</w:t>
      </w:r>
      <w:proofErr w:type="spellStart"/>
      <w:r w:rsidR="00176EE3">
        <w:rPr>
          <w:lang w:val="en-GB"/>
        </w:rPr>
        <w:t>Conseil</w:t>
      </w:r>
      <w:proofErr w:type="spellEnd"/>
      <w:r w:rsidR="00176EE3">
        <w:rPr>
          <w:lang w:val="en-GB"/>
        </w:rPr>
        <w:t xml:space="preserve"> national de </w:t>
      </w:r>
      <w:proofErr w:type="spellStart"/>
      <w:r w:rsidR="00176EE3">
        <w:rPr>
          <w:lang w:val="en-GB"/>
        </w:rPr>
        <w:t>l’emballage</w:t>
      </w:r>
      <w:proofErr w:type="spellEnd"/>
      <w:r w:rsidRPr="00702367">
        <w:rPr>
          <w:lang w:val="en-GB"/>
        </w:rPr>
        <w:t xml:space="preserve">, 2011) and this as much as two thirds of packaging is used for foodstuffs. Rapid, accurate and little costly detection tests also need to be developed with respect to product safety to ensure that </w:t>
      </w:r>
      <w:r w:rsidR="00B55CA8">
        <w:rPr>
          <w:lang w:val="en-GB"/>
        </w:rPr>
        <w:t xml:space="preserve">waste prevention does not </w:t>
      </w:r>
      <w:r w:rsidR="00E36C17">
        <w:rPr>
          <w:lang w:val="en-GB"/>
        </w:rPr>
        <w:t xml:space="preserve">damage </w:t>
      </w:r>
      <w:r w:rsidRPr="00702367">
        <w:rPr>
          <w:lang w:val="en-GB"/>
        </w:rPr>
        <w:t>consumer health.</w:t>
      </w:r>
    </w:p>
    <w:p w:rsidR="00702367" w:rsidRPr="00702367" w:rsidRDefault="00702367" w:rsidP="00702367">
      <w:pPr>
        <w:spacing w:line="360" w:lineRule="auto"/>
        <w:rPr>
          <w:lang w:val="en-GB"/>
        </w:rPr>
      </w:pPr>
      <w:r w:rsidRPr="00702367">
        <w:rPr>
          <w:lang w:val="en-GB"/>
        </w:rPr>
        <w:t xml:space="preserve">- Fiscal </w:t>
      </w:r>
      <w:r w:rsidR="00B55CA8">
        <w:rPr>
          <w:lang w:val="en-GB"/>
        </w:rPr>
        <w:t>levers</w:t>
      </w:r>
      <w:r w:rsidRPr="00702367">
        <w:rPr>
          <w:lang w:val="en-GB"/>
        </w:rPr>
        <w:t xml:space="preserve"> </w:t>
      </w:r>
    </w:p>
    <w:p w:rsidR="00702367" w:rsidRPr="00702367" w:rsidRDefault="00702367" w:rsidP="00702367">
      <w:pPr>
        <w:spacing w:line="360" w:lineRule="auto"/>
        <w:rPr>
          <w:lang w:val="en-GB"/>
        </w:rPr>
      </w:pPr>
      <w:r w:rsidRPr="00702367">
        <w:rPr>
          <w:lang w:val="en-GB"/>
        </w:rPr>
        <w:t>Including donations in the calculation of the tax base of companies in France, recently authorised by law</w:t>
      </w:r>
      <w:r w:rsidR="006A0D45">
        <w:rPr>
          <w:rStyle w:val="Appelnotedebasdep"/>
          <w:lang w:val="en-GB"/>
        </w:rPr>
        <w:footnoteReference w:id="7"/>
      </w:r>
      <w:r w:rsidRPr="00702367">
        <w:rPr>
          <w:lang w:val="en-GB"/>
        </w:rPr>
        <w:t xml:space="preserve">, has encouraged distribution to food banks. In the same way, increasing the </w:t>
      </w:r>
      <w:r w:rsidR="006A0D45">
        <w:rPr>
          <w:lang w:val="en-GB"/>
        </w:rPr>
        <w:t xml:space="preserve">charges </w:t>
      </w:r>
      <w:r w:rsidRPr="00702367">
        <w:rPr>
          <w:lang w:val="en-GB"/>
        </w:rPr>
        <w:t xml:space="preserve">on effluents loaded with organic matter has caused </w:t>
      </w:r>
      <w:r w:rsidR="006A0D45">
        <w:rPr>
          <w:lang w:val="en-GB"/>
        </w:rPr>
        <w:t>companies</w:t>
      </w:r>
      <w:r w:rsidRPr="00702367">
        <w:rPr>
          <w:lang w:val="en-GB"/>
        </w:rPr>
        <w:t xml:space="preserve"> to</w:t>
      </w:r>
      <w:r w:rsidR="006A0D45">
        <w:rPr>
          <w:lang w:val="en-GB"/>
        </w:rPr>
        <w:t xml:space="preserve"> question</w:t>
      </w:r>
      <w:r w:rsidRPr="00702367">
        <w:rPr>
          <w:lang w:val="en-GB"/>
        </w:rPr>
        <w:t xml:space="preserve"> their practices. </w:t>
      </w:r>
      <w:r w:rsidR="00E50807">
        <w:rPr>
          <w:lang w:val="en-GB"/>
        </w:rPr>
        <w:t>A</w:t>
      </w:r>
      <w:r w:rsidRPr="00702367">
        <w:rPr>
          <w:lang w:val="en-GB"/>
        </w:rPr>
        <w:t xml:space="preserve"> </w:t>
      </w:r>
      <w:r w:rsidR="00E50807">
        <w:rPr>
          <w:lang w:val="en-GB"/>
        </w:rPr>
        <w:t>syrup</w:t>
      </w:r>
      <w:r w:rsidRPr="00702367">
        <w:rPr>
          <w:lang w:val="en-GB"/>
        </w:rPr>
        <w:t>-making company admitted saving 20% matter after having re</w:t>
      </w:r>
      <w:r w:rsidR="00E50807">
        <w:rPr>
          <w:lang w:val="en-GB"/>
        </w:rPr>
        <w:t>calculated i</w:t>
      </w:r>
      <w:r w:rsidRPr="00702367">
        <w:rPr>
          <w:lang w:val="en-GB"/>
        </w:rPr>
        <w:t xml:space="preserve">ts water treatment </w:t>
      </w:r>
      <w:r w:rsidR="00E50807">
        <w:rPr>
          <w:lang w:val="en-GB"/>
        </w:rPr>
        <w:t xml:space="preserve">charges </w:t>
      </w:r>
      <w:r w:rsidRPr="00702367">
        <w:rPr>
          <w:lang w:val="en-GB"/>
        </w:rPr>
        <w:t>upon renewal of its contract</w:t>
      </w:r>
      <w:r w:rsidR="00E50807">
        <w:rPr>
          <w:lang w:val="en-GB"/>
        </w:rPr>
        <w:t xml:space="preserve"> (colloquium Reseda 2009)</w:t>
      </w:r>
      <w:r w:rsidRPr="00702367">
        <w:rPr>
          <w:lang w:val="en-GB"/>
        </w:rPr>
        <w:t xml:space="preserve">. As part of the </w:t>
      </w:r>
      <w:proofErr w:type="spellStart"/>
      <w:r w:rsidRPr="00702367">
        <w:rPr>
          <w:lang w:val="en-GB"/>
        </w:rPr>
        <w:t>Grenelle</w:t>
      </w:r>
      <w:proofErr w:type="spellEnd"/>
      <w:r w:rsidRPr="00702367">
        <w:rPr>
          <w:lang w:val="en-GB"/>
        </w:rPr>
        <w:t xml:space="preserve"> II law, the announcement for 2012 of compulsory separate collection of bio-waste for large producers is already a driving force for innovation. In these sectors, we observe that it is </w:t>
      </w:r>
      <w:r w:rsidR="00E50807">
        <w:rPr>
          <w:lang w:val="en-GB"/>
        </w:rPr>
        <w:t xml:space="preserve">often indirectly </w:t>
      </w:r>
      <w:r w:rsidRPr="00702367">
        <w:rPr>
          <w:lang w:val="en-GB"/>
        </w:rPr>
        <w:t xml:space="preserve">related decisions that </w:t>
      </w:r>
      <w:r w:rsidR="00E50807">
        <w:rPr>
          <w:lang w:val="en-GB"/>
        </w:rPr>
        <w:t xml:space="preserve">initiate </w:t>
      </w:r>
      <w:r w:rsidRPr="00702367">
        <w:rPr>
          <w:lang w:val="en-GB"/>
        </w:rPr>
        <w:t>reduc</w:t>
      </w:r>
      <w:r w:rsidR="00E50807">
        <w:rPr>
          <w:lang w:val="en-GB"/>
        </w:rPr>
        <w:t>tion of</w:t>
      </w:r>
      <w:r w:rsidRPr="00702367">
        <w:rPr>
          <w:lang w:val="en-GB"/>
        </w:rPr>
        <w:t xml:space="preserve"> losses and wast</w:t>
      </w:r>
      <w:r w:rsidR="00E50807">
        <w:rPr>
          <w:lang w:val="en-GB"/>
        </w:rPr>
        <w:t>age</w:t>
      </w:r>
      <w:r w:rsidRPr="00702367">
        <w:rPr>
          <w:lang w:val="en-GB"/>
        </w:rPr>
        <w:t xml:space="preserve">. </w:t>
      </w:r>
    </w:p>
    <w:p w:rsidR="00702367" w:rsidRPr="00702367" w:rsidRDefault="00702367" w:rsidP="00702367">
      <w:pPr>
        <w:spacing w:line="360" w:lineRule="auto"/>
        <w:rPr>
          <w:lang w:val="en-GB"/>
        </w:rPr>
      </w:pPr>
      <w:r w:rsidRPr="00702367">
        <w:rPr>
          <w:lang w:val="en-GB"/>
        </w:rPr>
        <w:t xml:space="preserve">- Normative or regulatory </w:t>
      </w:r>
      <w:r w:rsidR="00C24593">
        <w:rPr>
          <w:lang w:val="en-GB"/>
        </w:rPr>
        <w:t>levers</w:t>
      </w:r>
      <w:r w:rsidRPr="00702367">
        <w:rPr>
          <w:lang w:val="en-GB"/>
        </w:rPr>
        <w:t xml:space="preserve"> </w:t>
      </w:r>
    </w:p>
    <w:p w:rsidR="00702367" w:rsidRPr="00702367" w:rsidRDefault="00702367" w:rsidP="00702367">
      <w:pPr>
        <w:spacing w:line="360" w:lineRule="auto"/>
        <w:rPr>
          <w:lang w:val="en-GB"/>
        </w:rPr>
      </w:pPr>
      <w:r w:rsidRPr="00702367">
        <w:rPr>
          <w:lang w:val="en-GB"/>
        </w:rPr>
        <w:lastRenderedPageBreak/>
        <w:t>Expiry dates, for example, are often misunderstood and con</w:t>
      </w:r>
      <w:r w:rsidR="00CD56F1">
        <w:rPr>
          <w:lang w:val="en-GB"/>
        </w:rPr>
        <w:t>founded</w:t>
      </w:r>
      <w:r w:rsidRPr="00702367">
        <w:rPr>
          <w:lang w:val="en-GB"/>
        </w:rPr>
        <w:t xml:space="preserve">. </w:t>
      </w:r>
      <w:r w:rsidR="00830226">
        <w:rPr>
          <w:lang w:val="en-GB"/>
        </w:rPr>
        <w:t>Whereas</w:t>
      </w:r>
      <w:r w:rsidRPr="00702367">
        <w:rPr>
          <w:lang w:val="en-GB"/>
        </w:rPr>
        <w:t xml:space="preserve"> the use-by date applies to fresh products and </w:t>
      </w:r>
      <w:r w:rsidR="00830226">
        <w:rPr>
          <w:lang w:val="en-GB"/>
        </w:rPr>
        <w:t xml:space="preserve">refers to </w:t>
      </w:r>
      <w:r w:rsidRPr="00702367">
        <w:rPr>
          <w:lang w:val="en-GB"/>
        </w:rPr>
        <w:t xml:space="preserve">microbiological </w:t>
      </w:r>
      <w:r w:rsidR="00830226">
        <w:rPr>
          <w:lang w:val="en-GB"/>
        </w:rPr>
        <w:t>quality</w:t>
      </w:r>
      <w:r w:rsidRPr="00702367">
        <w:rPr>
          <w:lang w:val="en-GB"/>
        </w:rPr>
        <w:t xml:space="preserve">, the best before date applies to preserved or frozen products and to groceries and only refers to preservation of organoleptic properties and vitamin content. The debate on removing such dates has begun in the United Kingdom and how they are used is currently being discussed at European level. Generally, </w:t>
      </w:r>
      <w:r w:rsidR="00830226">
        <w:rPr>
          <w:lang w:val="en-GB"/>
        </w:rPr>
        <w:t xml:space="preserve">sanitary </w:t>
      </w:r>
      <w:r w:rsidRPr="00702367">
        <w:rPr>
          <w:lang w:val="en-GB"/>
        </w:rPr>
        <w:t xml:space="preserve">legislation, </w:t>
      </w:r>
      <w:r w:rsidR="00830226">
        <w:rPr>
          <w:lang w:val="en-GB"/>
        </w:rPr>
        <w:t>the “</w:t>
      </w:r>
      <w:r w:rsidR="00830226" w:rsidRPr="00702367">
        <w:rPr>
          <w:lang w:val="en-GB"/>
        </w:rPr>
        <w:t>zero risk</w:t>
      </w:r>
      <w:r w:rsidR="00830226">
        <w:rPr>
          <w:lang w:val="en-GB"/>
        </w:rPr>
        <w:t>”</w:t>
      </w:r>
      <w:r w:rsidR="00830226" w:rsidRPr="00702367">
        <w:rPr>
          <w:lang w:val="en-GB"/>
        </w:rPr>
        <w:t xml:space="preserve"> </w:t>
      </w:r>
      <w:r w:rsidR="00830226">
        <w:rPr>
          <w:lang w:val="en-GB"/>
        </w:rPr>
        <w:t xml:space="preserve">approach </w:t>
      </w:r>
      <w:r w:rsidRPr="00702367">
        <w:rPr>
          <w:lang w:val="en-GB"/>
        </w:rPr>
        <w:t xml:space="preserve">and penal responsibility for products are often brought up, notably in catering and supermarket distribution, as being </w:t>
      </w:r>
      <w:r w:rsidR="00830226">
        <w:rPr>
          <w:lang w:val="en-GB"/>
        </w:rPr>
        <w:t>major causes of losses and wastage</w:t>
      </w:r>
      <w:r w:rsidRPr="00702367">
        <w:rPr>
          <w:lang w:val="en-GB"/>
        </w:rPr>
        <w:t xml:space="preserve">. In Australia, an association which collects unsold goods, managed to obtain a regulatory text relieving supermarkets of all penal responsibility in the </w:t>
      </w:r>
      <w:r w:rsidR="00830226">
        <w:rPr>
          <w:lang w:val="en-GB"/>
        </w:rPr>
        <w:t xml:space="preserve">case </w:t>
      </w:r>
      <w:r w:rsidRPr="00702367">
        <w:rPr>
          <w:lang w:val="en-GB"/>
        </w:rPr>
        <w:t xml:space="preserve">of food </w:t>
      </w:r>
      <w:r w:rsidR="00830226">
        <w:rPr>
          <w:lang w:val="en-GB"/>
        </w:rPr>
        <w:t xml:space="preserve">intoxication </w:t>
      </w:r>
      <w:r w:rsidRPr="00702367">
        <w:rPr>
          <w:lang w:val="en-GB"/>
        </w:rPr>
        <w:t xml:space="preserve">caused by donated food, </w:t>
      </w:r>
      <w:r w:rsidR="00830226">
        <w:rPr>
          <w:lang w:val="en-GB"/>
        </w:rPr>
        <w:t xml:space="preserve">provided that </w:t>
      </w:r>
      <w:r w:rsidRPr="00702367">
        <w:rPr>
          <w:lang w:val="en-GB"/>
        </w:rPr>
        <w:t xml:space="preserve">associations </w:t>
      </w:r>
      <w:r w:rsidR="00830226">
        <w:rPr>
          <w:lang w:val="en-GB"/>
        </w:rPr>
        <w:t xml:space="preserve">ensure to </w:t>
      </w:r>
      <w:r w:rsidRPr="00702367">
        <w:rPr>
          <w:lang w:val="en-GB"/>
        </w:rPr>
        <w:t>maintain the cold chain.</w:t>
      </w:r>
    </w:p>
    <w:p w:rsidR="00702367" w:rsidRPr="00702367" w:rsidRDefault="00702367" w:rsidP="00702367">
      <w:pPr>
        <w:spacing w:line="360" w:lineRule="auto"/>
        <w:rPr>
          <w:lang w:val="en-GB"/>
        </w:rPr>
      </w:pPr>
      <w:r w:rsidRPr="00702367">
        <w:rPr>
          <w:lang w:val="en-GB"/>
        </w:rPr>
        <w:t xml:space="preserve">Inseparable from </w:t>
      </w:r>
      <w:r w:rsidR="00EC6989">
        <w:rPr>
          <w:lang w:val="en-GB"/>
        </w:rPr>
        <w:t xml:space="preserve">food safety </w:t>
      </w:r>
      <w:r w:rsidRPr="00702367">
        <w:rPr>
          <w:lang w:val="en-GB"/>
        </w:rPr>
        <w:t xml:space="preserve">concerns, image and consumer satisfaction are never </w:t>
      </w:r>
      <w:r w:rsidR="00EC6989">
        <w:rPr>
          <w:lang w:val="en-GB"/>
        </w:rPr>
        <w:t xml:space="preserve">sacrificed to </w:t>
      </w:r>
      <w:r w:rsidRPr="00702367">
        <w:rPr>
          <w:lang w:val="en-GB"/>
        </w:rPr>
        <w:t xml:space="preserve">concessions by </w:t>
      </w:r>
      <w:r w:rsidR="00EC6989">
        <w:rPr>
          <w:lang w:val="en-GB"/>
        </w:rPr>
        <w:t>companies</w:t>
      </w:r>
      <w:r w:rsidRPr="00702367">
        <w:rPr>
          <w:lang w:val="en-GB"/>
        </w:rPr>
        <w:t xml:space="preserve">. On the contrary, </w:t>
      </w:r>
      <w:r w:rsidR="00EC6989">
        <w:rPr>
          <w:lang w:val="en-GB"/>
        </w:rPr>
        <w:t>companies</w:t>
      </w:r>
      <w:r w:rsidRPr="00702367">
        <w:rPr>
          <w:lang w:val="en-GB"/>
        </w:rPr>
        <w:t xml:space="preserve"> even have a tendency to establish increasingly wide safety margins, sometimes even more stringent than regulatory standards, as </w:t>
      </w:r>
      <w:r w:rsidR="00EC6989">
        <w:rPr>
          <w:lang w:val="en-GB"/>
        </w:rPr>
        <w:t xml:space="preserve">found out </w:t>
      </w:r>
      <w:r w:rsidR="00CD56F1">
        <w:rPr>
          <w:lang w:val="en-GB"/>
        </w:rPr>
        <w:t>in the case of</w:t>
      </w:r>
      <w:r w:rsidRPr="00702367">
        <w:rPr>
          <w:lang w:val="en-GB"/>
        </w:rPr>
        <w:t xml:space="preserve"> phytosanitary product residues (</w:t>
      </w:r>
      <w:proofErr w:type="spellStart"/>
      <w:r w:rsidRPr="00702367">
        <w:rPr>
          <w:lang w:val="en-GB"/>
        </w:rPr>
        <w:t>Waarst</w:t>
      </w:r>
      <w:proofErr w:type="spellEnd"/>
      <w:r w:rsidRPr="00702367">
        <w:rPr>
          <w:lang w:val="en-GB"/>
        </w:rPr>
        <w:t xml:space="preserve"> </w:t>
      </w:r>
      <w:r w:rsidR="005B7AB0" w:rsidRPr="005B7AB0">
        <w:rPr>
          <w:i/>
          <w:lang w:val="en-GB"/>
        </w:rPr>
        <w:t>et al.</w:t>
      </w:r>
      <w:r w:rsidRPr="00702367">
        <w:rPr>
          <w:lang w:val="en-GB"/>
        </w:rPr>
        <w:t xml:space="preserve">, 2011). This is why relaxing regulatory constraints does not </w:t>
      </w:r>
      <w:r w:rsidR="00CD56F1">
        <w:rPr>
          <w:lang w:val="en-GB"/>
        </w:rPr>
        <w:t xml:space="preserve">necessarily </w:t>
      </w:r>
      <w:r w:rsidRPr="00702367">
        <w:rPr>
          <w:lang w:val="en-GB"/>
        </w:rPr>
        <w:t xml:space="preserve">lead to a change in practices.  In a similar way, lifting of the EU restrictions (size and shape for example) for 26 out </w:t>
      </w:r>
      <w:r w:rsidR="00EC6989">
        <w:rPr>
          <w:lang w:val="en-GB"/>
        </w:rPr>
        <w:t>of 36 fruits and vegetables</w:t>
      </w:r>
      <w:r w:rsidRPr="00702367">
        <w:rPr>
          <w:lang w:val="en-GB"/>
        </w:rPr>
        <w:t xml:space="preserve">, in July 2009, visibly </w:t>
      </w:r>
      <w:r w:rsidR="00EC6989">
        <w:rPr>
          <w:lang w:val="en-GB"/>
        </w:rPr>
        <w:t>has not le</w:t>
      </w:r>
      <w:r w:rsidRPr="00702367">
        <w:rPr>
          <w:lang w:val="en-GB"/>
        </w:rPr>
        <w:t>d to marketing of different</w:t>
      </w:r>
      <w:r w:rsidR="00EC6989">
        <w:rPr>
          <w:lang w:val="en-GB"/>
        </w:rPr>
        <w:t>ly appearing</w:t>
      </w:r>
      <w:r w:rsidRPr="00702367">
        <w:rPr>
          <w:lang w:val="en-GB"/>
        </w:rPr>
        <w:t xml:space="preserve"> products </w:t>
      </w:r>
      <w:r w:rsidR="00EC6989">
        <w:rPr>
          <w:lang w:val="en-GB"/>
        </w:rPr>
        <w:t xml:space="preserve">so far </w:t>
      </w:r>
      <w:r w:rsidRPr="00702367">
        <w:rPr>
          <w:lang w:val="en-GB"/>
        </w:rPr>
        <w:t>(</w:t>
      </w:r>
      <w:proofErr w:type="spellStart"/>
      <w:r w:rsidRPr="00702367">
        <w:rPr>
          <w:lang w:val="en-GB"/>
        </w:rPr>
        <w:t>Waarts</w:t>
      </w:r>
      <w:proofErr w:type="spellEnd"/>
      <w:r w:rsidRPr="00702367">
        <w:rPr>
          <w:lang w:val="en-GB"/>
        </w:rPr>
        <w:t xml:space="preserve"> </w:t>
      </w:r>
      <w:r w:rsidR="005B7AB0" w:rsidRPr="005B7AB0">
        <w:rPr>
          <w:i/>
          <w:lang w:val="en-GB"/>
        </w:rPr>
        <w:t>et al.</w:t>
      </w:r>
      <w:r w:rsidRPr="00CD56F1">
        <w:rPr>
          <w:i/>
          <w:lang w:val="en-GB"/>
        </w:rPr>
        <w:t>,</w:t>
      </w:r>
      <w:r w:rsidRPr="00702367">
        <w:rPr>
          <w:lang w:val="en-GB"/>
        </w:rPr>
        <w:t xml:space="preserve"> 2011)</w:t>
      </w:r>
      <w:r w:rsidR="00DF099E">
        <w:rPr>
          <w:lang w:val="en-GB"/>
        </w:rPr>
        <w:t xml:space="preserve"> </w:t>
      </w:r>
      <w:r w:rsidRPr="00702367">
        <w:rPr>
          <w:lang w:val="en-GB"/>
        </w:rPr>
        <w:t xml:space="preserve">:  </w:t>
      </w:r>
      <w:r w:rsidR="00EC6989">
        <w:rPr>
          <w:lang w:val="en-GB"/>
        </w:rPr>
        <w:t xml:space="preserve">the sector </w:t>
      </w:r>
      <w:r w:rsidRPr="00702367">
        <w:rPr>
          <w:lang w:val="en-GB"/>
        </w:rPr>
        <w:t>continue</w:t>
      </w:r>
      <w:r w:rsidR="00EC6989">
        <w:rPr>
          <w:lang w:val="en-GB"/>
        </w:rPr>
        <w:t>s</w:t>
      </w:r>
      <w:r w:rsidRPr="00702367">
        <w:rPr>
          <w:lang w:val="en-GB"/>
        </w:rPr>
        <w:t xml:space="preserve"> to </w:t>
      </w:r>
      <w:r w:rsidR="00EC6989">
        <w:rPr>
          <w:lang w:val="en-GB"/>
        </w:rPr>
        <w:t xml:space="preserve">rely on </w:t>
      </w:r>
      <w:r w:rsidRPr="00702367">
        <w:rPr>
          <w:lang w:val="en-GB"/>
        </w:rPr>
        <w:t xml:space="preserve">former standards as in-house quality standards. </w:t>
      </w:r>
      <w:r w:rsidR="00CD56F1">
        <w:rPr>
          <w:lang w:val="en-GB"/>
        </w:rPr>
        <w:t>This means that e</w:t>
      </w:r>
      <w:r w:rsidRPr="00702367">
        <w:rPr>
          <w:lang w:val="en-GB"/>
        </w:rPr>
        <w:t xml:space="preserve">ntire sectors must adjust to relaxing regulations. Processing, logistics and marketing solutions must therefore be developed for the entire sector in order to </w:t>
      </w:r>
      <w:r w:rsidR="00146ADD">
        <w:rPr>
          <w:lang w:val="en-GB"/>
        </w:rPr>
        <w:t xml:space="preserve">create a market </w:t>
      </w:r>
      <w:r w:rsidRPr="00702367">
        <w:rPr>
          <w:lang w:val="en-GB"/>
        </w:rPr>
        <w:t xml:space="preserve">offer in compliance with the new standard. </w:t>
      </w:r>
    </w:p>
    <w:p w:rsidR="00702367" w:rsidRPr="00702367" w:rsidRDefault="00146ADD" w:rsidP="00702367">
      <w:pPr>
        <w:spacing w:line="360" w:lineRule="auto"/>
        <w:rPr>
          <w:lang w:val="en-GB"/>
        </w:rPr>
      </w:pPr>
      <w:r>
        <w:rPr>
          <w:lang w:val="en-GB"/>
        </w:rPr>
        <w:t xml:space="preserve">- </w:t>
      </w:r>
      <w:r w:rsidR="00702367" w:rsidRPr="00702367">
        <w:rPr>
          <w:lang w:val="en-GB"/>
        </w:rPr>
        <w:t xml:space="preserve">Information and awareness-raising </w:t>
      </w:r>
      <w:r>
        <w:rPr>
          <w:lang w:val="en-GB"/>
        </w:rPr>
        <w:t>levers</w:t>
      </w:r>
    </w:p>
    <w:p w:rsidR="00702367" w:rsidRPr="00702367" w:rsidRDefault="008D7A7A" w:rsidP="00702367">
      <w:pPr>
        <w:spacing w:line="360" w:lineRule="auto"/>
        <w:rPr>
          <w:lang w:val="en-GB"/>
        </w:rPr>
      </w:pPr>
      <w:r>
        <w:rPr>
          <w:lang w:val="en-GB"/>
        </w:rPr>
        <w:t>Initiatives of this type abound across Europe</w:t>
      </w:r>
      <w:r w:rsidR="00987015">
        <w:rPr>
          <w:rStyle w:val="Appelnotedebasdep"/>
          <w:lang w:val="en-GB"/>
        </w:rPr>
        <w:footnoteReference w:id="8"/>
      </w:r>
      <w:r>
        <w:rPr>
          <w:lang w:val="en-GB"/>
        </w:rPr>
        <w:t xml:space="preserve">. </w:t>
      </w:r>
      <w:r w:rsidR="00906A9C">
        <w:rPr>
          <w:lang w:val="en-GB"/>
        </w:rPr>
        <w:t xml:space="preserve">One of the leading expertise </w:t>
      </w:r>
      <w:proofErr w:type="gramStart"/>
      <w:r w:rsidR="00906A9C">
        <w:rPr>
          <w:lang w:val="en-GB"/>
        </w:rPr>
        <w:t>body</w:t>
      </w:r>
      <w:proofErr w:type="gramEnd"/>
      <w:r w:rsidR="00906A9C">
        <w:rPr>
          <w:lang w:val="en-GB"/>
        </w:rPr>
        <w:t xml:space="preserve"> on food waste </w:t>
      </w:r>
      <w:r w:rsidR="00267CF3">
        <w:rPr>
          <w:lang w:val="en-GB"/>
        </w:rPr>
        <w:t xml:space="preserve">in Europe </w:t>
      </w:r>
      <w:r w:rsidR="00906A9C">
        <w:rPr>
          <w:lang w:val="en-GB"/>
        </w:rPr>
        <w:t xml:space="preserve">is </w:t>
      </w:r>
      <w:r w:rsidR="00267CF3">
        <w:rPr>
          <w:lang w:val="en-GB"/>
        </w:rPr>
        <w:t>T</w:t>
      </w:r>
      <w:r w:rsidR="00906A9C">
        <w:rPr>
          <w:lang w:val="en-GB"/>
        </w:rPr>
        <w:t>he Waste and Resources Action Programme (WRAP)</w:t>
      </w:r>
      <w:r w:rsidR="00267CF3">
        <w:rPr>
          <w:lang w:val="en-GB"/>
        </w:rPr>
        <w:t xml:space="preserve">, a UK </w:t>
      </w:r>
      <w:r w:rsidR="00267CF3" w:rsidRPr="00267CF3">
        <w:rPr>
          <w:lang w:val="en-GB"/>
        </w:rPr>
        <w:t>non-profit organization for the reduction of waste, efficient use of resources, and development of sustainable products.</w:t>
      </w:r>
      <w:r w:rsidR="00267CF3">
        <w:rPr>
          <w:lang w:val="en-GB"/>
        </w:rPr>
        <w:t xml:space="preserve"> WRAP works with partners from major businesses, trade bodies and local authorities and focuses on developing strategies of food waste prevention at </w:t>
      </w:r>
      <w:r w:rsidR="00433AD5">
        <w:rPr>
          <w:lang w:val="en-GB"/>
        </w:rPr>
        <w:t>consumer level</w:t>
      </w:r>
      <w:r w:rsidR="00267CF3">
        <w:rPr>
          <w:lang w:val="en-GB"/>
        </w:rPr>
        <w:t>, business</w:t>
      </w:r>
      <w:r w:rsidR="00433AD5">
        <w:rPr>
          <w:lang w:val="en-GB"/>
        </w:rPr>
        <w:t xml:space="preserve"> and public sectors.</w:t>
      </w:r>
      <w:r w:rsidR="00267CF3">
        <w:rPr>
          <w:lang w:val="en-GB"/>
        </w:rPr>
        <w:t xml:space="preserve"> </w:t>
      </w:r>
      <w:r w:rsidR="00702367" w:rsidRPr="00702367">
        <w:rPr>
          <w:lang w:val="en-GB"/>
        </w:rPr>
        <w:t xml:space="preserve">The </w:t>
      </w:r>
      <w:r w:rsidR="00146ADD">
        <w:rPr>
          <w:lang w:val="en-GB"/>
        </w:rPr>
        <w:t xml:space="preserve">French </w:t>
      </w:r>
      <w:r w:rsidR="00702367" w:rsidRPr="00702367">
        <w:rPr>
          <w:lang w:val="en-GB"/>
        </w:rPr>
        <w:t>Environment and Energy Management Agency (ADEME) set</w:t>
      </w:r>
      <w:r w:rsidR="00CD56F1">
        <w:rPr>
          <w:lang w:val="en-GB"/>
        </w:rPr>
        <w:t>s</w:t>
      </w:r>
      <w:r w:rsidR="00702367" w:rsidRPr="00702367">
        <w:rPr>
          <w:lang w:val="en-GB"/>
        </w:rPr>
        <w:t xml:space="preserve"> up the </w:t>
      </w:r>
      <w:proofErr w:type="spellStart"/>
      <w:r w:rsidR="00702367" w:rsidRPr="00702367">
        <w:rPr>
          <w:lang w:val="en-GB"/>
        </w:rPr>
        <w:t>Optigède</w:t>
      </w:r>
      <w:proofErr w:type="spellEnd"/>
      <w:r w:rsidR="00CD56F1">
        <w:rPr>
          <w:rStyle w:val="Appelnotedebasdep"/>
          <w:lang w:val="en-GB"/>
        </w:rPr>
        <w:footnoteReference w:id="9"/>
      </w:r>
      <w:r w:rsidR="00702367" w:rsidRPr="00702367">
        <w:rPr>
          <w:lang w:val="en-GB"/>
        </w:rPr>
        <w:t xml:space="preserve"> website in June 2011, which offers an exchange platform for those in charge of waste prevention and management and provides information on </w:t>
      </w:r>
      <w:r w:rsidR="00236639">
        <w:rPr>
          <w:lang w:val="en-GB"/>
        </w:rPr>
        <w:t>best</w:t>
      </w:r>
      <w:r w:rsidR="00702367" w:rsidRPr="00702367">
        <w:rPr>
          <w:lang w:val="en-GB"/>
        </w:rPr>
        <w:t xml:space="preserve"> practices. </w:t>
      </w:r>
      <w:r w:rsidR="00433AD5">
        <w:rPr>
          <w:lang w:val="en-GB"/>
        </w:rPr>
        <w:t>Consumers are a prime target of information and awareness-raising initiatives</w:t>
      </w:r>
      <w:r w:rsidR="00010B0F">
        <w:rPr>
          <w:rStyle w:val="Appelnotedebasdep"/>
          <w:lang w:val="en-GB"/>
        </w:rPr>
        <w:footnoteReference w:id="10"/>
      </w:r>
      <w:r w:rsidR="00010B0F">
        <w:rPr>
          <w:lang w:val="en-GB"/>
        </w:rPr>
        <w:t xml:space="preserve">, </w:t>
      </w:r>
      <w:r w:rsidR="00433AD5">
        <w:rPr>
          <w:lang w:val="en-GB"/>
        </w:rPr>
        <w:t xml:space="preserve">but other sectors become involved as well. </w:t>
      </w:r>
      <w:r>
        <w:rPr>
          <w:lang w:val="en-GB"/>
        </w:rPr>
        <w:t>S</w:t>
      </w:r>
      <w:r w:rsidR="00702367" w:rsidRPr="00702367">
        <w:rPr>
          <w:lang w:val="en-GB"/>
        </w:rPr>
        <w:t xml:space="preserve">chool </w:t>
      </w:r>
      <w:r w:rsidR="00702367" w:rsidRPr="00702367">
        <w:rPr>
          <w:lang w:val="en-GB"/>
        </w:rPr>
        <w:lastRenderedPageBreak/>
        <w:t>teaching and higher education</w:t>
      </w:r>
      <w:r>
        <w:rPr>
          <w:lang w:val="en-GB"/>
        </w:rPr>
        <w:t xml:space="preserve"> </w:t>
      </w:r>
      <w:r w:rsidR="00433AD5">
        <w:rPr>
          <w:lang w:val="en-GB"/>
        </w:rPr>
        <w:t>w</w:t>
      </w:r>
      <w:r>
        <w:rPr>
          <w:lang w:val="en-GB"/>
        </w:rPr>
        <w:t xml:space="preserve">ould </w:t>
      </w:r>
      <w:r w:rsidR="00433AD5">
        <w:rPr>
          <w:lang w:val="en-GB"/>
        </w:rPr>
        <w:t xml:space="preserve">be an appropriate means to </w:t>
      </w:r>
      <w:r>
        <w:rPr>
          <w:lang w:val="en-GB"/>
        </w:rPr>
        <w:t xml:space="preserve">introduce </w:t>
      </w:r>
      <w:r w:rsidRPr="00702367">
        <w:rPr>
          <w:lang w:val="en-GB"/>
        </w:rPr>
        <w:t>the subject of losses and wast</w:t>
      </w:r>
      <w:r w:rsidR="00DF2AFD">
        <w:rPr>
          <w:lang w:val="en-GB"/>
        </w:rPr>
        <w:t>age, as it</w:t>
      </w:r>
      <w:r>
        <w:rPr>
          <w:lang w:val="en-GB"/>
        </w:rPr>
        <w:t xml:space="preserve"> </w:t>
      </w:r>
      <w:r w:rsidR="00702367" w:rsidRPr="00702367">
        <w:rPr>
          <w:lang w:val="en-GB"/>
        </w:rPr>
        <w:t xml:space="preserve">covers a wide range of </w:t>
      </w:r>
      <w:r>
        <w:rPr>
          <w:lang w:val="en-GB"/>
        </w:rPr>
        <w:t xml:space="preserve">individual </w:t>
      </w:r>
      <w:r w:rsidR="00702367" w:rsidRPr="00702367">
        <w:rPr>
          <w:lang w:val="en-GB"/>
        </w:rPr>
        <w:t xml:space="preserve">theoretical and practical educational subjects (hygiene, domestic management, </w:t>
      </w:r>
      <w:proofErr w:type="spellStart"/>
      <w:r w:rsidR="00702367" w:rsidRPr="00702367">
        <w:rPr>
          <w:lang w:val="en-GB"/>
        </w:rPr>
        <w:t>agri</w:t>
      </w:r>
      <w:proofErr w:type="spellEnd"/>
      <w:r w:rsidR="00702367" w:rsidRPr="00702367">
        <w:rPr>
          <w:lang w:val="en-GB"/>
        </w:rPr>
        <w:t xml:space="preserve">-food </w:t>
      </w:r>
      <w:r w:rsidR="00712B58">
        <w:rPr>
          <w:lang w:val="en-GB"/>
        </w:rPr>
        <w:t>management</w:t>
      </w:r>
      <w:r w:rsidR="00702367" w:rsidRPr="00702367">
        <w:rPr>
          <w:lang w:val="en-GB"/>
        </w:rPr>
        <w:t xml:space="preserve">, environmental assessment).   </w:t>
      </w:r>
    </w:p>
    <w:p w:rsidR="00702367" w:rsidRPr="005C7211" w:rsidRDefault="00712B58" w:rsidP="00702367">
      <w:pPr>
        <w:spacing w:line="360" w:lineRule="auto"/>
        <w:rPr>
          <w:i/>
          <w:lang w:val="en-GB"/>
        </w:rPr>
      </w:pPr>
      <w:r w:rsidRPr="005C7211">
        <w:rPr>
          <w:i/>
          <w:lang w:val="en-GB"/>
        </w:rPr>
        <w:t xml:space="preserve">In developing </w:t>
      </w:r>
      <w:r w:rsidR="00702367" w:rsidRPr="005C7211">
        <w:rPr>
          <w:i/>
          <w:lang w:val="en-GB"/>
        </w:rPr>
        <w:t>countries</w:t>
      </w:r>
    </w:p>
    <w:p w:rsidR="00702367" w:rsidRPr="005C7211" w:rsidRDefault="00702367" w:rsidP="00702367">
      <w:pPr>
        <w:spacing w:line="360" w:lineRule="auto"/>
        <w:rPr>
          <w:lang w:val="en-GB"/>
        </w:rPr>
      </w:pPr>
      <w:r w:rsidRPr="005C7211">
        <w:rPr>
          <w:lang w:val="en-GB"/>
        </w:rPr>
        <w:t xml:space="preserve">In </w:t>
      </w:r>
      <w:r w:rsidR="00712B58" w:rsidRPr="005C7211">
        <w:rPr>
          <w:lang w:val="en-GB"/>
        </w:rPr>
        <w:t>developing countries</w:t>
      </w:r>
      <w:r w:rsidRPr="005C7211">
        <w:rPr>
          <w:lang w:val="en-GB"/>
        </w:rPr>
        <w:t>, forty years after the initial efforts undertaken by the FAO and its partners, post</w:t>
      </w:r>
      <w:r w:rsidR="00236639">
        <w:rPr>
          <w:lang w:val="en-GB"/>
        </w:rPr>
        <w:t>-</w:t>
      </w:r>
      <w:r w:rsidRPr="005C7211">
        <w:rPr>
          <w:lang w:val="en-GB"/>
        </w:rPr>
        <w:t>harvest losses are still highly relevant. Technical innovations have been tacked on to traditional practices and local conditions. As little compatible, they were the cause of losses at several post</w:t>
      </w:r>
      <w:r w:rsidR="00236639">
        <w:rPr>
          <w:lang w:val="en-GB"/>
        </w:rPr>
        <w:t>-</w:t>
      </w:r>
      <w:r w:rsidRPr="005C7211">
        <w:rPr>
          <w:lang w:val="en-GB"/>
        </w:rPr>
        <w:t xml:space="preserve">harvest stages: choice of hybrid varieties vulnerable to pest attack, implementation of production seasons under less favourable meteorological conditions, too frequent and </w:t>
      </w:r>
      <w:r w:rsidR="00EE1F50" w:rsidRPr="005C7211">
        <w:rPr>
          <w:lang w:val="en-GB"/>
        </w:rPr>
        <w:t xml:space="preserve">uncontrolled </w:t>
      </w:r>
      <w:r w:rsidRPr="005C7211">
        <w:rPr>
          <w:lang w:val="en-GB"/>
        </w:rPr>
        <w:t xml:space="preserve">opening of storage containers </w:t>
      </w:r>
      <w:r w:rsidR="00EE1F50" w:rsidRPr="005C7211">
        <w:rPr>
          <w:lang w:val="en-GB"/>
        </w:rPr>
        <w:t xml:space="preserve">for grains under </w:t>
      </w:r>
      <w:r w:rsidRPr="005C7211">
        <w:rPr>
          <w:lang w:val="en-GB"/>
        </w:rPr>
        <w:t xml:space="preserve">modified atmospheres. Taking local context into account and involvement of the population </w:t>
      </w:r>
      <w:r w:rsidR="00236639">
        <w:rPr>
          <w:lang w:val="en-GB"/>
        </w:rPr>
        <w:t xml:space="preserve">within </w:t>
      </w:r>
      <w:r w:rsidRPr="005C7211">
        <w:rPr>
          <w:lang w:val="en-GB"/>
        </w:rPr>
        <w:t xml:space="preserve">a participative </w:t>
      </w:r>
      <w:proofErr w:type="gramStart"/>
      <w:r w:rsidRPr="005C7211">
        <w:rPr>
          <w:lang w:val="en-GB"/>
        </w:rPr>
        <w:t>approach,</w:t>
      </w:r>
      <w:proofErr w:type="gramEnd"/>
      <w:r w:rsidRPr="005C7211">
        <w:rPr>
          <w:lang w:val="en-GB"/>
        </w:rPr>
        <w:t xml:space="preserve"> are decisive factors </w:t>
      </w:r>
      <w:r w:rsidR="00EE1F50" w:rsidRPr="005C7211">
        <w:rPr>
          <w:lang w:val="en-GB"/>
        </w:rPr>
        <w:t xml:space="preserve">for the </w:t>
      </w:r>
      <w:r w:rsidRPr="005C7211">
        <w:rPr>
          <w:lang w:val="en-GB"/>
        </w:rPr>
        <w:t>success of crop protection measures. Action plans for reducing post</w:t>
      </w:r>
      <w:r w:rsidR="00236639">
        <w:rPr>
          <w:lang w:val="en-GB"/>
        </w:rPr>
        <w:t>-</w:t>
      </w:r>
      <w:r w:rsidRPr="005C7211">
        <w:rPr>
          <w:lang w:val="en-GB"/>
        </w:rPr>
        <w:t xml:space="preserve">harvest losses </w:t>
      </w:r>
      <w:r w:rsidR="00EE1F50" w:rsidRPr="005C7211">
        <w:rPr>
          <w:lang w:val="en-GB"/>
        </w:rPr>
        <w:t xml:space="preserve">lie in </w:t>
      </w:r>
      <w:r w:rsidRPr="005C7211">
        <w:rPr>
          <w:lang w:val="en-GB"/>
        </w:rPr>
        <w:t>two main areas: technical innovations and organisational innovations</w:t>
      </w:r>
      <w:r w:rsidR="005D2C4C">
        <w:rPr>
          <w:lang w:val="en-GB"/>
        </w:rPr>
        <w:t xml:space="preserve"> (FAO, World Bank, 2010)</w:t>
      </w:r>
      <w:r w:rsidRPr="005C7211">
        <w:rPr>
          <w:lang w:val="en-GB"/>
        </w:rPr>
        <w:t xml:space="preserve">. </w:t>
      </w:r>
    </w:p>
    <w:p w:rsidR="00702367" w:rsidRPr="005C7211" w:rsidRDefault="00EE1F50" w:rsidP="00702367">
      <w:pPr>
        <w:spacing w:line="360" w:lineRule="auto"/>
        <w:rPr>
          <w:lang w:val="en-GB"/>
        </w:rPr>
      </w:pPr>
      <w:r w:rsidRPr="005C7211">
        <w:rPr>
          <w:lang w:val="en-GB"/>
        </w:rPr>
        <w:t xml:space="preserve">- </w:t>
      </w:r>
      <w:r w:rsidR="00702367" w:rsidRPr="005C7211">
        <w:rPr>
          <w:lang w:val="en-GB"/>
        </w:rPr>
        <w:t xml:space="preserve">Technical innovations </w:t>
      </w:r>
    </w:p>
    <w:p w:rsidR="00702367" w:rsidRPr="005C7211" w:rsidRDefault="00702367" w:rsidP="00702367">
      <w:pPr>
        <w:spacing w:line="360" w:lineRule="auto"/>
        <w:rPr>
          <w:lang w:val="en-GB"/>
        </w:rPr>
      </w:pPr>
      <w:r w:rsidRPr="005C7211">
        <w:rPr>
          <w:lang w:val="en-GB"/>
        </w:rPr>
        <w:t>These are necessary at all stages in post</w:t>
      </w:r>
      <w:r w:rsidR="00236639">
        <w:rPr>
          <w:lang w:val="en-GB"/>
        </w:rPr>
        <w:t>-</w:t>
      </w:r>
      <w:r w:rsidRPr="005C7211">
        <w:rPr>
          <w:lang w:val="en-GB"/>
        </w:rPr>
        <w:t>harvest systems. Among which:</w:t>
      </w:r>
    </w:p>
    <w:p w:rsidR="00702367" w:rsidRPr="005C7211" w:rsidRDefault="00702367" w:rsidP="00236639">
      <w:pPr>
        <w:spacing w:line="360" w:lineRule="auto"/>
        <w:ind w:firstLine="720"/>
        <w:rPr>
          <w:lang w:val="en-GB"/>
        </w:rPr>
      </w:pPr>
      <w:r w:rsidRPr="005C7211">
        <w:rPr>
          <w:lang w:val="en-GB"/>
        </w:rPr>
        <w:t xml:space="preserve">- </w:t>
      </w:r>
      <w:proofErr w:type="gramStart"/>
      <w:r w:rsidRPr="005C7211">
        <w:rPr>
          <w:lang w:val="en-GB"/>
        </w:rPr>
        <w:t>equipment</w:t>
      </w:r>
      <w:proofErr w:type="gramEnd"/>
      <w:r w:rsidRPr="005C7211">
        <w:rPr>
          <w:lang w:val="en-GB"/>
        </w:rPr>
        <w:t xml:space="preserve"> for stabilising raw products (drying, salting, sweetening, smoking, fermentation, heat treatment), while aiming for technical efficiency in terms of yield, energy (renewable ideally) and environment, </w:t>
      </w:r>
      <w:r w:rsidR="00236639">
        <w:rPr>
          <w:lang w:val="en-GB"/>
        </w:rPr>
        <w:t>and while</w:t>
      </w:r>
      <w:r w:rsidRPr="005C7211">
        <w:rPr>
          <w:lang w:val="en-GB"/>
        </w:rPr>
        <w:t xml:space="preserve"> concentrating on the nutritional and sanitary qualities of products. Such treatments may create added value and open perspectives to </w:t>
      </w:r>
      <w:r w:rsidR="00236639">
        <w:rPr>
          <w:lang w:val="en-GB"/>
        </w:rPr>
        <w:t xml:space="preserve">access </w:t>
      </w:r>
      <w:r w:rsidRPr="005C7211">
        <w:rPr>
          <w:lang w:val="en-GB"/>
        </w:rPr>
        <w:t>new markets, for export for example. This equipment often requires little investment, and is accessible to small businesses and women's groups, which are priority targets.</w:t>
      </w:r>
    </w:p>
    <w:p w:rsidR="00702367" w:rsidRPr="005C7211" w:rsidRDefault="00702367" w:rsidP="00236639">
      <w:pPr>
        <w:spacing w:line="360" w:lineRule="auto"/>
        <w:ind w:firstLine="720"/>
        <w:rPr>
          <w:lang w:val="en-GB"/>
        </w:rPr>
      </w:pPr>
      <w:r w:rsidRPr="005C7211">
        <w:rPr>
          <w:lang w:val="en-GB"/>
        </w:rPr>
        <w:t xml:space="preserve">- techniques and equipment both in households and </w:t>
      </w:r>
      <w:r w:rsidR="00817643" w:rsidRPr="005C7211">
        <w:rPr>
          <w:lang w:val="en-GB"/>
        </w:rPr>
        <w:t>on a communal level (</w:t>
      </w:r>
      <w:r w:rsidRPr="005C7211">
        <w:rPr>
          <w:lang w:val="en-GB"/>
        </w:rPr>
        <w:t>FAO, 2008) in order to ensure airtight storage and transport, improvement in conditioning and packaging, in particular of perishable products (</w:t>
      </w:r>
      <w:proofErr w:type="spellStart"/>
      <w:r w:rsidRPr="005C7211">
        <w:rPr>
          <w:lang w:val="en-GB"/>
        </w:rPr>
        <w:t>Manalili</w:t>
      </w:r>
      <w:proofErr w:type="spellEnd"/>
      <w:r w:rsidRPr="005C7211">
        <w:rPr>
          <w:lang w:val="en-GB"/>
        </w:rPr>
        <w:t xml:space="preserve"> </w:t>
      </w:r>
      <w:r w:rsidR="005B7AB0" w:rsidRPr="005B7AB0">
        <w:rPr>
          <w:i/>
          <w:lang w:val="en-GB"/>
        </w:rPr>
        <w:t>et al.</w:t>
      </w:r>
      <w:r w:rsidRPr="005C7211">
        <w:rPr>
          <w:lang w:val="en-GB"/>
        </w:rPr>
        <w:t xml:space="preserve">, 2011), a cold chain based on traditional systems (underground cellars etc.), storage methods based on the use of bio-insecticides that are little harmful to human health and financially accessible, or </w:t>
      </w:r>
      <w:r w:rsidR="00236639">
        <w:rPr>
          <w:lang w:val="en-GB"/>
        </w:rPr>
        <w:t>based o</w:t>
      </w:r>
      <w:r w:rsidRPr="005C7211">
        <w:rPr>
          <w:lang w:val="en-GB"/>
        </w:rPr>
        <w:t>n integrated control, and this along with training in how to use the products.</w:t>
      </w:r>
    </w:p>
    <w:p w:rsidR="00702367" w:rsidRPr="005C7211" w:rsidRDefault="00702367" w:rsidP="00236639">
      <w:pPr>
        <w:spacing w:line="360" w:lineRule="auto"/>
        <w:ind w:firstLine="720"/>
        <w:rPr>
          <w:lang w:val="en-GB"/>
        </w:rPr>
      </w:pPr>
      <w:r w:rsidRPr="005C7211">
        <w:rPr>
          <w:lang w:val="en-GB"/>
        </w:rPr>
        <w:t xml:space="preserve">- </w:t>
      </w:r>
      <w:proofErr w:type="gramStart"/>
      <w:r w:rsidRPr="005C7211">
        <w:rPr>
          <w:lang w:val="en-GB"/>
        </w:rPr>
        <w:t>infrastructure</w:t>
      </w:r>
      <w:proofErr w:type="gramEnd"/>
      <w:r w:rsidRPr="005C7211">
        <w:rPr>
          <w:lang w:val="en-GB"/>
        </w:rPr>
        <w:t xml:space="preserve"> for transport and packaging, vehicles, logistics resources.</w:t>
      </w:r>
    </w:p>
    <w:p w:rsidR="00702367" w:rsidRPr="005C7211" w:rsidRDefault="00702367" w:rsidP="00236639">
      <w:pPr>
        <w:spacing w:line="360" w:lineRule="auto"/>
        <w:ind w:firstLine="720"/>
        <w:rPr>
          <w:lang w:val="en-GB"/>
        </w:rPr>
      </w:pPr>
      <w:r w:rsidRPr="005C7211">
        <w:rPr>
          <w:lang w:val="en-GB"/>
        </w:rPr>
        <w:t xml:space="preserve">- </w:t>
      </w:r>
      <w:proofErr w:type="gramStart"/>
      <w:r w:rsidRPr="005C7211">
        <w:rPr>
          <w:lang w:val="en-GB"/>
        </w:rPr>
        <w:t>communication</w:t>
      </w:r>
      <w:proofErr w:type="gramEnd"/>
      <w:r w:rsidRPr="005C7211">
        <w:rPr>
          <w:lang w:val="en-GB"/>
        </w:rPr>
        <w:t xml:space="preserve"> infrastructures (notably mobile telephones) for access to market information and </w:t>
      </w:r>
      <w:r w:rsidR="00817643" w:rsidRPr="005C7211">
        <w:rPr>
          <w:lang w:val="en-GB"/>
        </w:rPr>
        <w:t xml:space="preserve">for </w:t>
      </w:r>
      <w:r w:rsidRPr="005C7211">
        <w:rPr>
          <w:lang w:val="en-GB"/>
        </w:rPr>
        <w:t>commercial operations.</w:t>
      </w:r>
    </w:p>
    <w:p w:rsidR="00702367" w:rsidRPr="005C7211" w:rsidRDefault="005C4771" w:rsidP="00702367">
      <w:pPr>
        <w:spacing w:line="360" w:lineRule="auto"/>
        <w:rPr>
          <w:lang w:val="en-GB"/>
        </w:rPr>
      </w:pPr>
      <w:r w:rsidRPr="005C7211">
        <w:rPr>
          <w:lang w:val="en-GB"/>
        </w:rPr>
        <w:lastRenderedPageBreak/>
        <w:t>On-farm s</w:t>
      </w:r>
      <w:r w:rsidR="00702367" w:rsidRPr="005C7211">
        <w:rPr>
          <w:lang w:val="en-GB"/>
        </w:rPr>
        <w:t>torage is important for household food s</w:t>
      </w:r>
      <w:r w:rsidRPr="005C7211">
        <w:rPr>
          <w:lang w:val="en-GB"/>
        </w:rPr>
        <w:t xml:space="preserve">ecurity </w:t>
      </w:r>
      <w:r w:rsidR="00702367" w:rsidRPr="005C7211">
        <w:rPr>
          <w:lang w:val="en-GB"/>
        </w:rPr>
        <w:t>as it prevents</w:t>
      </w:r>
      <w:r w:rsidRPr="005C7211">
        <w:rPr>
          <w:lang w:val="en-GB"/>
        </w:rPr>
        <w:t xml:space="preserve"> </w:t>
      </w:r>
      <w:proofErr w:type="gramStart"/>
      <w:r w:rsidR="00702367" w:rsidRPr="005C7211">
        <w:rPr>
          <w:lang w:val="en-GB"/>
        </w:rPr>
        <w:t>farmers</w:t>
      </w:r>
      <w:r w:rsidR="00155686" w:rsidRPr="005C7211">
        <w:rPr>
          <w:lang w:val="en-GB"/>
        </w:rPr>
        <w:t>,</w:t>
      </w:r>
      <w:proofErr w:type="gramEnd"/>
      <w:r w:rsidR="00155686" w:rsidRPr="005C7211">
        <w:rPr>
          <w:lang w:val="en-GB"/>
        </w:rPr>
        <w:t xml:space="preserve"> in default of efficient stocking equipment, </w:t>
      </w:r>
      <w:r w:rsidR="00236639">
        <w:rPr>
          <w:lang w:val="en-GB"/>
        </w:rPr>
        <w:t xml:space="preserve">from </w:t>
      </w:r>
      <w:r w:rsidR="00155686" w:rsidRPr="005C7211">
        <w:rPr>
          <w:lang w:val="en-GB"/>
        </w:rPr>
        <w:t xml:space="preserve">selling crops at low prices and </w:t>
      </w:r>
      <w:r w:rsidR="00702367" w:rsidRPr="005C7211">
        <w:rPr>
          <w:lang w:val="en-GB"/>
        </w:rPr>
        <w:t>buy</w:t>
      </w:r>
      <w:r w:rsidR="00155686" w:rsidRPr="005C7211">
        <w:rPr>
          <w:lang w:val="en-GB"/>
        </w:rPr>
        <w:t>ing</w:t>
      </w:r>
      <w:r w:rsidR="00702367" w:rsidRPr="005C7211">
        <w:rPr>
          <w:lang w:val="en-GB"/>
        </w:rPr>
        <w:t xml:space="preserve"> them back </w:t>
      </w:r>
      <w:r w:rsidR="005C7211">
        <w:rPr>
          <w:lang w:val="en-GB"/>
        </w:rPr>
        <w:t xml:space="preserve">dearly </w:t>
      </w:r>
      <w:r w:rsidR="00702367" w:rsidRPr="005C7211">
        <w:rPr>
          <w:lang w:val="en-GB"/>
        </w:rPr>
        <w:t xml:space="preserve">at a later date for their own consumption. Increasing storage capacity is therefore directly related to rural household food consumption, as much from a qualitative as </w:t>
      </w:r>
      <w:r w:rsidR="00155686" w:rsidRPr="005C7211">
        <w:rPr>
          <w:lang w:val="en-GB"/>
        </w:rPr>
        <w:t xml:space="preserve">a </w:t>
      </w:r>
      <w:r w:rsidR="00702367" w:rsidRPr="005C7211">
        <w:rPr>
          <w:lang w:val="en-GB"/>
        </w:rPr>
        <w:t>quantitative point</w:t>
      </w:r>
      <w:r w:rsidR="00C75E1D">
        <w:rPr>
          <w:lang w:val="en-GB"/>
        </w:rPr>
        <w:t xml:space="preserve"> of view</w:t>
      </w:r>
      <w:r w:rsidR="00702367" w:rsidRPr="005C7211">
        <w:rPr>
          <w:lang w:val="en-GB"/>
        </w:rPr>
        <w:t>.</w:t>
      </w:r>
      <w:r w:rsidR="005C7211" w:rsidRPr="005C7211">
        <w:rPr>
          <w:lang w:val="en-GB"/>
        </w:rPr>
        <w:t xml:space="preserve"> </w:t>
      </w:r>
      <w:r w:rsidR="004E6B7F">
        <w:rPr>
          <w:lang w:val="en-GB"/>
        </w:rPr>
        <w:t>Family-sized metal silos, manufactured on-site and maintained by local tinsmiths, ha</w:t>
      </w:r>
      <w:r w:rsidR="009E36F3">
        <w:rPr>
          <w:lang w:val="en-GB"/>
        </w:rPr>
        <w:t>ve</w:t>
      </w:r>
      <w:r w:rsidR="004E6B7F">
        <w:rPr>
          <w:lang w:val="en-GB"/>
        </w:rPr>
        <w:t xml:space="preserve"> proved beneficial </w:t>
      </w:r>
      <w:r w:rsidR="0091778C">
        <w:rPr>
          <w:lang w:val="en-GB"/>
        </w:rPr>
        <w:t>individually on a household level as well as collectively (</w:t>
      </w:r>
      <w:r w:rsidR="0091778C" w:rsidRPr="005C7211">
        <w:rPr>
          <w:lang w:val="en-GB"/>
        </w:rPr>
        <w:t>job creation, stabilisation of market prices, reduction of poverty, improvement in population living conditions</w:t>
      </w:r>
      <w:r w:rsidR="0091778C">
        <w:rPr>
          <w:lang w:val="en-GB"/>
        </w:rPr>
        <w:t xml:space="preserve">), </w:t>
      </w:r>
      <w:r w:rsidR="004E6B7F">
        <w:rPr>
          <w:lang w:val="en-GB"/>
        </w:rPr>
        <w:t xml:space="preserve">since </w:t>
      </w:r>
      <w:r w:rsidR="009E36F3">
        <w:rPr>
          <w:lang w:val="en-GB"/>
        </w:rPr>
        <w:t xml:space="preserve">their </w:t>
      </w:r>
      <w:r w:rsidR="004E6B7F">
        <w:rPr>
          <w:lang w:val="en-GB"/>
        </w:rPr>
        <w:t>progressive</w:t>
      </w:r>
      <w:r w:rsidR="0091778C">
        <w:rPr>
          <w:lang w:val="en-GB"/>
        </w:rPr>
        <w:t xml:space="preserve"> introduc</w:t>
      </w:r>
      <w:r w:rsidR="009E36F3">
        <w:rPr>
          <w:lang w:val="en-GB"/>
        </w:rPr>
        <w:t xml:space="preserve">tion </w:t>
      </w:r>
      <w:r w:rsidR="004E6B7F">
        <w:rPr>
          <w:lang w:val="en-GB"/>
        </w:rPr>
        <w:t xml:space="preserve">to </w:t>
      </w:r>
      <w:r w:rsidR="00236639">
        <w:rPr>
          <w:lang w:val="en-GB"/>
        </w:rPr>
        <w:t xml:space="preserve">some </w:t>
      </w:r>
      <w:r w:rsidR="004E6B7F">
        <w:rPr>
          <w:lang w:val="en-GB"/>
        </w:rPr>
        <w:t>Central America</w:t>
      </w:r>
      <w:r w:rsidR="00236639">
        <w:rPr>
          <w:lang w:val="en-GB"/>
        </w:rPr>
        <w:t>n countries</w:t>
      </w:r>
      <w:r w:rsidR="004E6B7F">
        <w:rPr>
          <w:lang w:val="en-GB"/>
        </w:rPr>
        <w:t xml:space="preserve"> as part o</w:t>
      </w:r>
      <w:r w:rsidR="00236639">
        <w:rPr>
          <w:lang w:val="en-GB"/>
        </w:rPr>
        <w:t xml:space="preserve">f a rural development strategy </w:t>
      </w:r>
      <w:proofErr w:type="spellStart"/>
      <w:r w:rsidR="00702367" w:rsidRPr="005C7211">
        <w:rPr>
          <w:lang w:val="en-GB"/>
        </w:rPr>
        <w:t>PostCosecha</w:t>
      </w:r>
      <w:proofErr w:type="spellEnd"/>
      <w:r w:rsidR="004E6B7F">
        <w:rPr>
          <w:rStyle w:val="Appelnotedebasdep"/>
          <w:lang w:val="en-GB"/>
        </w:rPr>
        <w:footnoteReference w:id="11"/>
      </w:r>
      <w:r w:rsidR="00236639">
        <w:rPr>
          <w:lang w:val="en-GB"/>
        </w:rPr>
        <w:t xml:space="preserve"> (Herrmann, 1991)</w:t>
      </w:r>
      <w:r w:rsidR="0091778C">
        <w:rPr>
          <w:lang w:val="en-GB"/>
        </w:rPr>
        <w:t xml:space="preserve">. </w:t>
      </w:r>
      <w:r w:rsidR="004E6B7F">
        <w:rPr>
          <w:lang w:val="en-GB"/>
        </w:rPr>
        <w:t xml:space="preserve"> </w:t>
      </w:r>
      <w:r w:rsidR="009E36F3">
        <w:rPr>
          <w:lang w:val="en-GB"/>
        </w:rPr>
        <w:t>T</w:t>
      </w:r>
      <w:r w:rsidR="00702367" w:rsidRPr="005C7211">
        <w:rPr>
          <w:lang w:val="en-GB"/>
        </w:rPr>
        <w:t xml:space="preserve">he FAO has been </w:t>
      </w:r>
      <w:r w:rsidR="009E36F3">
        <w:rPr>
          <w:lang w:val="en-GB"/>
        </w:rPr>
        <w:t xml:space="preserve">successfully </w:t>
      </w:r>
      <w:r w:rsidR="00702367" w:rsidRPr="005C7211">
        <w:rPr>
          <w:lang w:val="en-GB"/>
        </w:rPr>
        <w:t>promoting the metal silo</w:t>
      </w:r>
      <w:r w:rsidR="009E36F3">
        <w:rPr>
          <w:lang w:val="en-GB"/>
        </w:rPr>
        <w:t xml:space="preserve"> since </w:t>
      </w:r>
      <w:r w:rsidR="00702367" w:rsidRPr="005C7211">
        <w:rPr>
          <w:lang w:val="en-GB"/>
        </w:rPr>
        <w:t>(FAO, 2008).</w:t>
      </w:r>
      <w:r w:rsidR="009E36F3">
        <w:rPr>
          <w:lang w:val="en-GB"/>
        </w:rPr>
        <w:t xml:space="preserve"> </w:t>
      </w:r>
      <w:r w:rsidR="00702367" w:rsidRPr="005C7211">
        <w:rPr>
          <w:lang w:val="en-GB"/>
        </w:rPr>
        <w:t xml:space="preserve">A similar </w:t>
      </w:r>
      <w:r w:rsidR="009E36F3">
        <w:rPr>
          <w:lang w:val="en-GB"/>
        </w:rPr>
        <w:t xml:space="preserve">initiative </w:t>
      </w:r>
      <w:r w:rsidR="00702367" w:rsidRPr="005C7211">
        <w:rPr>
          <w:lang w:val="en-GB"/>
        </w:rPr>
        <w:t xml:space="preserve">has been </w:t>
      </w:r>
      <w:r w:rsidR="009E36F3">
        <w:rPr>
          <w:lang w:val="en-GB"/>
        </w:rPr>
        <w:t xml:space="preserve">launched </w:t>
      </w:r>
      <w:r w:rsidR="00143DF0">
        <w:rPr>
          <w:lang w:val="en-GB"/>
        </w:rPr>
        <w:t xml:space="preserve">in some African countries </w:t>
      </w:r>
      <w:r w:rsidR="00702367" w:rsidRPr="005C7211">
        <w:rPr>
          <w:lang w:val="en-GB"/>
        </w:rPr>
        <w:t xml:space="preserve">with a </w:t>
      </w:r>
      <w:r w:rsidR="000F4498">
        <w:rPr>
          <w:lang w:val="en-GB"/>
        </w:rPr>
        <w:t xml:space="preserve">locally manufactured </w:t>
      </w:r>
      <w:r w:rsidR="00702367" w:rsidRPr="005C7211">
        <w:rPr>
          <w:lang w:val="en-GB"/>
        </w:rPr>
        <w:t>cowpea triple bagging system (</w:t>
      </w:r>
      <w:proofErr w:type="spellStart"/>
      <w:r w:rsidR="00702367" w:rsidRPr="005C7211">
        <w:rPr>
          <w:lang w:val="en-GB"/>
        </w:rPr>
        <w:t>Baributsa</w:t>
      </w:r>
      <w:proofErr w:type="spellEnd"/>
      <w:r w:rsidR="00702367" w:rsidRPr="005C7211">
        <w:rPr>
          <w:lang w:val="en-GB"/>
        </w:rPr>
        <w:t xml:space="preserve"> </w:t>
      </w:r>
      <w:r w:rsidR="005B7AB0" w:rsidRPr="005B7AB0">
        <w:rPr>
          <w:i/>
          <w:lang w:val="en-GB"/>
        </w:rPr>
        <w:t>et al.</w:t>
      </w:r>
      <w:r w:rsidR="00702367" w:rsidRPr="00236639">
        <w:rPr>
          <w:i/>
          <w:lang w:val="en-GB"/>
        </w:rPr>
        <w:t>,</w:t>
      </w:r>
      <w:r w:rsidR="00702367" w:rsidRPr="005C7211">
        <w:rPr>
          <w:lang w:val="en-GB"/>
        </w:rPr>
        <w:t xml:space="preserve"> 2010)</w:t>
      </w:r>
      <w:r w:rsidR="009E36F3">
        <w:rPr>
          <w:lang w:val="en-GB"/>
        </w:rPr>
        <w:t xml:space="preserve"> </w:t>
      </w:r>
      <w:r w:rsidR="000F4498">
        <w:rPr>
          <w:lang w:val="en-GB"/>
        </w:rPr>
        <w:t>provided</w:t>
      </w:r>
      <w:r w:rsidR="009E36F3">
        <w:rPr>
          <w:lang w:val="en-GB"/>
        </w:rPr>
        <w:t xml:space="preserve"> with </w:t>
      </w:r>
      <w:r w:rsidR="00702367" w:rsidRPr="005C7211">
        <w:rPr>
          <w:lang w:val="en-GB"/>
        </w:rPr>
        <w:t>an airtight sealing system</w:t>
      </w:r>
      <w:r w:rsidR="000F4498">
        <w:rPr>
          <w:lang w:val="en-GB"/>
        </w:rPr>
        <w:t>.</w:t>
      </w:r>
    </w:p>
    <w:p w:rsidR="00702367" w:rsidRPr="005C7211" w:rsidRDefault="00E73625" w:rsidP="00702367">
      <w:pPr>
        <w:spacing w:line="360" w:lineRule="auto"/>
        <w:rPr>
          <w:lang w:val="en-GB"/>
        </w:rPr>
      </w:pPr>
      <w:r w:rsidRPr="005C7211">
        <w:rPr>
          <w:lang w:val="en-GB"/>
        </w:rPr>
        <w:t xml:space="preserve">- </w:t>
      </w:r>
      <w:r w:rsidR="00702367" w:rsidRPr="005C7211">
        <w:rPr>
          <w:lang w:val="en-GB"/>
        </w:rPr>
        <w:t xml:space="preserve">Organisational innovation </w:t>
      </w:r>
    </w:p>
    <w:p w:rsidR="00702367" w:rsidRPr="005C7211" w:rsidRDefault="00702367" w:rsidP="00702367">
      <w:pPr>
        <w:spacing w:line="360" w:lineRule="auto"/>
        <w:rPr>
          <w:lang w:val="en-GB"/>
        </w:rPr>
      </w:pPr>
      <w:r w:rsidRPr="005C7211">
        <w:rPr>
          <w:lang w:val="en-GB"/>
        </w:rPr>
        <w:t>Diffusion of knowledge and access to capital, to equipment investment</w:t>
      </w:r>
      <w:r w:rsidR="000F4498">
        <w:rPr>
          <w:lang w:val="en-GB"/>
        </w:rPr>
        <w:t xml:space="preserve">s, information and markets, which are important </w:t>
      </w:r>
      <w:r w:rsidRPr="005C7211">
        <w:rPr>
          <w:lang w:val="en-GB"/>
        </w:rPr>
        <w:t>for reducing losses depend among other things on the way in which postharvest operators and support s</w:t>
      </w:r>
      <w:r w:rsidR="00D74049">
        <w:rPr>
          <w:lang w:val="en-GB"/>
        </w:rPr>
        <w:t>ervices are organised. Producer</w:t>
      </w:r>
      <w:r w:rsidRPr="005C7211">
        <w:rPr>
          <w:lang w:val="en-GB"/>
        </w:rPr>
        <w:t xml:space="preserve"> organisations or cooperatives are therefore useful: joint specifications </w:t>
      </w:r>
      <w:r w:rsidR="00DB63F2">
        <w:rPr>
          <w:lang w:val="en-GB"/>
        </w:rPr>
        <w:t xml:space="preserve">and standards </w:t>
      </w:r>
      <w:r w:rsidRPr="005C7211">
        <w:rPr>
          <w:lang w:val="en-GB"/>
        </w:rPr>
        <w:t xml:space="preserve">may encourage adoption of good practices and increase the added value of products in a collective approach (Murthy </w:t>
      </w:r>
      <w:r w:rsidR="005B7AB0" w:rsidRPr="005B7AB0">
        <w:rPr>
          <w:i/>
          <w:lang w:val="en-GB"/>
        </w:rPr>
        <w:t>et al.</w:t>
      </w:r>
      <w:r w:rsidRPr="005C7211">
        <w:rPr>
          <w:lang w:val="en-GB"/>
        </w:rPr>
        <w:t>, 2009). Costly investments, such as a refrigeration system, can be shared (Spore, 2011).</w:t>
      </w:r>
    </w:p>
    <w:p w:rsidR="00702367" w:rsidRPr="005C7211" w:rsidRDefault="00702367" w:rsidP="00702367">
      <w:pPr>
        <w:spacing w:line="360" w:lineRule="auto"/>
        <w:rPr>
          <w:lang w:val="en-GB"/>
        </w:rPr>
      </w:pPr>
      <w:r w:rsidRPr="005C7211">
        <w:rPr>
          <w:lang w:val="en-GB"/>
        </w:rPr>
        <w:t xml:space="preserve">Access to a market, whether domestic or export, is an essential element to enabling operators to maximize their efforts. The Purchase for Progress (P4P) programme in the World Food Programme (WFP) (2010), for example, provides the most </w:t>
      </w:r>
      <w:r w:rsidR="00C75E1D">
        <w:rPr>
          <w:lang w:val="en-GB"/>
        </w:rPr>
        <w:t xml:space="preserve">vulnerable </w:t>
      </w:r>
      <w:r w:rsidRPr="005C7211">
        <w:rPr>
          <w:lang w:val="en-GB"/>
        </w:rPr>
        <w:t xml:space="preserve">farmers with access to markets and enables them to make durable investments, by offering them various ways of </w:t>
      </w:r>
      <w:r w:rsidR="00D362E2">
        <w:rPr>
          <w:lang w:val="en-GB"/>
        </w:rPr>
        <w:t xml:space="preserve">selling </w:t>
      </w:r>
      <w:r w:rsidRPr="005C7211">
        <w:rPr>
          <w:lang w:val="en-GB"/>
        </w:rPr>
        <w:t>their crops (direct contract</w:t>
      </w:r>
      <w:r w:rsidR="00D362E2">
        <w:rPr>
          <w:lang w:val="en-GB"/>
        </w:rPr>
        <w:t>s or</w:t>
      </w:r>
      <w:r w:rsidRPr="005C7211">
        <w:rPr>
          <w:lang w:val="en-GB"/>
        </w:rPr>
        <w:t xml:space="preserve"> contracts with local traders</w:t>
      </w:r>
      <w:r w:rsidR="00D362E2">
        <w:rPr>
          <w:lang w:val="en-GB"/>
        </w:rPr>
        <w:t xml:space="preserve">, </w:t>
      </w:r>
      <w:r w:rsidRPr="005C7211">
        <w:rPr>
          <w:lang w:val="en-GB"/>
        </w:rPr>
        <w:t xml:space="preserve">three-year periods) (Davies and </w:t>
      </w:r>
      <w:proofErr w:type="spellStart"/>
      <w:r w:rsidRPr="005C7211">
        <w:rPr>
          <w:lang w:val="en-GB"/>
        </w:rPr>
        <w:t>Salvignol</w:t>
      </w:r>
      <w:proofErr w:type="spellEnd"/>
      <w:r w:rsidRPr="005C7211">
        <w:rPr>
          <w:lang w:val="en-GB"/>
        </w:rPr>
        <w:t xml:space="preserve"> 2010).</w:t>
      </w:r>
    </w:p>
    <w:p w:rsidR="00702367" w:rsidRPr="005C7211" w:rsidRDefault="00702367" w:rsidP="00702367">
      <w:pPr>
        <w:spacing w:line="360" w:lineRule="auto"/>
        <w:rPr>
          <w:lang w:val="en-GB"/>
        </w:rPr>
      </w:pPr>
      <w:r w:rsidRPr="005C7211">
        <w:rPr>
          <w:lang w:val="en-GB"/>
        </w:rPr>
        <w:t>Another essential element is access to capital</w:t>
      </w:r>
      <w:r w:rsidR="00D362E2">
        <w:rPr>
          <w:lang w:val="en-GB"/>
        </w:rPr>
        <w:t xml:space="preserve"> for investment which is often a delicate problem for small operators in rural areas. </w:t>
      </w:r>
      <w:r w:rsidRPr="005C7211">
        <w:rPr>
          <w:lang w:val="en-GB"/>
        </w:rPr>
        <w:t>There are different schemes, such as micro</w:t>
      </w:r>
      <w:r w:rsidR="00D362E2">
        <w:rPr>
          <w:lang w:val="en-GB"/>
        </w:rPr>
        <w:t>finance</w:t>
      </w:r>
      <w:r w:rsidR="00D22304">
        <w:rPr>
          <w:lang w:val="en-GB"/>
        </w:rPr>
        <w:t>, warehouse receipting</w:t>
      </w:r>
      <w:r w:rsidR="00D362E2">
        <w:rPr>
          <w:lang w:val="en-GB"/>
        </w:rPr>
        <w:t xml:space="preserve"> </w:t>
      </w:r>
      <w:r w:rsidRPr="005C7211">
        <w:rPr>
          <w:lang w:val="en-GB"/>
        </w:rPr>
        <w:t xml:space="preserve">and inventory </w:t>
      </w:r>
      <w:r w:rsidR="00D362E2">
        <w:rPr>
          <w:lang w:val="en-GB"/>
        </w:rPr>
        <w:t>credits</w:t>
      </w:r>
      <w:r w:rsidR="00D22304">
        <w:rPr>
          <w:lang w:val="en-GB"/>
        </w:rPr>
        <w:t xml:space="preserve"> (Coulter, 2010)</w:t>
      </w:r>
      <w:r w:rsidRPr="005C7211">
        <w:rPr>
          <w:lang w:val="en-GB"/>
        </w:rPr>
        <w:t xml:space="preserve">. A loss reduction strategy must be analyzed from a </w:t>
      </w:r>
      <w:r w:rsidR="00D362E2">
        <w:rPr>
          <w:lang w:val="en-GB"/>
        </w:rPr>
        <w:t xml:space="preserve">standpoint of </w:t>
      </w:r>
      <w:r w:rsidRPr="005C7211">
        <w:rPr>
          <w:lang w:val="en-GB"/>
        </w:rPr>
        <w:t>financ</w:t>
      </w:r>
      <w:r w:rsidR="00D362E2">
        <w:rPr>
          <w:lang w:val="en-GB"/>
        </w:rPr>
        <w:t xml:space="preserve">es and longevity. </w:t>
      </w:r>
      <w:r w:rsidRPr="005C7211">
        <w:rPr>
          <w:lang w:val="en-GB"/>
        </w:rPr>
        <w:t>This involves taking post</w:t>
      </w:r>
      <w:r w:rsidR="00143DF0">
        <w:rPr>
          <w:lang w:val="en-GB"/>
        </w:rPr>
        <w:t>-</w:t>
      </w:r>
      <w:r w:rsidRPr="005C7211">
        <w:rPr>
          <w:lang w:val="en-GB"/>
        </w:rPr>
        <w:t>harvest system innovations into consideration with respect to the value chain as a whole, and with this in mind, of identifying the long-term economic benefits and return on investment (</w:t>
      </w:r>
      <w:proofErr w:type="spellStart"/>
      <w:r w:rsidRPr="005C7211">
        <w:rPr>
          <w:lang w:val="en-GB"/>
        </w:rPr>
        <w:t>Kitinoja</w:t>
      </w:r>
      <w:proofErr w:type="spellEnd"/>
      <w:r w:rsidRPr="005C7211">
        <w:rPr>
          <w:lang w:val="en-GB"/>
        </w:rPr>
        <w:t xml:space="preserve"> </w:t>
      </w:r>
      <w:r w:rsidR="005B7AB0" w:rsidRPr="005B7AB0">
        <w:rPr>
          <w:i/>
          <w:lang w:val="en-GB"/>
        </w:rPr>
        <w:t>et al.</w:t>
      </w:r>
      <w:r w:rsidRPr="005C7211">
        <w:rPr>
          <w:lang w:val="en-GB"/>
        </w:rPr>
        <w:t>, 2011, World Bank 2011).</w:t>
      </w:r>
    </w:p>
    <w:p w:rsidR="00222BC6" w:rsidRDefault="00222BC6" w:rsidP="00702367">
      <w:pPr>
        <w:spacing w:line="360" w:lineRule="auto"/>
        <w:rPr>
          <w:i/>
          <w:lang w:val="en-GB"/>
        </w:rPr>
      </w:pPr>
    </w:p>
    <w:p w:rsidR="0088137F" w:rsidRDefault="0088137F" w:rsidP="00702367">
      <w:pPr>
        <w:spacing w:line="360" w:lineRule="auto"/>
        <w:rPr>
          <w:b/>
          <w:i/>
          <w:lang w:val="en-GB"/>
        </w:rPr>
      </w:pPr>
    </w:p>
    <w:p w:rsidR="00702367" w:rsidRPr="007D7030" w:rsidRDefault="00222BC6" w:rsidP="00702367">
      <w:pPr>
        <w:spacing w:line="360" w:lineRule="auto"/>
        <w:rPr>
          <w:b/>
          <w:i/>
          <w:lang w:val="en-GB"/>
        </w:rPr>
      </w:pPr>
      <w:r w:rsidRPr="007D7030">
        <w:rPr>
          <w:b/>
          <w:i/>
          <w:lang w:val="en-GB"/>
        </w:rPr>
        <w:lastRenderedPageBreak/>
        <w:t>Conclusions and outlook</w:t>
      </w:r>
    </w:p>
    <w:p w:rsidR="008F3CC5" w:rsidRPr="00B31FD0" w:rsidRDefault="00DF16E5" w:rsidP="00DF16E5">
      <w:pPr>
        <w:spacing w:line="360" w:lineRule="auto"/>
        <w:rPr>
          <w:lang w:val="en-GB"/>
        </w:rPr>
      </w:pPr>
      <w:r w:rsidRPr="00B31FD0">
        <w:rPr>
          <w:lang w:val="en-GB"/>
        </w:rPr>
        <w:t xml:space="preserve">Reducing food losses and wastage is not only a moral obligation towards people who do not have the means to eat properly. </w:t>
      </w:r>
      <w:r w:rsidR="0036492E" w:rsidRPr="00B31FD0">
        <w:rPr>
          <w:lang w:val="en-GB"/>
        </w:rPr>
        <w:t xml:space="preserve">It would also reduce </w:t>
      </w:r>
      <w:r w:rsidRPr="00B31FD0">
        <w:rPr>
          <w:lang w:val="en-GB"/>
        </w:rPr>
        <w:t>pressure on ecosystems</w:t>
      </w:r>
      <w:r w:rsidR="00143DF0">
        <w:rPr>
          <w:lang w:val="en-GB"/>
        </w:rPr>
        <w:t xml:space="preserve"> and</w:t>
      </w:r>
      <w:r w:rsidRPr="00B31FD0">
        <w:rPr>
          <w:lang w:val="en-GB"/>
        </w:rPr>
        <w:t xml:space="preserve"> </w:t>
      </w:r>
      <w:r w:rsidR="0036492E" w:rsidRPr="00B31FD0">
        <w:rPr>
          <w:lang w:val="en-GB"/>
        </w:rPr>
        <w:t xml:space="preserve">on </w:t>
      </w:r>
      <w:r w:rsidRPr="00B31FD0">
        <w:rPr>
          <w:lang w:val="en-GB"/>
        </w:rPr>
        <w:t xml:space="preserve">consumer purchasing power and </w:t>
      </w:r>
      <w:r w:rsidR="0036492E" w:rsidRPr="00B31FD0">
        <w:rPr>
          <w:lang w:val="en-GB"/>
        </w:rPr>
        <w:t>should increase</w:t>
      </w:r>
      <w:r w:rsidR="008F3CC5" w:rsidRPr="00B31FD0">
        <w:rPr>
          <w:lang w:val="en-GB"/>
        </w:rPr>
        <w:t xml:space="preserve"> </w:t>
      </w:r>
      <w:r w:rsidRPr="00B31FD0">
        <w:rPr>
          <w:lang w:val="en-GB"/>
        </w:rPr>
        <w:t xml:space="preserve">income of producers. Faced with the challenge of feeding an estimated 9 billion human beings in 2050, this approach deserves to be considered a priority as, to </w:t>
      </w:r>
      <w:proofErr w:type="gramStart"/>
      <w:r w:rsidRPr="00B31FD0">
        <w:rPr>
          <w:lang w:val="en-GB"/>
        </w:rPr>
        <w:t>date,</w:t>
      </w:r>
      <w:proofErr w:type="gramEnd"/>
      <w:r w:rsidRPr="00B31FD0">
        <w:rPr>
          <w:lang w:val="en-GB"/>
        </w:rPr>
        <w:t xml:space="preserve"> no new agricultural techniques are likely to </w:t>
      </w:r>
      <w:r w:rsidR="0036492E" w:rsidRPr="00B31FD0">
        <w:rPr>
          <w:lang w:val="en-GB"/>
        </w:rPr>
        <w:t xml:space="preserve">rapidly </w:t>
      </w:r>
      <w:r w:rsidRPr="00B31FD0">
        <w:rPr>
          <w:lang w:val="en-GB"/>
        </w:rPr>
        <w:t>increase production by 30%.</w:t>
      </w:r>
      <w:r w:rsidR="0036492E" w:rsidRPr="00B31FD0">
        <w:rPr>
          <w:lang w:val="en-GB"/>
        </w:rPr>
        <w:t xml:space="preserve"> </w:t>
      </w:r>
      <w:r w:rsidRPr="00B31FD0">
        <w:rPr>
          <w:lang w:val="en-GB"/>
        </w:rPr>
        <w:t xml:space="preserve"> </w:t>
      </w:r>
      <w:r w:rsidR="0036492E" w:rsidRPr="00B31FD0">
        <w:rPr>
          <w:lang w:val="en-GB"/>
        </w:rPr>
        <w:t>In contrast, c</w:t>
      </w:r>
      <w:r w:rsidR="008F3CC5" w:rsidRPr="00B31FD0">
        <w:rPr>
          <w:lang w:val="en-GB"/>
        </w:rPr>
        <w:t xml:space="preserve">utting by half </w:t>
      </w:r>
      <w:r w:rsidRPr="00B31FD0">
        <w:rPr>
          <w:lang w:val="en-GB"/>
        </w:rPr>
        <w:t>losses and wast</w:t>
      </w:r>
      <w:r w:rsidR="008F3CC5" w:rsidRPr="00B31FD0">
        <w:rPr>
          <w:lang w:val="en-GB"/>
        </w:rPr>
        <w:t>age</w:t>
      </w:r>
      <w:r w:rsidRPr="00B31FD0">
        <w:rPr>
          <w:lang w:val="en-GB"/>
        </w:rPr>
        <w:t xml:space="preserve"> along the food chain would appear to be absolutely possible (</w:t>
      </w:r>
      <w:r w:rsidR="00143DF0" w:rsidRPr="00052E9D">
        <w:rPr>
          <w:lang w:val="en-GB"/>
        </w:rPr>
        <w:t>Foresight, 2011</w:t>
      </w:r>
      <w:r w:rsidR="00143DF0">
        <w:rPr>
          <w:lang w:val="en-GB"/>
        </w:rPr>
        <w:t>).</w:t>
      </w:r>
    </w:p>
    <w:p w:rsidR="007D7030" w:rsidRPr="00B31FD0" w:rsidRDefault="007D7030" w:rsidP="007D7030">
      <w:pPr>
        <w:spacing w:line="360" w:lineRule="auto"/>
        <w:rPr>
          <w:lang w:val="en-GB"/>
        </w:rPr>
      </w:pPr>
      <w:r>
        <w:rPr>
          <w:lang w:val="en-GB"/>
        </w:rPr>
        <w:t xml:space="preserve">The previous chapter has </w:t>
      </w:r>
      <w:r w:rsidR="009C2FB2">
        <w:rPr>
          <w:lang w:val="en-GB"/>
        </w:rPr>
        <w:t xml:space="preserve">illustrated different </w:t>
      </w:r>
      <w:r>
        <w:rPr>
          <w:lang w:val="en-GB"/>
        </w:rPr>
        <w:t xml:space="preserve">action levers </w:t>
      </w:r>
      <w:r w:rsidR="000748AC">
        <w:rPr>
          <w:lang w:val="en-GB"/>
        </w:rPr>
        <w:t xml:space="preserve">which can be effective for </w:t>
      </w:r>
      <w:r>
        <w:rPr>
          <w:lang w:val="en-GB"/>
        </w:rPr>
        <w:t xml:space="preserve">the reduction of food losses and wastage. </w:t>
      </w:r>
      <w:r w:rsidRPr="00B31FD0">
        <w:rPr>
          <w:lang w:val="en-GB"/>
        </w:rPr>
        <w:t xml:space="preserve">As our examples have shown, due to food system’s complexity characterized by strong interaction of an important number of actors, life cycle thinking is essential in policy making for loss and wastage reduction and prevention. Going beyond farming systems, all stages as processing, storage, transport, distribution, food preparation need to be managed as a whole in order to avoid impact transfer from one stage to </w:t>
      </w:r>
      <w:r>
        <w:rPr>
          <w:lang w:val="en-GB"/>
        </w:rPr>
        <w:t>another</w:t>
      </w:r>
      <w:r w:rsidRPr="00B31FD0">
        <w:rPr>
          <w:lang w:val="en-GB"/>
        </w:rPr>
        <w:t xml:space="preserve"> stage. </w:t>
      </w:r>
      <w:r>
        <w:rPr>
          <w:lang w:val="en-GB"/>
        </w:rPr>
        <w:t>In</w:t>
      </w:r>
      <w:r w:rsidRPr="00B31FD0">
        <w:rPr>
          <w:lang w:val="en-GB"/>
        </w:rPr>
        <w:t xml:space="preserve"> this respect, the use for non-food purposes (animal feed, energy, compost etc.) of organic waste related to food losses and wastage fully justifies a systems approach to analyse the production and usage of agricultural biomass as a whole.</w:t>
      </w:r>
    </w:p>
    <w:p w:rsidR="00DF16E5" w:rsidRPr="00B31FD0" w:rsidRDefault="00996C04" w:rsidP="00DF16E5">
      <w:pPr>
        <w:spacing w:line="360" w:lineRule="auto"/>
        <w:rPr>
          <w:lang w:val="en-GB"/>
        </w:rPr>
      </w:pPr>
      <w:r>
        <w:rPr>
          <w:lang w:val="en-GB"/>
        </w:rPr>
        <w:t>Having a</w:t>
      </w:r>
      <w:r w:rsidR="00BC76B4">
        <w:rPr>
          <w:lang w:val="en-GB"/>
        </w:rPr>
        <w:t xml:space="preserve">pparent </w:t>
      </w:r>
      <w:r w:rsidR="0063681D">
        <w:rPr>
          <w:lang w:val="en-GB"/>
        </w:rPr>
        <w:t>solutions within grasp, we should</w:t>
      </w:r>
      <w:r w:rsidR="004828DA">
        <w:rPr>
          <w:lang w:val="en-GB"/>
        </w:rPr>
        <w:t xml:space="preserve"> keep in mind that i</w:t>
      </w:r>
      <w:r w:rsidR="00DF16E5" w:rsidRPr="00B31FD0">
        <w:rPr>
          <w:lang w:val="en-GB"/>
        </w:rPr>
        <w:t xml:space="preserve">t is labour that is costly in </w:t>
      </w:r>
      <w:r w:rsidR="008F3CC5" w:rsidRPr="00B31FD0">
        <w:rPr>
          <w:lang w:val="en-GB"/>
        </w:rPr>
        <w:t xml:space="preserve">industrialized </w:t>
      </w:r>
      <w:r w:rsidR="00DF16E5" w:rsidRPr="00B31FD0">
        <w:rPr>
          <w:lang w:val="en-GB"/>
        </w:rPr>
        <w:t>countries. Whereas the means to reduce losses and wast</w:t>
      </w:r>
      <w:r w:rsidR="008F3CC5" w:rsidRPr="00B31FD0">
        <w:rPr>
          <w:lang w:val="en-GB"/>
        </w:rPr>
        <w:t>age</w:t>
      </w:r>
      <w:r w:rsidR="00DF16E5" w:rsidRPr="00B31FD0">
        <w:rPr>
          <w:lang w:val="en-GB"/>
        </w:rPr>
        <w:t xml:space="preserve"> exist, it is </w:t>
      </w:r>
      <w:r w:rsidR="008F3CC5" w:rsidRPr="00B31FD0">
        <w:rPr>
          <w:lang w:val="en-GB"/>
        </w:rPr>
        <w:t xml:space="preserve">often </w:t>
      </w:r>
      <w:r w:rsidR="00DF16E5" w:rsidRPr="00B31FD0">
        <w:rPr>
          <w:lang w:val="en-GB"/>
        </w:rPr>
        <w:t xml:space="preserve">not profitable to implement them in the current food system structure or </w:t>
      </w:r>
      <w:r w:rsidR="0036492E" w:rsidRPr="00B31FD0">
        <w:rPr>
          <w:lang w:val="en-GB"/>
        </w:rPr>
        <w:t xml:space="preserve">under </w:t>
      </w:r>
      <w:r w:rsidR="00DF16E5" w:rsidRPr="00B31FD0">
        <w:rPr>
          <w:lang w:val="en-GB"/>
        </w:rPr>
        <w:t>current market</w:t>
      </w:r>
      <w:r w:rsidR="008E5A41" w:rsidRPr="00B31FD0">
        <w:rPr>
          <w:lang w:val="en-GB"/>
        </w:rPr>
        <w:t>ing</w:t>
      </w:r>
      <w:r w:rsidR="00DF16E5" w:rsidRPr="00B31FD0">
        <w:rPr>
          <w:lang w:val="en-GB"/>
        </w:rPr>
        <w:t xml:space="preserve"> and technical conditions. </w:t>
      </w:r>
      <w:r w:rsidR="008E5A41" w:rsidRPr="00B31FD0">
        <w:rPr>
          <w:lang w:val="en-GB"/>
        </w:rPr>
        <w:t>Not labour</w:t>
      </w:r>
      <w:r w:rsidR="00143DF0">
        <w:rPr>
          <w:lang w:val="en-GB"/>
        </w:rPr>
        <w:t>,</w:t>
      </w:r>
      <w:r w:rsidR="008E5A41" w:rsidRPr="00B31FD0">
        <w:rPr>
          <w:lang w:val="en-GB"/>
        </w:rPr>
        <w:t xml:space="preserve"> but the </w:t>
      </w:r>
      <w:r w:rsidR="00DF16E5" w:rsidRPr="00B31FD0">
        <w:rPr>
          <w:lang w:val="en-GB"/>
        </w:rPr>
        <w:t xml:space="preserve">product is expensive in </w:t>
      </w:r>
      <w:r w:rsidR="008E5A41" w:rsidRPr="00B31FD0">
        <w:rPr>
          <w:lang w:val="en-GB"/>
        </w:rPr>
        <w:t xml:space="preserve">developing </w:t>
      </w:r>
      <w:r w:rsidR="00DF16E5" w:rsidRPr="00B31FD0">
        <w:rPr>
          <w:lang w:val="en-GB"/>
        </w:rPr>
        <w:t>countries. The</w:t>
      </w:r>
      <w:r w:rsidR="008E5A41" w:rsidRPr="00B31FD0">
        <w:rPr>
          <w:lang w:val="en-GB"/>
        </w:rPr>
        <w:t xml:space="preserve">y </w:t>
      </w:r>
      <w:r w:rsidR="0036492E" w:rsidRPr="00B31FD0">
        <w:rPr>
          <w:lang w:val="en-GB"/>
        </w:rPr>
        <w:t xml:space="preserve">often </w:t>
      </w:r>
      <w:r w:rsidR="00DF16E5" w:rsidRPr="00B31FD0">
        <w:rPr>
          <w:lang w:val="en-GB"/>
        </w:rPr>
        <w:t xml:space="preserve">do not have the means (financial and organisational, etc.) to invest in </w:t>
      </w:r>
      <w:r w:rsidR="00733488">
        <w:rPr>
          <w:lang w:val="en-GB"/>
        </w:rPr>
        <w:t xml:space="preserve">wrapping and packaging, in </w:t>
      </w:r>
      <w:r w:rsidR="00DF16E5" w:rsidRPr="00B31FD0">
        <w:rPr>
          <w:lang w:val="en-GB"/>
        </w:rPr>
        <w:t>equipment, infrastructure and training.</w:t>
      </w:r>
    </w:p>
    <w:p w:rsidR="002F486E" w:rsidRPr="00B31FD0" w:rsidRDefault="00ED2AC4" w:rsidP="002F486E">
      <w:pPr>
        <w:spacing w:line="360" w:lineRule="auto"/>
        <w:rPr>
          <w:lang w:val="en-GB"/>
        </w:rPr>
      </w:pPr>
      <w:r>
        <w:rPr>
          <w:lang w:val="en-GB"/>
        </w:rPr>
        <w:t>S</w:t>
      </w:r>
      <w:r w:rsidR="00714FAD">
        <w:rPr>
          <w:lang w:val="en-GB"/>
        </w:rPr>
        <w:t xml:space="preserve">takeholders may easily identify specific gains to be achieved when reducing losses and wastage, </w:t>
      </w:r>
      <w:r>
        <w:rPr>
          <w:lang w:val="en-GB"/>
        </w:rPr>
        <w:t xml:space="preserve">and be it first and foremost an image </w:t>
      </w:r>
      <w:r w:rsidR="009A4710">
        <w:rPr>
          <w:lang w:val="en-GB"/>
        </w:rPr>
        <w:t>gain,</w:t>
      </w:r>
      <w:r>
        <w:rPr>
          <w:lang w:val="en-GB"/>
        </w:rPr>
        <w:t xml:space="preserve"> </w:t>
      </w:r>
      <w:r w:rsidR="00714FAD">
        <w:rPr>
          <w:lang w:val="en-GB"/>
        </w:rPr>
        <w:t>especially since the topic has recently benefit</w:t>
      </w:r>
      <w:r>
        <w:rPr>
          <w:lang w:val="en-GB"/>
        </w:rPr>
        <w:t>ed</w:t>
      </w:r>
      <w:r w:rsidR="00714FAD">
        <w:rPr>
          <w:lang w:val="en-GB"/>
        </w:rPr>
        <w:t xml:space="preserve"> </w:t>
      </w:r>
      <w:r w:rsidR="00125D92">
        <w:rPr>
          <w:lang w:val="en-GB"/>
        </w:rPr>
        <w:t>from massive</w:t>
      </w:r>
      <w:r w:rsidR="009A4710">
        <w:rPr>
          <w:lang w:val="en-GB"/>
        </w:rPr>
        <w:t xml:space="preserve"> </w:t>
      </w:r>
      <w:r>
        <w:rPr>
          <w:lang w:val="en-GB"/>
        </w:rPr>
        <w:t xml:space="preserve">public </w:t>
      </w:r>
      <w:r w:rsidR="009A4710">
        <w:rPr>
          <w:lang w:val="en-GB"/>
        </w:rPr>
        <w:t xml:space="preserve">awareness </w:t>
      </w:r>
      <w:proofErr w:type="gramStart"/>
      <w:r w:rsidR="009A4710">
        <w:rPr>
          <w:lang w:val="en-GB"/>
        </w:rPr>
        <w:t>raising</w:t>
      </w:r>
      <w:proofErr w:type="gramEnd"/>
      <w:r w:rsidR="009A4710">
        <w:rPr>
          <w:lang w:val="en-GB"/>
        </w:rPr>
        <w:t xml:space="preserve">. </w:t>
      </w:r>
      <w:r w:rsidR="00714FAD">
        <w:rPr>
          <w:lang w:val="en-GB"/>
        </w:rPr>
        <w:t>C</w:t>
      </w:r>
      <w:r w:rsidR="00872355" w:rsidRPr="00B31FD0">
        <w:rPr>
          <w:lang w:val="en-GB"/>
        </w:rPr>
        <w:t>ost management (</w:t>
      </w:r>
      <w:r w:rsidR="00143DF0">
        <w:rPr>
          <w:lang w:val="en-GB"/>
        </w:rPr>
        <w:t xml:space="preserve">expected long-term high level of prices </w:t>
      </w:r>
      <w:r w:rsidR="00321615" w:rsidRPr="00B31FD0">
        <w:rPr>
          <w:lang w:val="en-GB"/>
        </w:rPr>
        <w:t xml:space="preserve">and </w:t>
      </w:r>
      <w:r w:rsidR="00143DF0">
        <w:rPr>
          <w:lang w:val="en-GB"/>
        </w:rPr>
        <w:t xml:space="preserve">price </w:t>
      </w:r>
      <w:r w:rsidR="00321615" w:rsidRPr="00B31FD0">
        <w:rPr>
          <w:lang w:val="en-GB"/>
        </w:rPr>
        <w:t>volatility on commodity markets</w:t>
      </w:r>
      <w:r w:rsidR="00872355" w:rsidRPr="00B31FD0">
        <w:rPr>
          <w:lang w:val="en-GB"/>
        </w:rPr>
        <w:t>)</w:t>
      </w:r>
      <w:r w:rsidR="00321615" w:rsidRPr="00B31FD0">
        <w:rPr>
          <w:lang w:val="en-GB"/>
        </w:rPr>
        <w:t xml:space="preserve">, public relations and consideration of societal expectations </w:t>
      </w:r>
      <w:r w:rsidR="00872355" w:rsidRPr="00B31FD0">
        <w:rPr>
          <w:lang w:val="en-GB"/>
        </w:rPr>
        <w:t>towards their environmental performances (</w:t>
      </w:r>
      <w:r w:rsidR="0036492E" w:rsidRPr="00B31FD0">
        <w:rPr>
          <w:lang w:val="en-GB"/>
        </w:rPr>
        <w:t xml:space="preserve">corporate sustainability responsibility </w:t>
      </w:r>
      <w:r w:rsidR="00321615" w:rsidRPr="00B31FD0">
        <w:rPr>
          <w:lang w:val="en-GB"/>
        </w:rPr>
        <w:t xml:space="preserve">and </w:t>
      </w:r>
      <w:r w:rsidR="00143DF0">
        <w:rPr>
          <w:lang w:val="en-GB"/>
        </w:rPr>
        <w:t xml:space="preserve">for example in France, </w:t>
      </w:r>
      <w:r w:rsidR="00321615" w:rsidRPr="00B31FD0">
        <w:rPr>
          <w:lang w:val="en-GB"/>
        </w:rPr>
        <w:t>environmental labelling</w:t>
      </w:r>
      <w:r w:rsidR="00872355" w:rsidRPr="00B31FD0">
        <w:rPr>
          <w:lang w:val="en-GB"/>
        </w:rPr>
        <w:t xml:space="preserve"> regulations following the </w:t>
      </w:r>
      <w:proofErr w:type="spellStart"/>
      <w:r w:rsidR="00872355" w:rsidRPr="00B31FD0">
        <w:rPr>
          <w:i/>
          <w:lang w:val="en-GB"/>
        </w:rPr>
        <w:t>Grenelle</w:t>
      </w:r>
      <w:proofErr w:type="spellEnd"/>
      <w:r w:rsidR="00872355" w:rsidRPr="00B31FD0">
        <w:rPr>
          <w:i/>
          <w:lang w:val="en-GB"/>
        </w:rPr>
        <w:t xml:space="preserve"> de </w:t>
      </w:r>
      <w:proofErr w:type="spellStart"/>
      <w:r w:rsidR="00872355" w:rsidRPr="00B31FD0">
        <w:rPr>
          <w:i/>
          <w:lang w:val="en-GB"/>
        </w:rPr>
        <w:t>l’Environnement</w:t>
      </w:r>
      <w:proofErr w:type="spellEnd"/>
      <w:r w:rsidR="00143DF0">
        <w:rPr>
          <w:i/>
          <w:lang w:val="en-GB"/>
        </w:rPr>
        <w:t xml:space="preserve"> </w:t>
      </w:r>
      <w:r w:rsidR="00143DF0" w:rsidRPr="00143DF0">
        <w:rPr>
          <w:lang w:val="en-GB"/>
        </w:rPr>
        <w:t>discussions</w:t>
      </w:r>
      <w:r w:rsidR="00872355" w:rsidRPr="00B31FD0">
        <w:rPr>
          <w:lang w:val="en-GB"/>
        </w:rPr>
        <w:t>)</w:t>
      </w:r>
      <w:r w:rsidR="009A4710">
        <w:rPr>
          <w:lang w:val="en-GB"/>
        </w:rPr>
        <w:t xml:space="preserve"> should </w:t>
      </w:r>
      <w:r w:rsidR="00F21932">
        <w:rPr>
          <w:lang w:val="en-GB"/>
        </w:rPr>
        <w:t xml:space="preserve">actually </w:t>
      </w:r>
      <w:r w:rsidR="009A4710">
        <w:rPr>
          <w:lang w:val="en-GB"/>
        </w:rPr>
        <w:t>be motivation.</w:t>
      </w:r>
      <w:r w:rsidR="00872355" w:rsidRPr="00B31FD0">
        <w:rPr>
          <w:lang w:val="en-GB"/>
        </w:rPr>
        <w:t xml:space="preserve"> </w:t>
      </w:r>
      <w:r w:rsidR="00BD7E5F">
        <w:rPr>
          <w:lang w:val="en-GB"/>
        </w:rPr>
        <w:t>But t</w:t>
      </w:r>
      <w:r w:rsidR="00872355" w:rsidRPr="00B31FD0">
        <w:rPr>
          <w:lang w:val="en-GB"/>
        </w:rPr>
        <w:t xml:space="preserve">he role of indirect financial incentives for waste reduction should not be neglected besides direct campaigns. </w:t>
      </w:r>
      <w:r w:rsidR="00BD7E5F">
        <w:rPr>
          <w:lang w:val="en-GB"/>
        </w:rPr>
        <w:t xml:space="preserve">When </w:t>
      </w:r>
      <w:r w:rsidR="0035112A">
        <w:rPr>
          <w:lang w:val="en-GB"/>
        </w:rPr>
        <w:t>a</w:t>
      </w:r>
      <w:r w:rsidR="00DF17D4" w:rsidRPr="00B31FD0">
        <w:rPr>
          <w:lang w:val="en-GB"/>
        </w:rPr>
        <w:t xml:space="preserve">nticipating regulations in </w:t>
      </w:r>
      <w:r w:rsidR="00143DF0">
        <w:rPr>
          <w:lang w:val="en-GB"/>
        </w:rPr>
        <w:t xml:space="preserve">a context of </w:t>
      </w:r>
      <w:r w:rsidR="00DF17D4" w:rsidRPr="00B31FD0">
        <w:rPr>
          <w:lang w:val="en-GB"/>
        </w:rPr>
        <w:t>overall tightene</w:t>
      </w:r>
      <w:r w:rsidR="0036492E" w:rsidRPr="00B31FD0">
        <w:rPr>
          <w:lang w:val="en-GB"/>
        </w:rPr>
        <w:t>d environmental and waste policies</w:t>
      </w:r>
      <w:r w:rsidR="00BD7E5F">
        <w:rPr>
          <w:lang w:val="en-GB"/>
        </w:rPr>
        <w:t xml:space="preserve">, companies often take the </w:t>
      </w:r>
      <w:r w:rsidR="00DF17D4" w:rsidRPr="00B31FD0">
        <w:rPr>
          <w:lang w:val="en-GB"/>
        </w:rPr>
        <w:t>first steps</w:t>
      </w:r>
      <w:r w:rsidR="0036492E" w:rsidRPr="00B31FD0">
        <w:rPr>
          <w:lang w:val="en-GB"/>
        </w:rPr>
        <w:t xml:space="preserve"> </w:t>
      </w:r>
      <w:r w:rsidR="00BD7E5F">
        <w:rPr>
          <w:lang w:val="en-GB"/>
        </w:rPr>
        <w:t xml:space="preserve">in </w:t>
      </w:r>
      <w:r w:rsidR="00125D92">
        <w:rPr>
          <w:lang w:val="en-GB"/>
        </w:rPr>
        <w:t xml:space="preserve">favour of </w:t>
      </w:r>
      <w:r w:rsidR="0036492E" w:rsidRPr="00B31FD0">
        <w:rPr>
          <w:lang w:val="en-GB"/>
        </w:rPr>
        <w:t xml:space="preserve">reduction </w:t>
      </w:r>
      <w:r w:rsidR="00BD7E5F">
        <w:rPr>
          <w:lang w:val="en-GB"/>
        </w:rPr>
        <w:t>strategies</w:t>
      </w:r>
      <w:r w:rsidR="00DF17D4" w:rsidRPr="00B31FD0">
        <w:rPr>
          <w:lang w:val="en-GB"/>
        </w:rPr>
        <w:t xml:space="preserve">. </w:t>
      </w:r>
      <w:r w:rsidR="0035112A">
        <w:rPr>
          <w:lang w:val="en-GB"/>
        </w:rPr>
        <w:t xml:space="preserve">As for consumers, </w:t>
      </w:r>
      <w:r w:rsidR="00C00F94">
        <w:rPr>
          <w:lang w:val="en-GB"/>
        </w:rPr>
        <w:t xml:space="preserve">information on </w:t>
      </w:r>
      <w:r w:rsidR="00BD7E5F">
        <w:rPr>
          <w:lang w:val="en-GB"/>
        </w:rPr>
        <w:t xml:space="preserve">environmental and social </w:t>
      </w:r>
      <w:r w:rsidR="0035112A">
        <w:rPr>
          <w:lang w:val="en-GB"/>
        </w:rPr>
        <w:t xml:space="preserve">impacts of food waste prevention </w:t>
      </w:r>
      <w:r w:rsidR="00BD7E5F">
        <w:rPr>
          <w:lang w:val="en-GB"/>
        </w:rPr>
        <w:t xml:space="preserve">and on the effect </w:t>
      </w:r>
      <w:r w:rsidR="00C00F94">
        <w:rPr>
          <w:lang w:val="en-GB"/>
        </w:rPr>
        <w:t xml:space="preserve">on </w:t>
      </w:r>
      <w:r w:rsidR="00C00F94">
        <w:rPr>
          <w:lang w:val="en-GB"/>
        </w:rPr>
        <w:lastRenderedPageBreak/>
        <w:t xml:space="preserve">the personal moneybag </w:t>
      </w:r>
      <w:r w:rsidR="00690F9B">
        <w:rPr>
          <w:lang w:val="en-GB"/>
        </w:rPr>
        <w:t xml:space="preserve">may contribute, but is probably not enough to induce significant behaviour </w:t>
      </w:r>
      <w:r w:rsidR="00C00F94">
        <w:rPr>
          <w:lang w:val="en-GB"/>
        </w:rPr>
        <w:t xml:space="preserve">change. </w:t>
      </w:r>
    </w:p>
    <w:p w:rsidR="000C75F5" w:rsidRDefault="008E5A41" w:rsidP="00E87127">
      <w:pPr>
        <w:spacing w:line="360" w:lineRule="auto"/>
        <w:rPr>
          <w:lang w:val="en-GB"/>
        </w:rPr>
      </w:pPr>
      <w:r w:rsidRPr="00B31FD0">
        <w:rPr>
          <w:lang w:val="en-GB"/>
        </w:rPr>
        <w:t xml:space="preserve">In conclusion, multidisciplinary research, innovation and purposeful policies are needed to overcome barriers to food losses and wastage reduction </w:t>
      </w:r>
      <w:r w:rsidR="00593248" w:rsidRPr="00B31FD0">
        <w:rPr>
          <w:lang w:val="en-GB"/>
        </w:rPr>
        <w:t xml:space="preserve">and prevention </w:t>
      </w:r>
      <w:r w:rsidRPr="00B31FD0">
        <w:rPr>
          <w:lang w:val="en-GB"/>
        </w:rPr>
        <w:t xml:space="preserve">(Redlingshöfer, Soyeux 2011). </w:t>
      </w:r>
      <w:r w:rsidR="00FE5121" w:rsidRPr="00B31FD0">
        <w:rPr>
          <w:lang w:val="en-GB"/>
        </w:rPr>
        <w:t xml:space="preserve">What is beginning to be perceived as a genuine aberration in both our modern and traditional food </w:t>
      </w:r>
      <w:proofErr w:type="gramStart"/>
      <w:r w:rsidR="00FE5121" w:rsidRPr="00B31FD0">
        <w:rPr>
          <w:lang w:val="en-GB"/>
        </w:rPr>
        <w:t>systems,</w:t>
      </w:r>
      <w:proofErr w:type="gramEnd"/>
      <w:r w:rsidR="00FE5121" w:rsidRPr="00B31FD0">
        <w:rPr>
          <w:lang w:val="en-GB"/>
        </w:rPr>
        <w:t xml:space="preserve"> must become a </w:t>
      </w:r>
      <w:r w:rsidR="00FE5121" w:rsidRPr="00B31FD0">
        <w:rPr>
          <w:i/>
          <w:lang w:val="en-GB"/>
        </w:rPr>
        <w:t>leitmotiv</w:t>
      </w:r>
      <w:r w:rsidR="00FE5121" w:rsidRPr="00B31FD0">
        <w:rPr>
          <w:lang w:val="en-GB"/>
        </w:rPr>
        <w:t xml:space="preserve"> in all strategies leading to more sustainable food systems. </w:t>
      </w:r>
      <w:r w:rsidRPr="00B31FD0">
        <w:rPr>
          <w:lang w:val="en-GB"/>
        </w:rPr>
        <w:t>A m</w:t>
      </w:r>
      <w:r w:rsidRPr="00B31FD0">
        <w:rPr>
          <w:lang w:val="da-DK"/>
        </w:rPr>
        <w:t xml:space="preserve">ulti-stakeholder platform </w:t>
      </w:r>
      <w:r w:rsidR="00593248" w:rsidRPr="00B31FD0">
        <w:rPr>
          <w:lang w:val="da-DK"/>
        </w:rPr>
        <w:t xml:space="preserve">would be relevant to discuss </w:t>
      </w:r>
      <w:r w:rsidRPr="00B31FD0">
        <w:rPr>
          <w:lang w:val="da-DK"/>
        </w:rPr>
        <w:t xml:space="preserve">cross-sector </w:t>
      </w:r>
      <w:r w:rsidR="00593248" w:rsidRPr="00B31FD0">
        <w:rPr>
          <w:lang w:val="da-DK"/>
        </w:rPr>
        <w:t xml:space="preserve">relevant problems (consumer behaviour change, regulation, food labelling etc.) and prepare recommendations to be adressed to decision-makers. </w:t>
      </w:r>
      <w:r w:rsidR="009C30C5">
        <w:rPr>
          <w:lang w:val="da-DK"/>
        </w:rPr>
        <w:t>Only j</w:t>
      </w:r>
      <w:r w:rsidR="00E87127" w:rsidRPr="00B31FD0">
        <w:rPr>
          <w:lang w:val="da-DK"/>
        </w:rPr>
        <w:t xml:space="preserve">oint efforts of all stakeholders involved </w:t>
      </w:r>
      <w:r w:rsidR="009C30C5">
        <w:rPr>
          <w:lang w:val="da-DK"/>
        </w:rPr>
        <w:t xml:space="preserve">will make progress on more efficient food use possible. </w:t>
      </w:r>
      <w:r w:rsidR="00FC6EF7">
        <w:rPr>
          <w:lang w:val="da-DK"/>
        </w:rPr>
        <w:t xml:space="preserve">Will they enable </w:t>
      </w:r>
      <w:r w:rsidR="00E87127" w:rsidRPr="00B31FD0">
        <w:rPr>
          <w:lang w:val="en-GB"/>
        </w:rPr>
        <w:t xml:space="preserve">a </w:t>
      </w:r>
      <w:r w:rsidR="00593248" w:rsidRPr="00B31FD0">
        <w:rPr>
          <w:lang w:val="en-GB"/>
        </w:rPr>
        <w:t>change of paradigm in food systems which puts food back in its rightful place</w:t>
      </w:r>
      <w:r w:rsidR="00FC6EF7">
        <w:rPr>
          <w:lang w:val="en-GB"/>
        </w:rPr>
        <w:t>?</w:t>
      </w:r>
      <w:r w:rsidR="00593248" w:rsidRPr="00B31FD0">
        <w:rPr>
          <w:lang w:val="en-GB"/>
        </w:rPr>
        <w:t xml:space="preserve"> </w:t>
      </w:r>
    </w:p>
    <w:p w:rsidR="00D54D2B" w:rsidRDefault="00D54D2B" w:rsidP="00D54D2B">
      <w:pPr>
        <w:spacing w:line="276" w:lineRule="auto"/>
        <w:rPr>
          <w:lang w:val="en-GB"/>
        </w:rPr>
      </w:pPr>
      <w:bookmarkStart w:id="1" w:name="_ENREF_1"/>
    </w:p>
    <w:p w:rsidR="00D54D2B" w:rsidRPr="00586802" w:rsidRDefault="00D54D2B" w:rsidP="00D54D2B">
      <w:pPr>
        <w:spacing w:line="276" w:lineRule="auto"/>
        <w:rPr>
          <w:b/>
          <w:i/>
          <w:lang w:val="fr-FR"/>
        </w:rPr>
      </w:pPr>
      <w:r w:rsidRPr="00586802">
        <w:rPr>
          <w:b/>
          <w:i/>
          <w:lang w:val="fr-FR"/>
        </w:rPr>
        <w:t>References:</w:t>
      </w:r>
    </w:p>
    <w:p w:rsidR="000C75F5" w:rsidRPr="00586802" w:rsidRDefault="000C75F5" w:rsidP="00D54D2B">
      <w:pPr>
        <w:spacing w:line="360" w:lineRule="auto"/>
        <w:rPr>
          <w:rFonts w:cs="Arial"/>
          <w:noProof/>
          <w:szCs w:val="20"/>
          <w:lang w:val="fr-FR"/>
        </w:rPr>
      </w:pPr>
      <w:r w:rsidRPr="00586802">
        <w:rPr>
          <w:rFonts w:cs="Arial"/>
          <w:noProof/>
          <w:szCs w:val="20"/>
          <w:lang w:val="fr-FR"/>
        </w:rPr>
        <w:t>Ademe (2007). Campagne nationale de caractérisation des ordures ménagères 2007. Agence de l’environnement et de la maîtrise d’énergie (Environment and Energy Management Agency).</w:t>
      </w:r>
    </w:p>
    <w:p w:rsidR="000C75F5" w:rsidRPr="009A131F" w:rsidRDefault="000C75F5" w:rsidP="00D54D2B">
      <w:pPr>
        <w:pStyle w:val="Paragraphedeliste1"/>
        <w:spacing w:line="360" w:lineRule="auto"/>
        <w:ind w:left="0"/>
        <w:rPr>
          <w:rFonts w:ascii="Arial" w:hAnsi="Arial" w:cs="Arial"/>
          <w:noProof/>
          <w:sz w:val="20"/>
          <w:szCs w:val="20"/>
          <w:lang w:val="en-US"/>
        </w:rPr>
      </w:pPr>
      <w:bookmarkStart w:id="2" w:name="_ENREF_4"/>
      <w:bookmarkEnd w:id="1"/>
      <w:r w:rsidRPr="009A131F">
        <w:rPr>
          <w:rFonts w:ascii="Arial" w:hAnsi="Arial" w:cs="Arial"/>
          <w:noProof/>
          <w:sz w:val="20"/>
          <w:szCs w:val="20"/>
          <w:lang w:val="en-US"/>
        </w:rPr>
        <w:t xml:space="preserve">Baributsa, D., Lowenberg-DeBoer, J., Murdock, L., Moussa, B. (2010). Profiteable chemical-free cowpea storage technology for smallholder farmers in Africa : opportunities and challenges. </w:t>
      </w:r>
      <w:bookmarkStart w:id="3" w:name="_ENREF_6"/>
      <w:bookmarkEnd w:id="2"/>
      <w:r w:rsidRPr="009A131F">
        <w:rPr>
          <w:rFonts w:ascii="Arial" w:hAnsi="Arial" w:cs="Arial"/>
          <w:noProof/>
          <w:sz w:val="20"/>
          <w:szCs w:val="20"/>
          <w:lang w:val="en-US"/>
        </w:rPr>
        <w:t>Tenth International Working Conference on Stored Product Protection, Estoril, Portugal, 27 June-2 July 2010.</w:t>
      </w:r>
    </w:p>
    <w:p w:rsidR="000C75F5" w:rsidRPr="009A131F" w:rsidRDefault="000C75F5" w:rsidP="00D54D2B">
      <w:pPr>
        <w:pStyle w:val="Paragraphedeliste1"/>
        <w:spacing w:line="360" w:lineRule="auto"/>
        <w:ind w:left="0"/>
        <w:rPr>
          <w:rFonts w:ascii="Arial" w:hAnsi="Arial" w:cs="Arial"/>
          <w:noProof/>
          <w:sz w:val="20"/>
          <w:szCs w:val="20"/>
          <w:lang w:val="en-US"/>
        </w:rPr>
      </w:pPr>
      <w:r w:rsidRPr="009A131F">
        <w:rPr>
          <w:rFonts w:ascii="Arial" w:hAnsi="Arial" w:cs="Arial"/>
          <w:noProof/>
          <w:sz w:val="20"/>
          <w:szCs w:val="20"/>
          <w:lang w:val="en-US"/>
        </w:rPr>
        <w:t>Bruinsma, J. ( 2009). The resource outlook to 2050: by how much do land, water and crop yields need to increase by 2050? How to feed the World in 2050. Proceedings of a technical meeting of experts, Rome, Italy, 24-26 June 2009: 1-33.</w:t>
      </w:r>
    </w:p>
    <w:p w:rsidR="000C75F5" w:rsidRPr="009A131F" w:rsidRDefault="000C75F5" w:rsidP="00D54D2B">
      <w:pPr>
        <w:pStyle w:val="Paragraphedeliste1"/>
        <w:spacing w:line="360" w:lineRule="auto"/>
        <w:ind w:left="0"/>
        <w:rPr>
          <w:rFonts w:ascii="Arial" w:hAnsi="Arial" w:cs="Arial"/>
          <w:noProof/>
          <w:sz w:val="20"/>
          <w:szCs w:val="20"/>
          <w:lang w:val="en-US"/>
        </w:rPr>
      </w:pPr>
      <w:bookmarkStart w:id="4" w:name="_ENREF_7"/>
      <w:bookmarkEnd w:id="3"/>
      <w:r w:rsidRPr="009A131F">
        <w:rPr>
          <w:rFonts w:ascii="Arial" w:hAnsi="Arial" w:cs="Arial"/>
          <w:noProof/>
          <w:sz w:val="20"/>
          <w:szCs w:val="20"/>
        </w:rPr>
        <w:t xml:space="preserve">Conseil national de l’emballage (2011). Prévention du gaspillage et des pertes des produits de grande consommation : Le rôle clé de l’emballage. </w:t>
      </w:r>
      <w:r w:rsidRPr="009A131F">
        <w:rPr>
          <w:rFonts w:ascii="Arial" w:hAnsi="Arial" w:cs="Arial"/>
          <w:noProof/>
          <w:sz w:val="20"/>
          <w:szCs w:val="20"/>
          <w:lang w:val="en-US"/>
        </w:rPr>
        <w:t xml:space="preserve">National Packaging Council. Report. Available at </w:t>
      </w:r>
      <w:hyperlink r:id="rId8" w:history="1">
        <w:r w:rsidRPr="009A131F">
          <w:rPr>
            <w:rStyle w:val="Lienhypertexte"/>
            <w:rFonts w:ascii="Arial" w:hAnsi="Arial" w:cs="Arial"/>
            <w:noProof/>
            <w:sz w:val="20"/>
            <w:szCs w:val="20"/>
            <w:lang w:val="en-US"/>
          </w:rPr>
          <w:t>http://www.conseil-emballage.org/Img/Publications/74_1.pdf</w:t>
        </w:r>
      </w:hyperlink>
      <w:r w:rsidRPr="009A131F">
        <w:rPr>
          <w:rFonts w:ascii="Arial" w:hAnsi="Arial" w:cs="Arial"/>
          <w:noProof/>
          <w:sz w:val="20"/>
          <w:szCs w:val="20"/>
          <w:lang w:val="en-US"/>
        </w:rPr>
        <w:t xml:space="preserve"> </w:t>
      </w:r>
    </w:p>
    <w:p w:rsidR="000C75F5" w:rsidRPr="009A131F" w:rsidRDefault="000C75F5" w:rsidP="00D54D2B">
      <w:pPr>
        <w:pStyle w:val="Paragraphedeliste1"/>
        <w:spacing w:line="360" w:lineRule="auto"/>
        <w:ind w:left="0"/>
        <w:rPr>
          <w:rFonts w:ascii="Arial" w:hAnsi="Arial" w:cs="Arial"/>
          <w:noProof/>
          <w:sz w:val="20"/>
          <w:szCs w:val="20"/>
          <w:lang w:val="en-US"/>
        </w:rPr>
      </w:pPr>
      <w:r w:rsidRPr="009A131F">
        <w:rPr>
          <w:rFonts w:ascii="Arial" w:hAnsi="Arial" w:cs="Arial"/>
          <w:noProof/>
          <w:sz w:val="20"/>
          <w:szCs w:val="20"/>
          <w:lang w:val="en-US"/>
        </w:rPr>
        <w:t>Coulter, J. (2010). Warehouse Receipting, Loss Reduction, and the Development of Value Chains for Grains. Reducing post-harvest losses in grain supply chains in Africa. FAO Headquarters</w:t>
      </w:r>
      <w:r w:rsidRPr="009A131F">
        <w:rPr>
          <w:rFonts w:ascii="Arial" w:hAnsi="Arial" w:cs="Arial"/>
          <w:i/>
          <w:noProof/>
          <w:sz w:val="20"/>
          <w:szCs w:val="20"/>
          <w:lang w:val="en-US"/>
        </w:rPr>
        <w:t xml:space="preserve">, </w:t>
      </w:r>
      <w:r w:rsidRPr="009A131F">
        <w:rPr>
          <w:rFonts w:ascii="Arial" w:hAnsi="Arial" w:cs="Arial"/>
          <w:noProof/>
          <w:sz w:val="20"/>
          <w:szCs w:val="20"/>
          <w:lang w:val="en-US"/>
        </w:rPr>
        <w:t>Rome, 18-19 March 2010. FAO-The World Bank.</w:t>
      </w:r>
    </w:p>
    <w:p w:rsidR="000C75F5" w:rsidRPr="009A131F" w:rsidRDefault="000C75F5" w:rsidP="00D54D2B">
      <w:pPr>
        <w:pStyle w:val="Paragraphedeliste1"/>
        <w:spacing w:line="360" w:lineRule="auto"/>
        <w:ind w:left="0"/>
        <w:rPr>
          <w:rFonts w:ascii="Arial" w:hAnsi="Arial" w:cs="Arial"/>
          <w:noProof/>
          <w:sz w:val="20"/>
          <w:szCs w:val="20"/>
          <w:lang w:val="en-US"/>
        </w:rPr>
      </w:pPr>
      <w:bookmarkStart w:id="5" w:name="_ENREF_9"/>
      <w:bookmarkEnd w:id="4"/>
      <w:r w:rsidRPr="009A131F">
        <w:rPr>
          <w:rFonts w:ascii="Arial" w:hAnsi="Arial" w:cs="Arial"/>
          <w:noProof/>
          <w:sz w:val="20"/>
          <w:szCs w:val="20"/>
          <w:lang w:val="en-US"/>
        </w:rPr>
        <w:t>Coursey, D.G. &amp; Booth, R.H. (1972). The postharvest phytopathology of perishable tropical produce. Review of Plant Pathology, 51 (12): 751–765.</w:t>
      </w:r>
    </w:p>
    <w:p w:rsidR="000C75F5" w:rsidRPr="009A131F" w:rsidRDefault="000C75F5" w:rsidP="00D54D2B">
      <w:pPr>
        <w:pStyle w:val="Paragraphedeliste1"/>
        <w:spacing w:line="360" w:lineRule="auto"/>
        <w:ind w:left="0"/>
        <w:rPr>
          <w:rFonts w:ascii="Arial" w:hAnsi="Arial" w:cs="Arial"/>
          <w:noProof/>
          <w:sz w:val="20"/>
          <w:szCs w:val="20"/>
          <w:lang w:val="en-US"/>
        </w:rPr>
      </w:pPr>
      <w:bookmarkStart w:id="6" w:name="_ENREF_10"/>
      <w:bookmarkEnd w:id="5"/>
      <w:r w:rsidRPr="009A131F">
        <w:rPr>
          <w:rFonts w:ascii="Arial" w:hAnsi="Arial" w:cs="Arial"/>
          <w:noProof/>
          <w:sz w:val="20"/>
          <w:szCs w:val="20"/>
          <w:lang w:val="en-US"/>
        </w:rPr>
        <w:lastRenderedPageBreak/>
        <w:t>Davies, K., Salvignol, B. (2010). World Food Programme’s Purchase for Progress Programme (P4P). FAO/World Bank workshop on reducing post-harvest losses in grain supply chains in Africa. Rome, 18-19 March 2010. FAO.</w:t>
      </w:r>
    </w:p>
    <w:p w:rsidR="000C75F5" w:rsidRPr="00C87D3B" w:rsidRDefault="000C75F5" w:rsidP="00D54D2B">
      <w:pPr>
        <w:pStyle w:val="Paragraphedeliste1"/>
        <w:spacing w:line="360" w:lineRule="auto"/>
        <w:ind w:left="0"/>
        <w:rPr>
          <w:rFonts w:ascii="Arial" w:hAnsi="Arial" w:cs="Arial"/>
          <w:noProof/>
          <w:sz w:val="20"/>
          <w:szCs w:val="20"/>
          <w:lang w:val="en-US"/>
        </w:rPr>
      </w:pPr>
      <w:bookmarkStart w:id="7" w:name="_ENREF_12"/>
      <w:bookmarkEnd w:id="6"/>
      <w:r w:rsidRPr="009A131F">
        <w:rPr>
          <w:rFonts w:ascii="Arial" w:hAnsi="Arial" w:cs="Arial"/>
          <w:noProof/>
          <w:sz w:val="20"/>
          <w:szCs w:val="20"/>
          <w:lang w:val="en-US"/>
        </w:rPr>
        <w:t xml:space="preserve">Tukker, A., Huppes, G., Guinée, J., Heijungs, R., de Koning, A., van Oers, L., Suh, S., Geerken, T., van </w:t>
      </w:r>
      <w:r w:rsidRPr="00C87D3B">
        <w:rPr>
          <w:rFonts w:ascii="Arial" w:hAnsi="Arial" w:cs="Arial"/>
          <w:noProof/>
          <w:sz w:val="20"/>
          <w:szCs w:val="20"/>
          <w:lang w:val="en-US"/>
        </w:rPr>
        <w:t xml:space="preserve">Holderbeke, M., Jansen, B., Nielsen, P. (2008). Analysis of the life cycle environmental impacts related to the final consumption of the EU-25. Environmental Impact of Products (EIPRO). </w:t>
      </w:r>
      <w:proofErr w:type="gramStart"/>
      <w:r w:rsidRPr="00C87D3B">
        <w:rPr>
          <w:rStyle w:val="ft"/>
          <w:rFonts w:ascii="Arial" w:hAnsi="Arial" w:cs="Arial"/>
          <w:color w:val="222222"/>
          <w:sz w:val="20"/>
          <w:szCs w:val="20"/>
          <w:lang w:val="en-US"/>
        </w:rPr>
        <w:t>Main report.</w:t>
      </w:r>
      <w:proofErr w:type="gramEnd"/>
      <w:r w:rsidRPr="00C87D3B">
        <w:rPr>
          <w:rStyle w:val="ft"/>
          <w:rFonts w:ascii="Arial" w:hAnsi="Arial" w:cs="Arial"/>
          <w:color w:val="222222"/>
          <w:sz w:val="20"/>
          <w:szCs w:val="20"/>
          <w:lang w:val="en-US"/>
        </w:rPr>
        <w:t xml:space="preserve"> </w:t>
      </w:r>
      <w:proofErr w:type="gramStart"/>
      <w:r w:rsidRPr="00C87D3B">
        <w:rPr>
          <w:rStyle w:val="ft"/>
          <w:rFonts w:ascii="Arial" w:hAnsi="Arial" w:cs="Arial"/>
          <w:color w:val="222222"/>
          <w:sz w:val="20"/>
          <w:szCs w:val="20"/>
          <w:lang w:val="en-US"/>
        </w:rPr>
        <w:t>IPTS/ESTO project.</w:t>
      </w:r>
      <w:proofErr w:type="gramEnd"/>
      <w:r w:rsidRPr="00C87D3B">
        <w:rPr>
          <w:rStyle w:val="ft"/>
          <w:rFonts w:ascii="Arial" w:hAnsi="Arial" w:cs="Arial"/>
          <w:color w:val="222222"/>
          <w:sz w:val="20"/>
          <w:szCs w:val="20"/>
          <w:lang w:val="en-US"/>
        </w:rPr>
        <w:t xml:space="preserve"> </w:t>
      </w:r>
      <w:r w:rsidRPr="00C87D3B">
        <w:rPr>
          <w:rFonts w:ascii="Arial" w:hAnsi="Arial" w:cs="Arial"/>
          <w:noProof/>
          <w:sz w:val="20"/>
          <w:szCs w:val="20"/>
          <w:lang w:val="en-US"/>
        </w:rPr>
        <w:t xml:space="preserve">Available at </w:t>
      </w:r>
      <w:hyperlink r:id="rId9" w:history="1">
        <w:r w:rsidRPr="00C87D3B">
          <w:rPr>
            <w:rStyle w:val="Lienhypertexte"/>
            <w:rFonts w:ascii="Arial" w:hAnsi="Arial" w:cs="Arial"/>
            <w:noProof/>
            <w:sz w:val="20"/>
            <w:szCs w:val="20"/>
            <w:lang w:val="en-US"/>
          </w:rPr>
          <w:t>http://ec.europa.eu/environment/ipp/pdf/eipro_report.pdf</w:t>
        </w:r>
      </w:hyperlink>
      <w:r w:rsidRPr="00C87D3B">
        <w:rPr>
          <w:rFonts w:ascii="Arial" w:hAnsi="Arial" w:cs="Arial"/>
          <w:noProof/>
          <w:sz w:val="20"/>
          <w:szCs w:val="20"/>
          <w:lang w:val="en-US"/>
        </w:rPr>
        <w:t xml:space="preserve"> </w:t>
      </w:r>
    </w:p>
    <w:p w:rsidR="000C75F5" w:rsidRPr="009A131F" w:rsidRDefault="000C75F5" w:rsidP="00D54D2B">
      <w:pPr>
        <w:pStyle w:val="Paragraphedeliste1"/>
        <w:spacing w:line="360" w:lineRule="auto"/>
        <w:ind w:left="0"/>
        <w:rPr>
          <w:rFonts w:ascii="Arial" w:hAnsi="Arial" w:cs="Arial"/>
          <w:noProof/>
          <w:sz w:val="20"/>
          <w:szCs w:val="20"/>
          <w:lang w:val="en-US"/>
        </w:rPr>
      </w:pPr>
      <w:bookmarkStart w:id="8" w:name="_ENREF_13"/>
      <w:bookmarkEnd w:id="7"/>
      <w:r w:rsidRPr="009A131F">
        <w:rPr>
          <w:rFonts w:ascii="Arial" w:hAnsi="Arial" w:cs="Arial"/>
          <w:noProof/>
          <w:sz w:val="20"/>
          <w:szCs w:val="20"/>
          <w:lang w:val="en-US"/>
        </w:rPr>
        <w:t xml:space="preserve">FAO (1981). Food loss prevention in perishable crops. Rome. FAO. </w:t>
      </w:r>
    </w:p>
    <w:p w:rsidR="000C75F5" w:rsidRPr="009A131F" w:rsidRDefault="000C75F5" w:rsidP="00D54D2B">
      <w:pPr>
        <w:pStyle w:val="Paragraphedeliste1"/>
        <w:spacing w:line="360" w:lineRule="auto"/>
        <w:ind w:left="0"/>
        <w:rPr>
          <w:rFonts w:ascii="Arial" w:hAnsi="Arial" w:cs="Arial"/>
          <w:noProof/>
          <w:sz w:val="20"/>
          <w:szCs w:val="20"/>
          <w:lang w:val="en-US"/>
        </w:rPr>
      </w:pPr>
      <w:bookmarkStart w:id="9" w:name="_ENREF_16"/>
      <w:bookmarkEnd w:id="8"/>
      <w:r w:rsidRPr="009A131F">
        <w:rPr>
          <w:rFonts w:ascii="Arial" w:hAnsi="Arial" w:cs="Arial"/>
          <w:noProof/>
          <w:sz w:val="20"/>
          <w:szCs w:val="20"/>
          <w:lang w:val="en-US"/>
        </w:rPr>
        <w:t xml:space="preserve">FAO (2008). Household metal silos : key allies in FAO’s fight against hunger. Rome: FAO. Available at </w:t>
      </w:r>
      <w:hyperlink r:id="rId10" w:history="1">
        <w:r w:rsidRPr="009A131F">
          <w:rPr>
            <w:rStyle w:val="Lienhypertexte"/>
            <w:rFonts w:ascii="Arial" w:hAnsi="Arial" w:cs="Arial"/>
            <w:noProof/>
            <w:sz w:val="20"/>
            <w:szCs w:val="20"/>
            <w:lang w:val="en-US"/>
          </w:rPr>
          <w:t>http://typo3.fao.org/fileadmin/user_upload/ags/publications/silos_E_light.pdf</w:t>
        </w:r>
      </w:hyperlink>
      <w:r w:rsidRPr="009A131F">
        <w:rPr>
          <w:rFonts w:ascii="Arial" w:hAnsi="Arial" w:cs="Arial"/>
          <w:noProof/>
          <w:sz w:val="20"/>
          <w:szCs w:val="20"/>
          <w:lang w:val="en-US"/>
        </w:rPr>
        <w:t xml:space="preserve"> </w:t>
      </w:r>
    </w:p>
    <w:p w:rsidR="000C75F5" w:rsidRPr="009A131F" w:rsidRDefault="000C75F5" w:rsidP="00D54D2B">
      <w:pPr>
        <w:pStyle w:val="Paragraphedeliste1"/>
        <w:spacing w:line="360" w:lineRule="auto"/>
        <w:ind w:left="0"/>
        <w:rPr>
          <w:rFonts w:ascii="Arial" w:hAnsi="Arial" w:cs="Arial"/>
          <w:noProof/>
          <w:sz w:val="20"/>
          <w:szCs w:val="20"/>
          <w:lang w:val="en-US"/>
        </w:rPr>
      </w:pPr>
      <w:bookmarkStart w:id="10" w:name="_ENREF_18"/>
      <w:bookmarkEnd w:id="9"/>
      <w:r w:rsidRPr="009A131F">
        <w:rPr>
          <w:rFonts w:ascii="Arial" w:hAnsi="Arial" w:cs="Arial"/>
          <w:noProof/>
          <w:sz w:val="20"/>
          <w:szCs w:val="20"/>
          <w:lang w:val="en-US"/>
        </w:rPr>
        <w:t xml:space="preserve">FAO (2010). The state of food insecurity in the world. Adressing food insecurity in protracted crises. Rome. Available at  </w:t>
      </w:r>
      <w:hyperlink r:id="rId11" w:history="1">
        <w:r w:rsidRPr="009A131F">
          <w:rPr>
            <w:rStyle w:val="Lienhypertexte"/>
            <w:rFonts w:ascii="Arial" w:hAnsi="Arial" w:cs="Arial"/>
            <w:noProof/>
            <w:sz w:val="20"/>
            <w:szCs w:val="20"/>
            <w:lang w:val="en-US"/>
          </w:rPr>
          <w:t>http://www.fao.org/docrep/013/i1683e/i1683e.pdf</w:t>
        </w:r>
      </w:hyperlink>
      <w:r w:rsidRPr="009A131F">
        <w:rPr>
          <w:rFonts w:ascii="Arial" w:hAnsi="Arial" w:cs="Arial"/>
          <w:noProof/>
          <w:sz w:val="20"/>
          <w:szCs w:val="20"/>
          <w:lang w:val="en-US"/>
        </w:rPr>
        <w:t xml:space="preserve"> </w:t>
      </w:r>
    </w:p>
    <w:p w:rsidR="000C75F5" w:rsidRPr="009A131F" w:rsidRDefault="000C75F5" w:rsidP="00D54D2B">
      <w:pPr>
        <w:pStyle w:val="Paragraphedeliste1"/>
        <w:spacing w:line="360" w:lineRule="auto"/>
        <w:ind w:left="0"/>
        <w:rPr>
          <w:rFonts w:ascii="Arial" w:hAnsi="Arial" w:cs="Arial"/>
          <w:noProof/>
          <w:sz w:val="20"/>
          <w:szCs w:val="20"/>
          <w:lang w:val="en-US"/>
        </w:rPr>
      </w:pPr>
      <w:r w:rsidRPr="009A131F">
        <w:rPr>
          <w:rFonts w:ascii="Arial" w:hAnsi="Arial" w:cs="Arial"/>
          <w:noProof/>
          <w:sz w:val="20"/>
          <w:szCs w:val="20"/>
          <w:lang w:val="en-US"/>
        </w:rPr>
        <w:t>FAO, World Bank (2010). Reducing post-harvest losses in grain supply chains in Africa : Lessons learned and practical guidelines. Rome,Washington : FAO, World Bank. Report..</w:t>
      </w:r>
    </w:p>
    <w:p w:rsidR="000C75F5" w:rsidRPr="009A131F" w:rsidRDefault="000C75F5" w:rsidP="00D54D2B">
      <w:pPr>
        <w:pStyle w:val="Paragraphedeliste1"/>
        <w:spacing w:line="360" w:lineRule="auto"/>
        <w:ind w:left="0"/>
        <w:rPr>
          <w:rFonts w:ascii="Arial" w:hAnsi="Arial" w:cs="Arial"/>
          <w:noProof/>
          <w:sz w:val="20"/>
          <w:szCs w:val="20"/>
          <w:lang w:val="en-US"/>
        </w:rPr>
      </w:pPr>
      <w:bookmarkStart w:id="11" w:name="_ENREF_20"/>
      <w:bookmarkEnd w:id="10"/>
      <w:r w:rsidRPr="009A131F">
        <w:rPr>
          <w:rFonts w:ascii="Arial" w:hAnsi="Arial" w:cs="Arial"/>
          <w:noProof/>
          <w:sz w:val="20"/>
          <w:szCs w:val="20"/>
          <w:lang w:val="en-US"/>
        </w:rPr>
        <w:t xml:space="preserve">Foresight (2011). The Future of Food and Farming. Final Project Report. The Government Office for Science, London. Available at  </w:t>
      </w:r>
      <w:hyperlink r:id="rId12" w:history="1">
        <w:r w:rsidRPr="009A131F">
          <w:rPr>
            <w:rStyle w:val="Lienhypertexte"/>
            <w:rFonts w:ascii="Arial" w:hAnsi="Arial" w:cs="Arial"/>
            <w:noProof/>
            <w:sz w:val="20"/>
            <w:szCs w:val="20"/>
            <w:lang w:val="en-US"/>
          </w:rPr>
          <w:t>http://www.bis.gov.uk/assets/foresight/docs/food-and-farming/11-546-future-of-food-and-farming-report.pdf</w:t>
        </w:r>
      </w:hyperlink>
      <w:r w:rsidRPr="009A131F">
        <w:rPr>
          <w:rFonts w:ascii="Arial" w:hAnsi="Arial" w:cs="Arial"/>
          <w:noProof/>
          <w:sz w:val="20"/>
          <w:szCs w:val="20"/>
          <w:lang w:val="en-US"/>
        </w:rPr>
        <w:t xml:space="preserve"> </w:t>
      </w:r>
    </w:p>
    <w:tbl>
      <w:tblPr>
        <w:tblW w:w="0" w:type="auto"/>
        <w:tblCellSpacing w:w="15" w:type="dxa"/>
        <w:tblCellMar>
          <w:left w:w="0" w:type="dxa"/>
          <w:right w:w="0" w:type="dxa"/>
        </w:tblCellMar>
        <w:tblLook w:val="04A0" w:firstRow="1" w:lastRow="0" w:firstColumn="1" w:lastColumn="0" w:noHBand="0" w:noVBand="1"/>
      </w:tblPr>
      <w:tblGrid>
        <w:gridCol w:w="8649"/>
        <w:gridCol w:w="51"/>
      </w:tblGrid>
      <w:tr w:rsidR="000C75F5" w:rsidRPr="009A131F" w:rsidTr="008971EE">
        <w:trPr>
          <w:gridAfter w:val="1"/>
          <w:tblCellSpacing w:w="15" w:type="dxa"/>
        </w:trPr>
        <w:tc>
          <w:tcPr>
            <w:tcW w:w="0" w:type="auto"/>
            <w:vAlign w:val="center"/>
            <w:hideMark/>
          </w:tcPr>
          <w:p w:rsidR="000C75F5" w:rsidRPr="009A131F" w:rsidRDefault="000C75F5" w:rsidP="00D54D2B">
            <w:pPr>
              <w:spacing w:after="0" w:line="360" w:lineRule="auto"/>
              <w:rPr>
                <w:rFonts w:ascii="Verdana" w:eastAsia="Times New Roman" w:hAnsi="Verdana" w:cs="Times New Roman"/>
                <w:color w:val="000000"/>
                <w:sz w:val="17"/>
                <w:szCs w:val="17"/>
                <w:lang w:eastAsia="fr-FR"/>
              </w:rPr>
            </w:pPr>
            <w:r w:rsidRPr="009A131F">
              <w:rPr>
                <w:rFonts w:cs="Arial"/>
                <w:noProof/>
                <w:szCs w:val="20"/>
              </w:rPr>
              <w:t>Grolleau, M. (2002). Post-harvest losses: discovering the full story. Overview of the phenomenon of losses during the Post-harvest System. FAO, Rome.</w:t>
            </w:r>
            <w:bookmarkStart w:id="12" w:name="_ENREF_25"/>
            <w:bookmarkEnd w:id="11"/>
          </w:p>
        </w:tc>
      </w:tr>
      <w:tr w:rsidR="000C75F5" w:rsidRPr="009A131F" w:rsidTr="008971EE">
        <w:trPr>
          <w:tblCellSpacing w:w="15" w:type="dxa"/>
        </w:trPr>
        <w:tc>
          <w:tcPr>
            <w:tcW w:w="0" w:type="auto"/>
            <w:shd w:val="clear" w:color="auto" w:fill="E8E8CC"/>
            <w:hideMark/>
          </w:tcPr>
          <w:p w:rsidR="000C75F5" w:rsidRPr="009A131F" w:rsidRDefault="000C75F5" w:rsidP="00D54D2B">
            <w:pPr>
              <w:spacing w:after="0" w:line="360" w:lineRule="auto"/>
              <w:rPr>
                <w:rFonts w:ascii="Verdana" w:eastAsia="Times New Roman" w:hAnsi="Verdana" w:cs="Times New Roman"/>
                <w:color w:val="000000"/>
                <w:sz w:val="17"/>
                <w:szCs w:val="17"/>
                <w:lang w:eastAsia="fr-FR"/>
              </w:rPr>
            </w:pPr>
          </w:p>
        </w:tc>
        <w:tc>
          <w:tcPr>
            <w:tcW w:w="0" w:type="auto"/>
            <w:vAlign w:val="center"/>
            <w:hideMark/>
          </w:tcPr>
          <w:p w:rsidR="000C75F5" w:rsidRPr="009A131F" w:rsidRDefault="000C75F5" w:rsidP="00D54D2B">
            <w:pPr>
              <w:spacing w:after="0" w:line="360" w:lineRule="auto"/>
              <w:rPr>
                <w:rFonts w:ascii="Verdana" w:eastAsia="Times New Roman" w:hAnsi="Verdana" w:cs="Times New Roman"/>
                <w:color w:val="000000"/>
                <w:sz w:val="17"/>
                <w:szCs w:val="17"/>
                <w:lang w:eastAsia="fr-FR"/>
              </w:rPr>
            </w:pPr>
          </w:p>
        </w:tc>
      </w:tr>
      <w:tr w:rsidR="000C75F5" w:rsidRPr="009A131F" w:rsidTr="008971EE">
        <w:trPr>
          <w:tblCellSpacing w:w="15" w:type="dxa"/>
        </w:trPr>
        <w:tc>
          <w:tcPr>
            <w:tcW w:w="0" w:type="auto"/>
            <w:shd w:val="clear" w:color="auto" w:fill="E8E8CC"/>
            <w:hideMark/>
          </w:tcPr>
          <w:p w:rsidR="000C75F5" w:rsidRPr="009A131F" w:rsidRDefault="000C75F5" w:rsidP="00D54D2B">
            <w:pPr>
              <w:spacing w:after="0" w:line="360" w:lineRule="auto"/>
              <w:rPr>
                <w:rFonts w:ascii="Verdana" w:eastAsia="Times New Roman" w:hAnsi="Verdana" w:cs="Times New Roman"/>
                <w:color w:val="000000"/>
                <w:sz w:val="17"/>
                <w:szCs w:val="17"/>
                <w:lang w:eastAsia="fr-FR"/>
              </w:rPr>
            </w:pPr>
          </w:p>
        </w:tc>
        <w:tc>
          <w:tcPr>
            <w:tcW w:w="0" w:type="auto"/>
            <w:vAlign w:val="center"/>
            <w:hideMark/>
          </w:tcPr>
          <w:p w:rsidR="000C75F5" w:rsidRPr="009A131F" w:rsidRDefault="000C75F5" w:rsidP="00D54D2B">
            <w:pPr>
              <w:spacing w:after="0" w:line="360" w:lineRule="auto"/>
              <w:rPr>
                <w:rFonts w:ascii="Verdana" w:eastAsia="Times New Roman" w:hAnsi="Verdana" w:cs="Times New Roman"/>
                <w:color w:val="000000"/>
                <w:sz w:val="17"/>
                <w:szCs w:val="17"/>
                <w:lang w:eastAsia="fr-FR"/>
              </w:rPr>
            </w:pPr>
          </w:p>
        </w:tc>
      </w:tr>
      <w:tr w:rsidR="000C75F5" w:rsidRPr="009A131F" w:rsidTr="008971EE">
        <w:trPr>
          <w:tblCellSpacing w:w="15" w:type="dxa"/>
        </w:trPr>
        <w:tc>
          <w:tcPr>
            <w:tcW w:w="0" w:type="auto"/>
            <w:shd w:val="clear" w:color="auto" w:fill="E8E8CC"/>
            <w:vAlign w:val="center"/>
            <w:hideMark/>
          </w:tcPr>
          <w:p w:rsidR="000C75F5" w:rsidRPr="009A131F" w:rsidRDefault="000C75F5" w:rsidP="00D54D2B">
            <w:pPr>
              <w:spacing w:after="0" w:line="360" w:lineRule="auto"/>
              <w:rPr>
                <w:rFonts w:ascii="Verdana" w:eastAsia="Times New Roman" w:hAnsi="Verdana" w:cs="Times New Roman"/>
                <w:color w:val="000000"/>
                <w:sz w:val="17"/>
                <w:szCs w:val="17"/>
                <w:lang w:eastAsia="fr-FR"/>
              </w:rPr>
            </w:pPr>
          </w:p>
        </w:tc>
        <w:tc>
          <w:tcPr>
            <w:tcW w:w="0" w:type="auto"/>
            <w:vAlign w:val="center"/>
            <w:hideMark/>
          </w:tcPr>
          <w:p w:rsidR="000C75F5" w:rsidRPr="009A131F" w:rsidRDefault="000C75F5" w:rsidP="00D54D2B">
            <w:pPr>
              <w:spacing w:after="0" w:line="360" w:lineRule="auto"/>
              <w:rPr>
                <w:rFonts w:ascii="Verdana" w:eastAsia="Times New Roman" w:hAnsi="Verdana" w:cs="Times New Roman"/>
                <w:color w:val="000000"/>
                <w:sz w:val="17"/>
                <w:szCs w:val="17"/>
                <w:lang w:eastAsia="fr-FR"/>
              </w:rPr>
            </w:pPr>
          </w:p>
        </w:tc>
      </w:tr>
      <w:tr w:rsidR="000C75F5" w:rsidRPr="009A131F" w:rsidTr="008971EE">
        <w:trPr>
          <w:tblCellSpacing w:w="15" w:type="dxa"/>
        </w:trPr>
        <w:tc>
          <w:tcPr>
            <w:tcW w:w="0" w:type="auto"/>
            <w:shd w:val="clear" w:color="auto" w:fill="E8E8CC"/>
            <w:vAlign w:val="center"/>
            <w:hideMark/>
          </w:tcPr>
          <w:p w:rsidR="000C75F5" w:rsidRPr="009A131F" w:rsidRDefault="000C75F5" w:rsidP="00D54D2B">
            <w:pPr>
              <w:spacing w:after="0" w:line="360" w:lineRule="auto"/>
              <w:rPr>
                <w:rFonts w:ascii="Verdana" w:eastAsia="Times New Roman" w:hAnsi="Verdana" w:cs="Times New Roman"/>
                <w:color w:val="000000"/>
                <w:sz w:val="17"/>
                <w:szCs w:val="17"/>
                <w:lang w:eastAsia="fr-FR"/>
              </w:rPr>
            </w:pPr>
          </w:p>
        </w:tc>
        <w:tc>
          <w:tcPr>
            <w:tcW w:w="0" w:type="auto"/>
            <w:vAlign w:val="center"/>
            <w:hideMark/>
          </w:tcPr>
          <w:p w:rsidR="000C75F5" w:rsidRPr="009A131F" w:rsidRDefault="000C75F5" w:rsidP="00D54D2B">
            <w:pPr>
              <w:spacing w:after="0" w:line="360" w:lineRule="auto"/>
              <w:rPr>
                <w:rFonts w:ascii="Verdana" w:eastAsia="Times New Roman" w:hAnsi="Verdana" w:cs="Times New Roman"/>
                <w:color w:val="000000"/>
                <w:sz w:val="17"/>
                <w:szCs w:val="17"/>
                <w:lang w:eastAsia="fr-FR"/>
              </w:rPr>
            </w:pPr>
          </w:p>
        </w:tc>
      </w:tr>
      <w:tr w:rsidR="000C75F5" w:rsidRPr="009A131F" w:rsidTr="008971EE">
        <w:trPr>
          <w:tblCellSpacing w:w="15" w:type="dxa"/>
        </w:trPr>
        <w:tc>
          <w:tcPr>
            <w:tcW w:w="0" w:type="auto"/>
            <w:shd w:val="clear" w:color="auto" w:fill="E8E8CC"/>
            <w:vAlign w:val="center"/>
            <w:hideMark/>
          </w:tcPr>
          <w:p w:rsidR="000C75F5" w:rsidRPr="009A131F" w:rsidRDefault="000C75F5" w:rsidP="00D54D2B">
            <w:pPr>
              <w:spacing w:after="0" w:line="360" w:lineRule="auto"/>
              <w:rPr>
                <w:rFonts w:ascii="Verdana" w:eastAsia="Times New Roman" w:hAnsi="Verdana" w:cs="Times New Roman"/>
                <w:color w:val="000000"/>
                <w:sz w:val="17"/>
                <w:szCs w:val="17"/>
                <w:lang w:eastAsia="fr-FR"/>
              </w:rPr>
            </w:pPr>
          </w:p>
        </w:tc>
        <w:tc>
          <w:tcPr>
            <w:tcW w:w="0" w:type="auto"/>
            <w:vAlign w:val="center"/>
            <w:hideMark/>
          </w:tcPr>
          <w:p w:rsidR="000C75F5" w:rsidRPr="009A131F" w:rsidRDefault="000C75F5" w:rsidP="00D54D2B">
            <w:pPr>
              <w:spacing w:after="0" w:line="360" w:lineRule="auto"/>
              <w:rPr>
                <w:rFonts w:ascii="Verdana" w:eastAsia="Times New Roman" w:hAnsi="Verdana" w:cs="Times New Roman"/>
                <w:color w:val="000000"/>
                <w:sz w:val="17"/>
                <w:szCs w:val="17"/>
                <w:lang w:eastAsia="fr-FR"/>
              </w:rPr>
            </w:pPr>
          </w:p>
        </w:tc>
      </w:tr>
      <w:tr w:rsidR="000C75F5" w:rsidRPr="009A131F" w:rsidTr="008971EE">
        <w:trPr>
          <w:tblCellSpacing w:w="15" w:type="dxa"/>
        </w:trPr>
        <w:tc>
          <w:tcPr>
            <w:tcW w:w="0" w:type="auto"/>
            <w:shd w:val="clear" w:color="auto" w:fill="E8E8CC"/>
            <w:vAlign w:val="center"/>
            <w:hideMark/>
          </w:tcPr>
          <w:p w:rsidR="000C75F5" w:rsidRPr="009A131F" w:rsidRDefault="000C75F5" w:rsidP="00D54D2B">
            <w:pPr>
              <w:spacing w:after="0" w:line="360" w:lineRule="auto"/>
              <w:rPr>
                <w:rFonts w:ascii="Verdana" w:eastAsia="Times New Roman" w:hAnsi="Verdana" w:cs="Times New Roman"/>
                <w:color w:val="000000"/>
                <w:sz w:val="17"/>
                <w:szCs w:val="17"/>
                <w:lang w:eastAsia="fr-FR"/>
              </w:rPr>
            </w:pPr>
          </w:p>
        </w:tc>
        <w:tc>
          <w:tcPr>
            <w:tcW w:w="0" w:type="auto"/>
            <w:vAlign w:val="center"/>
            <w:hideMark/>
          </w:tcPr>
          <w:p w:rsidR="000C75F5" w:rsidRPr="009A131F" w:rsidRDefault="000C75F5" w:rsidP="00D54D2B">
            <w:pPr>
              <w:spacing w:after="0" w:line="360" w:lineRule="auto"/>
              <w:rPr>
                <w:rFonts w:ascii="Verdana" w:eastAsia="Times New Roman" w:hAnsi="Verdana" w:cs="Times New Roman"/>
                <w:color w:val="000000"/>
                <w:sz w:val="17"/>
                <w:szCs w:val="17"/>
                <w:lang w:eastAsia="fr-FR"/>
              </w:rPr>
            </w:pPr>
          </w:p>
        </w:tc>
      </w:tr>
    </w:tbl>
    <w:p w:rsidR="000C75F5" w:rsidRPr="009A131F" w:rsidRDefault="000C75F5" w:rsidP="00D54D2B">
      <w:pPr>
        <w:pStyle w:val="Paragraphedeliste1"/>
        <w:spacing w:line="360" w:lineRule="auto"/>
        <w:ind w:left="0"/>
        <w:rPr>
          <w:rFonts w:ascii="Arial" w:hAnsi="Arial" w:cs="Arial"/>
          <w:noProof/>
          <w:sz w:val="20"/>
          <w:szCs w:val="20"/>
          <w:lang w:val="en-US"/>
        </w:rPr>
      </w:pPr>
      <w:r w:rsidRPr="009A131F">
        <w:rPr>
          <w:rFonts w:ascii="Arial" w:hAnsi="Arial" w:cs="Arial"/>
          <w:noProof/>
          <w:sz w:val="20"/>
          <w:szCs w:val="20"/>
          <w:lang w:val="en-US"/>
        </w:rPr>
        <w:t xml:space="preserve">Gustavsson, J., Cederberg, J., Sonesson, J., van Otterdijk, J., Meybeck, A. (2011). Global food losses and food waste: Extent, causes and prevention. Rome, FAO. Available at </w:t>
      </w:r>
      <w:hyperlink r:id="rId13" w:history="1">
        <w:r w:rsidRPr="009A131F">
          <w:rPr>
            <w:rStyle w:val="Lienhypertexte"/>
            <w:rFonts w:ascii="Arial" w:hAnsi="Arial" w:cs="Arial"/>
            <w:noProof/>
            <w:sz w:val="20"/>
            <w:szCs w:val="20"/>
            <w:lang w:val="en-US"/>
          </w:rPr>
          <w:t>http://ucce.ucdavis.edu/files/datastore/234-1961.pdf</w:t>
        </w:r>
      </w:hyperlink>
      <w:r w:rsidRPr="009A131F">
        <w:rPr>
          <w:rFonts w:ascii="Arial" w:hAnsi="Arial" w:cs="Arial"/>
          <w:noProof/>
          <w:sz w:val="20"/>
          <w:szCs w:val="20"/>
          <w:lang w:val="en-US"/>
        </w:rPr>
        <w:t xml:space="preserve"> </w:t>
      </w:r>
    </w:p>
    <w:p w:rsidR="000C75F5" w:rsidRPr="009A131F" w:rsidRDefault="000C75F5" w:rsidP="00D54D2B">
      <w:pPr>
        <w:pStyle w:val="Paragraphedeliste1"/>
        <w:spacing w:line="360" w:lineRule="auto"/>
        <w:ind w:left="0"/>
        <w:rPr>
          <w:rFonts w:ascii="Arial" w:hAnsi="Arial" w:cs="Arial"/>
          <w:noProof/>
          <w:sz w:val="20"/>
          <w:szCs w:val="20"/>
          <w:lang w:val="en-US"/>
        </w:rPr>
      </w:pPr>
      <w:bookmarkStart w:id="13" w:name="_ENREF_28"/>
      <w:bookmarkEnd w:id="12"/>
      <w:r w:rsidRPr="009A131F">
        <w:rPr>
          <w:rFonts w:ascii="Arial" w:hAnsi="Arial" w:cs="Arial"/>
          <w:noProof/>
          <w:sz w:val="20"/>
          <w:szCs w:val="20"/>
        </w:rPr>
        <w:t xml:space="preserve">Herrmann, H. (1991). Seguridad alimentaria : Comparación de impactos socio-económicos en la tenencia del silo metálico versus sistema tradicional de almacenamiento. </w:t>
      </w:r>
      <w:r w:rsidRPr="009A131F">
        <w:rPr>
          <w:rFonts w:ascii="Arial" w:hAnsi="Arial" w:cs="Arial"/>
          <w:noProof/>
          <w:sz w:val="20"/>
          <w:szCs w:val="20"/>
          <w:lang w:val="en-US"/>
        </w:rPr>
        <w:t>Report. Project Document 09.03. PROJ014 DOC91.02..</w:t>
      </w:r>
    </w:p>
    <w:p w:rsidR="000C75F5" w:rsidRPr="009A131F" w:rsidRDefault="000C75F5" w:rsidP="00D54D2B">
      <w:pPr>
        <w:pStyle w:val="Paragraphedeliste1"/>
        <w:spacing w:line="360" w:lineRule="auto"/>
        <w:ind w:left="0"/>
        <w:rPr>
          <w:rFonts w:ascii="Arial" w:hAnsi="Arial" w:cs="Arial"/>
          <w:noProof/>
          <w:sz w:val="20"/>
          <w:szCs w:val="20"/>
          <w:lang w:val="en-US"/>
        </w:rPr>
      </w:pPr>
      <w:bookmarkStart w:id="14" w:name="_ENREF_31"/>
      <w:bookmarkEnd w:id="13"/>
      <w:r w:rsidRPr="009A131F">
        <w:rPr>
          <w:rFonts w:ascii="Arial" w:hAnsi="Arial" w:cs="Arial"/>
          <w:noProof/>
          <w:sz w:val="20"/>
          <w:szCs w:val="20"/>
          <w:lang w:val="en-US"/>
        </w:rPr>
        <w:t>Jeffries, P. &amp; Jeger, M.J. (1990). The biological control of post-harvest diseases of fruit. Post-harvest News Info (1): 365-368.</w:t>
      </w:r>
    </w:p>
    <w:p w:rsidR="000C75F5" w:rsidRPr="009A131F" w:rsidRDefault="000C75F5" w:rsidP="00D54D2B">
      <w:pPr>
        <w:pStyle w:val="Paragraphedeliste1"/>
        <w:spacing w:line="360" w:lineRule="auto"/>
        <w:ind w:left="0"/>
        <w:rPr>
          <w:rFonts w:ascii="Arial" w:hAnsi="Arial" w:cs="Arial"/>
          <w:noProof/>
          <w:sz w:val="20"/>
          <w:szCs w:val="20"/>
          <w:lang w:val="en-US"/>
        </w:rPr>
      </w:pPr>
      <w:bookmarkStart w:id="15" w:name="_ENREF_32"/>
      <w:bookmarkEnd w:id="14"/>
      <w:r w:rsidRPr="009A131F">
        <w:rPr>
          <w:rFonts w:ascii="Arial" w:hAnsi="Arial" w:cs="Arial"/>
          <w:noProof/>
          <w:sz w:val="20"/>
          <w:szCs w:val="20"/>
          <w:lang w:val="en-US"/>
        </w:rPr>
        <w:t xml:space="preserve">Jeon, Y.W. &amp; Halos, L.S. (1991). Addressing R&amp;D for Cassava Postharvest System in West Africa. ASAEN Meeting Presentation. </w:t>
      </w:r>
    </w:p>
    <w:p w:rsidR="000C75F5" w:rsidRPr="009A131F" w:rsidRDefault="000C75F5" w:rsidP="00D54D2B">
      <w:pPr>
        <w:pStyle w:val="Paragraphedeliste1"/>
        <w:spacing w:line="360" w:lineRule="auto"/>
        <w:ind w:left="0"/>
        <w:rPr>
          <w:rFonts w:ascii="Arial" w:hAnsi="Arial" w:cs="Arial"/>
          <w:noProof/>
          <w:sz w:val="20"/>
          <w:szCs w:val="20"/>
          <w:lang w:val="en-US"/>
        </w:rPr>
      </w:pPr>
      <w:bookmarkStart w:id="16" w:name="_ENREF_35"/>
      <w:bookmarkEnd w:id="15"/>
      <w:r w:rsidRPr="009A131F">
        <w:rPr>
          <w:rFonts w:ascii="Arial" w:hAnsi="Arial" w:cs="Arial"/>
          <w:noProof/>
          <w:sz w:val="20"/>
          <w:szCs w:val="20"/>
          <w:lang w:val="en-US"/>
        </w:rPr>
        <w:lastRenderedPageBreak/>
        <w:t>Kitinoja, L., Saran, S., Roy, S.K., Kader, A.A. (2011). Postharvest technology for developing countries: challenges and opportunities in research, outreach and advocacy. Journal of the Science of Food and Agriculture, 91 (4): 597-603.</w:t>
      </w:r>
    </w:p>
    <w:p w:rsidR="000C75F5" w:rsidRPr="009A131F" w:rsidRDefault="000C75F5" w:rsidP="00D54D2B">
      <w:pPr>
        <w:pStyle w:val="Paragraphedeliste1"/>
        <w:spacing w:line="360" w:lineRule="auto"/>
        <w:ind w:left="0"/>
        <w:rPr>
          <w:rFonts w:ascii="Arial" w:hAnsi="Arial" w:cs="Arial"/>
          <w:noProof/>
          <w:sz w:val="20"/>
          <w:szCs w:val="20"/>
          <w:lang w:val="en-US"/>
        </w:rPr>
      </w:pPr>
      <w:bookmarkStart w:id="17" w:name="_ENREF_37"/>
      <w:bookmarkEnd w:id="16"/>
      <w:r w:rsidRPr="009A131F">
        <w:rPr>
          <w:rFonts w:ascii="Arial" w:hAnsi="Arial" w:cs="Arial"/>
          <w:noProof/>
          <w:sz w:val="20"/>
          <w:szCs w:val="20"/>
          <w:lang w:val="en-US"/>
        </w:rPr>
        <w:t xml:space="preserve">Liang, L. </w:t>
      </w:r>
      <w:r w:rsidR="005B7AB0" w:rsidRPr="005B7AB0">
        <w:rPr>
          <w:rFonts w:ascii="Arial" w:hAnsi="Arial" w:cs="Arial"/>
          <w:i/>
          <w:noProof/>
          <w:sz w:val="20"/>
          <w:szCs w:val="20"/>
          <w:lang w:val="en-US"/>
        </w:rPr>
        <w:t>et al.</w:t>
      </w:r>
      <w:r w:rsidRPr="009A131F">
        <w:rPr>
          <w:rFonts w:ascii="Arial" w:hAnsi="Arial" w:cs="Arial"/>
          <w:noProof/>
          <w:sz w:val="20"/>
          <w:szCs w:val="20"/>
          <w:lang w:val="en-US"/>
        </w:rPr>
        <w:t xml:space="preserve"> </w:t>
      </w:r>
      <w:r w:rsidRPr="000C75F5">
        <w:rPr>
          <w:rFonts w:ascii="Arial" w:hAnsi="Arial" w:cs="Arial"/>
          <w:noProof/>
          <w:sz w:val="20"/>
          <w:szCs w:val="20"/>
          <w:lang w:val="en-US"/>
        </w:rPr>
        <w:t xml:space="preserve">(1993). </w:t>
      </w:r>
      <w:r w:rsidRPr="009A131F">
        <w:rPr>
          <w:rFonts w:ascii="Arial" w:hAnsi="Arial" w:cs="Arial"/>
          <w:noProof/>
          <w:sz w:val="20"/>
          <w:szCs w:val="20"/>
          <w:lang w:val="en-US"/>
        </w:rPr>
        <w:t>China's post-harvest grain losses and the means of their reduction and elimination. Jingji dili (Econ. Geogr.) (1): 92–96.</w:t>
      </w:r>
    </w:p>
    <w:p w:rsidR="000C75F5" w:rsidRPr="009A131F" w:rsidRDefault="000C75F5" w:rsidP="00D54D2B">
      <w:pPr>
        <w:pStyle w:val="Paragraphedeliste1"/>
        <w:spacing w:line="360" w:lineRule="auto"/>
        <w:ind w:left="0"/>
        <w:rPr>
          <w:rFonts w:ascii="Arial" w:hAnsi="Arial" w:cs="Arial"/>
          <w:noProof/>
          <w:sz w:val="20"/>
          <w:szCs w:val="20"/>
          <w:lang w:val="en-US"/>
        </w:rPr>
      </w:pPr>
      <w:bookmarkStart w:id="18" w:name="_ENREF_38"/>
      <w:bookmarkEnd w:id="17"/>
      <w:r w:rsidRPr="009A131F">
        <w:rPr>
          <w:rFonts w:ascii="Arial" w:hAnsi="Arial" w:cs="Arial"/>
          <w:noProof/>
          <w:sz w:val="20"/>
          <w:szCs w:val="20"/>
          <w:lang w:val="en-US"/>
        </w:rPr>
        <w:t xml:space="preserve">Lundqvist, J., de Fraiture, C., Molden, D. (2008). Saving water: from field to fork. Curbing losses and wastage in the food chain. Stockholm International Water Institute. Available at </w:t>
      </w:r>
      <w:hyperlink r:id="rId14" w:history="1">
        <w:r w:rsidRPr="009A131F">
          <w:rPr>
            <w:rStyle w:val="Lienhypertexte"/>
            <w:rFonts w:ascii="Arial" w:hAnsi="Arial" w:cs="Arial"/>
            <w:noProof/>
            <w:sz w:val="20"/>
            <w:szCs w:val="20"/>
            <w:lang w:val="en-US"/>
          </w:rPr>
          <w:t>http://www.siwi.org/documents/Resources/Policy_Briefs/PB_From_Filed_to_Fork_2008.pdf</w:t>
        </w:r>
      </w:hyperlink>
      <w:r w:rsidRPr="009A131F">
        <w:rPr>
          <w:rFonts w:ascii="Arial" w:hAnsi="Arial" w:cs="Arial"/>
          <w:noProof/>
          <w:sz w:val="20"/>
          <w:szCs w:val="20"/>
          <w:lang w:val="en-US"/>
        </w:rPr>
        <w:t xml:space="preserve"> </w:t>
      </w:r>
    </w:p>
    <w:p w:rsidR="000C75F5" w:rsidRPr="009A131F" w:rsidRDefault="000C75F5" w:rsidP="00D54D2B">
      <w:pPr>
        <w:pStyle w:val="Paragraphedeliste1"/>
        <w:spacing w:line="360" w:lineRule="auto"/>
        <w:ind w:left="0"/>
        <w:rPr>
          <w:rFonts w:ascii="Arial" w:hAnsi="Arial" w:cs="Arial"/>
          <w:noProof/>
          <w:sz w:val="20"/>
          <w:szCs w:val="20"/>
          <w:lang w:val="en-US"/>
        </w:rPr>
      </w:pPr>
      <w:bookmarkStart w:id="19" w:name="_ENREF_39"/>
      <w:bookmarkEnd w:id="18"/>
      <w:r w:rsidRPr="009A131F">
        <w:rPr>
          <w:rFonts w:ascii="Arial" w:hAnsi="Arial" w:cs="Arial"/>
          <w:noProof/>
          <w:sz w:val="20"/>
          <w:szCs w:val="20"/>
          <w:lang w:val="en-US"/>
        </w:rPr>
        <w:t xml:space="preserve">Manalili, N.M., Dorado, M.A., Van Otterdijk, R. (2011). Appropriate food packaging solutions for developing countries. Rome: FAO. Report. Available at </w:t>
      </w:r>
      <w:hyperlink r:id="rId15" w:history="1">
        <w:r w:rsidRPr="009A131F">
          <w:rPr>
            <w:rStyle w:val="Lienhypertexte"/>
            <w:rFonts w:ascii="Arial" w:hAnsi="Arial" w:cs="Arial"/>
            <w:noProof/>
            <w:sz w:val="20"/>
            <w:szCs w:val="20"/>
            <w:lang w:val="en-US"/>
          </w:rPr>
          <w:t>http://www.messe-duesseldorf.de/save-food/doc/Appropriate_Packaging_Solutions.pdf</w:t>
        </w:r>
      </w:hyperlink>
      <w:r w:rsidRPr="009A131F">
        <w:rPr>
          <w:rFonts w:ascii="Arial" w:hAnsi="Arial" w:cs="Arial"/>
          <w:noProof/>
          <w:sz w:val="20"/>
          <w:szCs w:val="20"/>
          <w:lang w:val="en-US"/>
        </w:rPr>
        <w:t xml:space="preserve">  </w:t>
      </w:r>
    </w:p>
    <w:p w:rsidR="000C75F5" w:rsidRPr="009A131F" w:rsidRDefault="000C75F5" w:rsidP="00D54D2B">
      <w:pPr>
        <w:pStyle w:val="Paragraphedeliste1"/>
        <w:spacing w:line="360" w:lineRule="auto"/>
        <w:ind w:left="0"/>
        <w:rPr>
          <w:rFonts w:ascii="Arial" w:hAnsi="Arial" w:cs="Arial"/>
          <w:noProof/>
          <w:sz w:val="20"/>
          <w:szCs w:val="20"/>
          <w:lang w:val="en-US"/>
        </w:rPr>
      </w:pPr>
      <w:bookmarkStart w:id="20" w:name="_ENREF_40"/>
      <w:bookmarkEnd w:id="19"/>
      <w:r w:rsidRPr="009A131F">
        <w:rPr>
          <w:rFonts w:ascii="Arial" w:hAnsi="Arial" w:cs="Arial"/>
          <w:noProof/>
          <w:sz w:val="20"/>
          <w:szCs w:val="20"/>
        </w:rPr>
        <w:t xml:space="preserve">Murthy, D. S., T. M. Gajanana, </w:t>
      </w:r>
      <w:r w:rsidR="005B7AB0" w:rsidRPr="005B7AB0">
        <w:rPr>
          <w:rFonts w:ascii="Arial" w:hAnsi="Arial" w:cs="Arial"/>
          <w:i/>
          <w:noProof/>
          <w:sz w:val="20"/>
          <w:szCs w:val="20"/>
        </w:rPr>
        <w:t>et al.</w:t>
      </w:r>
      <w:r w:rsidRPr="009A131F">
        <w:rPr>
          <w:rFonts w:ascii="Arial" w:hAnsi="Arial" w:cs="Arial"/>
          <w:noProof/>
          <w:sz w:val="20"/>
          <w:szCs w:val="20"/>
        </w:rPr>
        <w:t xml:space="preserve"> </w:t>
      </w:r>
      <w:r w:rsidRPr="009A131F">
        <w:rPr>
          <w:rFonts w:ascii="Arial" w:hAnsi="Arial" w:cs="Arial"/>
          <w:noProof/>
          <w:sz w:val="20"/>
          <w:szCs w:val="20"/>
          <w:lang w:val="en-US"/>
        </w:rPr>
        <w:t>(2009). Marketing and post-harvest losses in fruits: its implications on availability and economy. Indian Journal of Agricultural Economics 64(2): 259-275.</w:t>
      </w:r>
    </w:p>
    <w:p w:rsidR="000C75F5" w:rsidRPr="009A131F" w:rsidRDefault="000C75F5" w:rsidP="00D54D2B">
      <w:pPr>
        <w:pStyle w:val="Paragraphedeliste1"/>
        <w:spacing w:line="360" w:lineRule="auto"/>
        <w:ind w:left="0"/>
        <w:rPr>
          <w:rFonts w:ascii="Arial" w:hAnsi="Arial" w:cs="Arial"/>
          <w:noProof/>
          <w:sz w:val="20"/>
          <w:szCs w:val="20"/>
          <w:lang w:val="en-US"/>
        </w:rPr>
      </w:pPr>
      <w:r w:rsidRPr="009A131F">
        <w:rPr>
          <w:rFonts w:ascii="Arial" w:hAnsi="Arial" w:cs="Arial"/>
          <w:noProof/>
          <w:sz w:val="20"/>
          <w:szCs w:val="20"/>
          <w:lang w:val="en-US"/>
        </w:rPr>
        <w:t xml:space="preserve">Nellemann, C., MacDevette, M., Manders, T., Eickhout, B., Svihus, B., Gerdien Prins, A., Kaltenborn , B.P. (2009). The Environmental food crisis - The environment's role in averting future food crisis. Nairoby: United Nations Environmental Programme (UNEP). Available at </w:t>
      </w:r>
      <w:hyperlink r:id="rId16" w:history="1">
        <w:r w:rsidRPr="009A131F">
          <w:rPr>
            <w:rStyle w:val="Lienhypertexte"/>
            <w:rFonts w:ascii="Arial" w:hAnsi="Arial" w:cs="Arial"/>
            <w:noProof/>
            <w:sz w:val="20"/>
            <w:szCs w:val="20"/>
            <w:lang w:val="en-US"/>
          </w:rPr>
          <w:t>http://www.grida.no/files/publications/FoodCrisis_lores.pdf</w:t>
        </w:r>
      </w:hyperlink>
      <w:r w:rsidRPr="009A131F">
        <w:rPr>
          <w:rFonts w:ascii="Arial" w:hAnsi="Arial" w:cs="Arial"/>
          <w:noProof/>
          <w:sz w:val="20"/>
          <w:szCs w:val="20"/>
          <w:lang w:val="en-US"/>
        </w:rPr>
        <w:t xml:space="preserve"> </w:t>
      </w:r>
    </w:p>
    <w:p w:rsidR="000C75F5" w:rsidRPr="009A131F" w:rsidRDefault="000C75F5" w:rsidP="00D54D2B">
      <w:pPr>
        <w:pStyle w:val="Paragraphedeliste1"/>
        <w:spacing w:line="360" w:lineRule="auto"/>
        <w:ind w:left="0"/>
        <w:rPr>
          <w:rFonts w:ascii="Arial" w:hAnsi="Arial" w:cs="Arial"/>
          <w:noProof/>
          <w:sz w:val="20"/>
          <w:szCs w:val="20"/>
          <w:lang w:val="en-US"/>
        </w:rPr>
      </w:pPr>
      <w:bookmarkStart w:id="21" w:name="_ENREF_41"/>
      <w:bookmarkEnd w:id="20"/>
      <w:r w:rsidRPr="009A131F">
        <w:rPr>
          <w:rFonts w:ascii="Arial" w:hAnsi="Arial" w:cs="Arial"/>
          <w:noProof/>
          <w:sz w:val="20"/>
          <w:szCs w:val="20"/>
          <w:lang w:val="en-US"/>
        </w:rPr>
        <w:t xml:space="preserve">Osunde, Z.D. (2008). Minimizing Postharvest Losses in Yam (Dioscorea spp.) : Treatments and Techniques. In Using Food Science and Technology to Improve Nutrition and Promote National Development. Robertson, G.L. &amp; Lupien, J.R. (Eds). International Union of Food Science &amp; Technology. </w:t>
      </w:r>
    </w:p>
    <w:p w:rsidR="000C75F5" w:rsidRPr="009A131F" w:rsidRDefault="000C75F5" w:rsidP="00D54D2B">
      <w:pPr>
        <w:pStyle w:val="Paragraphedeliste1"/>
        <w:spacing w:line="360" w:lineRule="auto"/>
        <w:ind w:left="0"/>
        <w:rPr>
          <w:rFonts w:ascii="Arial" w:hAnsi="Arial" w:cs="Arial"/>
          <w:noProof/>
          <w:sz w:val="20"/>
          <w:szCs w:val="20"/>
          <w:lang w:val="en-US"/>
        </w:rPr>
      </w:pPr>
      <w:bookmarkStart w:id="22" w:name="_ENREF_43"/>
      <w:bookmarkEnd w:id="21"/>
      <w:r w:rsidRPr="009A131F">
        <w:rPr>
          <w:rFonts w:ascii="Arial" w:hAnsi="Arial" w:cs="Arial"/>
          <w:noProof/>
          <w:sz w:val="20"/>
          <w:szCs w:val="20"/>
          <w:lang w:val="en-US"/>
        </w:rPr>
        <w:t>Parfitt, J., Barthel, M., Macnaughton, S. (2010). Food waste within food supply chains: quantification and potential for change to 2050. Philosophical Transactions of the Royal Society B: Biological Sciences 365(1554): 3065-3081.</w:t>
      </w:r>
    </w:p>
    <w:p w:rsidR="000C75F5" w:rsidRPr="009A131F" w:rsidRDefault="000C75F5" w:rsidP="00D54D2B">
      <w:pPr>
        <w:pStyle w:val="Paragraphedeliste1"/>
        <w:spacing w:line="360" w:lineRule="auto"/>
        <w:ind w:left="0"/>
        <w:rPr>
          <w:rFonts w:ascii="Arial" w:hAnsi="Arial" w:cs="Arial"/>
          <w:noProof/>
          <w:sz w:val="20"/>
          <w:szCs w:val="20"/>
        </w:rPr>
      </w:pPr>
      <w:bookmarkStart w:id="23" w:name="_ENREF_44"/>
      <w:bookmarkEnd w:id="22"/>
      <w:r w:rsidRPr="009A131F">
        <w:rPr>
          <w:rFonts w:ascii="Arial" w:hAnsi="Arial" w:cs="Arial"/>
          <w:noProof/>
          <w:sz w:val="20"/>
          <w:szCs w:val="20"/>
          <w:lang w:val="en-US"/>
        </w:rPr>
        <w:t xml:space="preserve">Redlingshöfer, B. &amp; Soyeux, A. (2011). </w:t>
      </w:r>
      <w:r w:rsidRPr="009A131F">
        <w:rPr>
          <w:rFonts w:ascii="Arial" w:hAnsi="Arial" w:cs="Arial"/>
          <w:noProof/>
          <w:sz w:val="20"/>
          <w:szCs w:val="20"/>
        </w:rPr>
        <w:t xml:space="preserve">Pertes et Gaspillages : les connaître et les reconnaître pour les réduire et les valoriser, in : duALIne – durabilité de l’alimentation face à de nouveaux enjeux. Questions à la recherche, Esnouf, C., Russel, M., Bricas, N. (Eds.), Inra-CIRAD, France. </w:t>
      </w:r>
    </w:p>
    <w:p w:rsidR="000C75F5" w:rsidRPr="009A131F" w:rsidRDefault="000C75F5" w:rsidP="00D54D2B">
      <w:pPr>
        <w:pStyle w:val="Paragraphedeliste1"/>
        <w:spacing w:line="360" w:lineRule="auto"/>
        <w:ind w:left="0"/>
        <w:rPr>
          <w:rFonts w:ascii="Arial" w:hAnsi="Arial" w:cs="Arial"/>
          <w:noProof/>
          <w:sz w:val="20"/>
          <w:szCs w:val="20"/>
          <w:lang w:val="en-US"/>
        </w:rPr>
      </w:pPr>
      <w:r w:rsidRPr="009A131F">
        <w:rPr>
          <w:rFonts w:ascii="Arial" w:hAnsi="Arial" w:cs="Arial"/>
          <w:noProof/>
          <w:sz w:val="20"/>
          <w:szCs w:val="20"/>
        </w:rPr>
        <w:t xml:space="preserve">RESEDA (2005). Gisements des coproduits, sous-produits et déchets des industries alimentaires. RÉseau des organisations professionnelles et interprofessionnelles pour la SÉcurité et la qualité des Denrées Animales. </w:t>
      </w:r>
      <w:r w:rsidRPr="009A131F">
        <w:rPr>
          <w:rFonts w:ascii="Arial" w:hAnsi="Arial" w:cs="Arial"/>
          <w:noProof/>
          <w:sz w:val="20"/>
          <w:szCs w:val="20"/>
          <w:lang w:val="en-US"/>
        </w:rPr>
        <w:t>Report.</w:t>
      </w:r>
    </w:p>
    <w:p w:rsidR="000C75F5" w:rsidRPr="009A131F" w:rsidRDefault="000C75F5" w:rsidP="00D54D2B">
      <w:pPr>
        <w:pStyle w:val="Paragraphedeliste1"/>
        <w:spacing w:line="360" w:lineRule="auto"/>
        <w:ind w:left="0"/>
        <w:rPr>
          <w:rFonts w:ascii="Arial" w:hAnsi="Arial" w:cs="Arial"/>
          <w:noProof/>
          <w:sz w:val="20"/>
          <w:szCs w:val="20"/>
          <w:lang w:val="en-US"/>
        </w:rPr>
      </w:pPr>
      <w:bookmarkStart w:id="24" w:name="_ENREF_45"/>
      <w:bookmarkEnd w:id="23"/>
      <w:r w:rsidRPr="009A131F">
        <w:rPr>
          <w:rFonts w:ascii="Arial" w:hAnsi="Arial" w:cs="Arial"/>
          <w:noProof/>
          <w:sz w:val="20"/>
          <w:szCs w:val="20"/>
          <w:lang w:val="en-US"/>
        </w:rPr>
        <w:t>Schulten, G. G. M. (1982). Post-harvest losses in tropical Africa and their prevention. Food and Nutrition Bulletin 4(2): 2-9.</w:t>
      </w:r>
    </w:p>
    <w:p w:rsidR="000C75F5" w:rsidRPr="009A131F" w:rsidRDefault="000C75F5" w:rsidP="00D54D2B">
      <w:pPr>
        <w:pStyle w:val="Paragraphedeliste1"/>
        <w:spacing w:line="360" w:lineRule="auto"/>
        <w:ind w:left="0"/>
        <w:rPr>
          <w:rFonts w:ascii="Arial" w:hAnsi="Arial" w:cs="Arial"/>
          <w:noProof/>
          <w:sz w:val="20"/>
          <w:szCs w:val="20"/>
          <w:lang w:val="en-US"/>
        </w:rPr>
      </w:pPr>
      <w:r w:rsidRPr="005B7AB0">
        <w:rPr>
          <w:rFonts w:ascii="Arial" w:hAnsi="Arial" w:cs="Arial"/>
          <w:noProof/>
          <w:sz w:val="20"/>
          <w:szCs w:val="20"/>
        </w:rPr>
        <w:lastRenderedPageBreak/>
        <w:t xml:space="preserve">Singano, C. D., Nkhata, B. T. </w:t>
      </w:r>
      <w:r w:rsidR="005B7AB0" w:rsidRPr="005B7AB0">
        <w:rPr>
          <w:rFonts w:ascii="Arial" w:hAnsi="Arial" w:cs="Arial"/>
          <w:i/>
          <w:noProof/>
          <w:sz w:val="20"/>
          <w:szCs w:val="20"/>
        </w:rPr>
        <w:t>et al.</w:t>
      </w:r>
      <w:r w:rsidRPr="005B7AB0">
        <w:rPr>
          <w:rFonts w:ascii="Arial" w:hAnsi="Arial" w:cs="Arial"/>
          <w:noProof/>
          <w:sz w:val="20"/>
          <w:szCs w:val="20"/>
        </w:rPr>
        <w:t xml:space="preserve"> </w:t>
      </w:r>
      <w:r w:rsidRPr="009A131F">
        <w:rPr>
          <w:rFonts w:ascii="Arial" w:hAnsi="Arial" w:cs="Arial"/>
          <w:noProof/>
          <w:sz w:val="20"/>
          <w:szCs w:val="20"/>
          <w:lang w:val="en-US"/>
        </w:rPr>
        <w:t>(2008). National annual report on larger grain borer monitoring and Teretrius nigrescens rearing and releases in Malawi. Report.</w:t>
      </w:r>
    </w:p>
    <w:p w:rsidR="000C75F5" w:rsidRPr="009A131F" w:rsidRDefault="000C75F5" w:rsidP="00D54D2B">
      <w:pPr>
        <w:pStyle w:val="Paragraphedeliste1"/>
        <w:spacing w:line="360" w:lineRule="auto"/>
        <w:ind w:left="0"/>
        <w:rPr>
          <w:rFonts w:ascii="Arial" w:hAnsi="Arial" w:cs="Arial"/>
          <w:noProof/>
          <w:sz w:val="20"/>
          <w:szCs w:val="20"/>
        </w:rPr>
      </w:pPr>
      <w:r w:rsidRPr="005B7AB0">
        <w:rPr>
          <w:rFonts w:ascii="Arial" w:hAnsi="Arial" w:cs="Arial"/>
          <w:noProof/>
          <w:sz w:val="20"/>
          <w:szCs w:val="20"/>
        </w:rPr>
        <w:t xml:space="preserve">Singano, C. D., Phiri, T. </w:t>
      </w:r>
      <w:r w:rsidR="005B7AB0" w:rsidRPr="005B7AB0">
        <w:rPr>
          <w:rFonts w:ascii="Arial" w:hAnsi="Arial" w:cs="Arial"/>
          <w:i/>
          <w:noProof/>
          <w:sz w:val="20"/>
          <w:szCs w:val="20"/>
        </w:rPr>
        <w:t>et al.</w:t>
      </w:r>
      <w:r w:rsidRPr="005B7AB0">
        <w:rPr>
          <w:rFonts w:ascii="Arial" w:hAnsi="Arial" w:cs="Arial"/>
          <w:noProof/>
          <w:sz w:val="20"/>
          <w:szCs w:val="20"/>
        </w:rPr>
        <w:t xml:space="preserve"> </w:t>
      </w:r>
      <w:r w:rsidRPr="009A131F">
        <w:rPr>
          <w:rFonts w:ascii="Arial" w:hAnsi="Arial" w:cs="Arial"/>
          <w:noProof/>
          <w:sz w:val="20"/>
          <w:szCs w:val="20"/>
          <w:lang w:val="en-US"/>
        </w:rPr>
        <w:t xml:space="preserve">(2008). National agricultural produce inspection services annual technical report for the period July 2007-June 2008. </w:t>
      </w:r>
      <w:r w:rsidRPr="009A131F">
        <w:rPr>
          <w:rFonts w:ascii="Arial" w:hAnsi="Arial" w:cs="Arial"/>
          <w:noProof/>
          <w:sz w:val="20"/>
          <w:szCs w:val="20"/>
        </w:rPr>
        <w:t>Report.</w:t>
      </w:r>
    </w:p>
    <w:p w:rsidR="000C75F5" w:rsidRPr="009A131F" w:rsidRDefault="000C75F5" w:rsidP="00D54D2B">
      <w:pPr>
        <w:pStyle w:val="Paragraphedeliste1"/>
        <w:spacing w:line="360" w:lineRule="auto"/>
        <w:ind w:left="0"/>
        <w:rPr>
          <w:rFonts w:ascii="Arial" w:hAnsi="Arial" w:cs="Arial"/>
          <w:noProof/>
          <w:sz w:val="20"/>
          <w:szCs w:val="20"/>
        </w:rPr>
      </w:pPr>
      <w:bookmarkStart w:id="25" w:name="_ENREF_53"/>
      <w:r w:rsidRPr="009A131F">
        <w:rPr>
          <w:rFonts w:ascii="Arial" w:hAnsi="Arial" w:cs="Arial"/>
          <w:noProof/>
          <w:sz w:val="20"/>
          <w:szCs w:val="20"/>
        </w:rPr>
        <w:t>S</w:t>
      </w:r>
      <w:r>
        <w:rPr>
          <w:rFonts w:ascii="Arial" w:hAnsi="Arial" w:cs="Arial"/>
          <w:noProof/>
          <w:sz w:val="20"/>
          <w:szCs w:val="20"/>
        </w:rPr>
        <w:t>PORE</w:t>
      </w:r>
      <w:r w:rsidRPr="009A131F">
        <w:rPr>
          <w:rFonts w:ascii="Arial" w:hAnsi="Arial" w:cs="Arial"/>
          <w:noProof/>
          <w:sz w:val="20"/>
          <w:szCs w:val="20"/>
        </w:rPr>
        <w:t xml:space="preserve"> (2011). Sus au gaspillage! Gestion post-récolte. SPORE,152.</w:t>
      </w:r>
      <w:bookmarkEnd w:id="25"/>
    </w:p>
    <w:p w:rsidR="000C75F5" w:rsidRPr="009A131F" w:rsidRDefault="000C75F5" w:rsidP="00D54D2B">
      <w:pPr>
        <w:pStyle w:val="Paragraphedeliste1"/>
        <w:spacing w:line="360" w:lineRule="auto"/>
        <w:ind w:left="0"/>
        <w:rPr>
          <w:rFonts w:ascii="Arial" w:hAnsi="Arial" w:cs="Arial"/>
          <w:noProof/>
          <w:sz w:val="20"/>
          <w:szCs w:val="20"/>
          <w:lang w:val="en-US"/>
        </w:rPr>
      </w:pPr>
      <w:bookmarkStart w:id="26" w:name="_ENREF_46"/>
      <w:bookmarkEnd w:id="24"/>
      <w:r w:rsidRPr="009A131F">
        <w:rPr>
          <w:rFonts w:ascii="Arial" w:hAnsi="Arial" w:cs="Arial"/>
          <w:noProof/>
          <w:sz w:val="20"/>
          <w:szCs w:val="20"/>
        </w:rPr>
        <w:t xml:space="preserve">Subrahmanyam, K.V. (1986). </w:t>
      </w:r>
      <w:r w:rsidRPr="009A131F">
        <w:rPr>
          <w:rFonts w:ascii="Arial" w:hAnsi="Arial" w:cs="Arial"/>
          <w:noProof/>
          <w:sz w:val="20"/>
          <w:szCs w:val="20"/>
          <w:lang w:val="en-US"/>
        </w:rPr>
        <w:t>Post-harvest losses in horticultural crops: an appraisal. Agricultural Situation in India, 41 (5): 339-343.</w:t>
      </w:r>
    </w:p>
    <w:p w:rsidR="000C75F5" w:rsidRPr="009A131F" w:rsidRDefault="000C75F5" w:rsidP="00D54D2B">
      <w:pPr>
        <w:pStyle w:val="Paragraphedeliste1"/>
        <w:spacing w:line="360" w:lineRule="auto"/>
        <w:ind w:left="0"/>
        <w:rPr>
          <w:rFonts w:ascii="Arial" w:hAnsi="Arial" w:cs="Arial"/>
          <w:noProof/>
          <w:sz w:val="20"/>
          <w:szCs w:val="20"/>
          <w:lang w:val="en-US"/>
        </w:rPr>
      </w:pPr>
      <w:bookmarkStart w:id="27" w:name="_ENREF_49"/>
      <w:bookmarkEnd w:id="26"/>
      <w:r w:rsidRPr="009A131F">
        <w:rPr>
          <w:rFonts w:ascii="Arial" w:hAnsi="Arial" w:cs="Arial"/>
          <w:noProof/>
          <w:sz w:val="20"/>
          <w:szCs w:val="20"/>
          <w:lang w:val="en-US"/>
        </w:rPr>
        <w:t xml:space="preserve">Waarts, Y., Eppink M.M., Oosterkamp, E.B., Hiller, S., van der Sluis, A.A, Timmermans, A.J.M. (2011). Reducing food waste : Obstacles experiences in legislation and regulations. Report LEI 2011-059. </w:t>
      </w:r>
    </w:p>
    <w:p w:rsidR="000C75F5" w:rsidRPr="009A131F" w:rsidRDefault="000C75F5" w:rsidP="00D54D2B">
      <w:pPr>
        <w:pStyle w:val="Paragraphedeliste1"/>
        <w:spacing w:line="360" w:lineRule="auto"/>
        <w:ind w:left="0"/>
        <w:rPr>
          <w:rFonts w:ascii="Arial" w:hAnsi="Arial" w:cs="Arial"/>
          <w:noProof/>
          <w:sz w:val="20"/>
          <w:szCs w:val="20"/>
          <w:lang w:val="en-US"/>
        </w:rPr>
      </w:pPr>
      <w:r w:rsidRPr="009A131F">
        <w:rPr>
          <w:rFonts w:ascii="Arial" w:hAnsi="Arial" w:cs="Arial"/>
          <w:noProof/>
          <w:sz w:val="20"/>
          <w:szCs w:val="20"/>
          <w:lang w:val="en-US"/>
        </w:rPr>
        <w:t>World Bank (2011). Missing Food: The Case of Postharvest Grain Losses in Sub-Saharan Africa. Economic and Sector Work. Washington, The World Bank.</w:t>
      </w:r>
    </w:p>
    <w:p w:rsidR="000C75F5" w:rsidRPr="009A131F" w:rsidRDefault="000C75F5" w:rsidP="00D54D2B">
      <w:pPr>
        <w:pStyle w:val="Paragraphedeliste1"/>
        <w:spacing w:line="360" w:lineRule="auto"/>
        <w:ind w:left="0"/>
        <w:rPr>
          <w:rFonts w:ascii="Arial" w:hAnsi="Arial" w:cs="Arial"/>
          <w:noProof/>
          <w:sz w:val="20"/>
          <w:szCs w:val="20"/>
          <w:lang w:val="en-US"/>
        </w:rPr>
      </w:pPr>
      <w:r w:rsidRPr="009A131F">
        <w:rPr>
          <w:rFonts w:ascii="Arial" w:hAnsi="Arial" w:cs="Arial"/>
          <w:noProof/>
          <w:sz w:val="20"/>
          <w:szCs w:val="20"/>
          <w:lang w:val="en-US"/>
        </w:rPr>
        <w:t xml:space="preserve">WRAP (2009). Household Food and Drink Waste in the UK. Final report. Waste &amp; Resources Action Progamme (WRAP), Banbury, United-Kingdom. Available at </w:t>
      </w:r>
      <w:hyperlink r:id="rId17" w:history="1">
        <w:r w:rsidRPr="009A131F">
          <w:rPr>
            <w:rStyle w:val="Lienhypertexte"/>
            <w:rFonts w:ascii="Arial" w:hAnsi="Arial" w:cs="Arial"/>
            <w:noProof/>
            <w:sz w:val="20"/>
            <w:szCs w:val="20"/>
            <w:lang w:val="en-US"/>
          </w:rPr>
          <w:t>http://www.wrap.org.uk/downloads/Household_Food_and_Drink_Waste_in_the_UK_Nov_2011.21e4db23.8048.pdf</w:t>
        </w:r>
      </w:hyperlink>
      <w:r w:rsidRPr="009A131F">
        <w:rPr>
          <w:rFonts w:ascii="Arial" w:hAnsi="Arial" w:cs="Arial"/>
          <w:noProof/>
          <w:sz w:val="20"/>
          <w:szCs w:val="20"/>
          <w:lang w:val="en-US"/>
        </w:rPr>
        <w:t xml:space="preserve"> </w:t>
      </w:r>
    </w:p>
    <w:p w:rsidR="000C75F5" w:rsidRPr="009A131F" w:rsidRDefault="000C75F5" w:rsidP="00D54D2B">
      <w:pPr>
        <w:pStyle w:val="Paragraphedeliste1"/>
        <w:spacing w:line="360" w:lineRule="auto"/>
        <w:ind w:left="0"/>
        <w:rPr>
          <w:rFonts w:ascii="Arial" w:hAnsi="Arial" w:cs="Arial"/>
          <w:noProof/>
          <w:sz w:val="20"/>
          <w:szCs w:val="20"/>
          <w:lang w:val="en-US"/>
        </w:rPr>
      </w:pPr>
      <w:r w:rsidRPr="009A131F">
        <w:rPr>
          <w:rFonts w:ascii="Arial" w:hAnsi="Arial" w:cs="Arial"/>
          <w:noProof/>
          <w:sz w:val="20"/>
          <w:szCs w:val="20"/>
          <w:lang w:val="en-US"/>
        </w:rPr>
        <w:t>WRAP (2010). Waste arisings in the supply of food and drink to households in the UK. R</w:t>
      </w:r>
      <w:r>
        <w:rPr>
          <w:rFonts w:ascii="Arial" w:hAnsi="Arial" w:cs="Arial"/>
          <w:noProof/>
          <w:sz w:val="20"/>
          <w:szCs w:val="20"/>
          <w:lang w:val="en-US"/>
        </w:rPr>
        <w:t>eport</w:t>
      </w:r>
      <w:r w:rsidRPr="009A131F">
        <w:rPr>
          <w:rFonts w:ascii="Arial" w:hAnsi="Arial" w:cs="Arial"/>
          <w:noProof/>
          <w:sz w:val="20"/>
          <w:szCs w:val="20"/>
          <w:lang w:val="en-US"/>
        </w:rPr>
        <w:t xml:space="preserve">. Available at  </w:t>
      </w:r>
      <w:hyperlink r:id="rId18" w:history="1">
        <w:r w:rsidRPr="009A131F">
          <w:rPr>
            <w:rStyle w:val="Lienhypertexte"/>
            <w:rFonts w:ascii="Arial" w:hAnsi="Arial" w:cs="Arial"/>
            <w:noProof/>
            <w:sz w:val="20"/>
            <w:szCs w:val="20"/>
            <w:lang w:val="en-US"/>
          </w:rPr>
          <w:t>http://www.wrap.org.uk/downloads/Waste_arisings_in_the_supply_of_food_and_drink_toUK_households_Nov_2011.9884357e.8904.pdf</w:t>
        </w:r>
      </w:hyperlink>
      <w:r w:rsidRPr="009A131F">
        <w:rPr>
          <w:rFonts w:ascii="Arial" w:hAnsi="Arial" w:cs="Arial"/>
          <w:noProof/>
          <w:sz w:val="20"/>
          <w:szCs w:val="20"/>
          <w:lang w:val="en-US"/>
        </w:rPr>
        <w:t xml:space="preserve"> </w:t>
      </w:r>
    </w:p>
    <w:p w:rsidR="000C75F5" w:rsidRPr="009A131F" w:rsidRDefault="000C75F5" w:rsidP="00D54D2B">
      <w:pPr>
        <w:pStyle w:val="Paragraphedeliste1"/>
        <w:spacing w:line="360" w:lineRule="auto"/>
        <w:ind w:left="0"/>
        <w:rPr>
          <w:rFonts w:ascii="Arial" w:hAnsi="Arial" w:cs="Arial"/>
          <w:noProof/>
          <w:sz w:val="20"/>
          <w:szCs w:val="20"/>
          <w:lang w:val="en-US"/>
        </w:rPr>
      </w:pPr>
      <w:r w:rsidRPr="009A131F">
        <w:rPr>
          <w:rFonts w:ascii="Arial" w:hAnsi="Arial" w:cs="Arial"/>
          <w:noProof/>
          <w:sz w:val="20"/>
          <w:szCs w:val="20"/>
          <w:lang w:val="en-US"/>
        </w:rPr>
        <w:t xml:space="preserve">WRAP (2011). New estimates for household food and drink waste in the UK. Report. </w:t>
      </w:r>
      <w:hyperlink r:id="rId19" w:history="1">
        <w:r w:rsidRPr="009A131F">
          <w:rPr>
            <w:rStyle w:val="Lienhypertexte"/>
            <w:rFonts w:ascii="Arial" w:hAnsi="Arial" w:cs="Arial"/>
            <w:noProof/>
            <w:sz w:val="20"/>
            <w:szCs w:val="20"/>
            <w:lang w:val="en-US"/>
          </w:rPr>
          <w:t>http://www.wrap.org.uk/downloads/New_estimates_for_household_food_and_drink_waste_in_the_UK_FINAL_v2.57e8fe2a.11460.pdf</w:t>
        </w:r>
      </w:hyperlink>
      <w:r w:rsidRPr="009A131F">
        <w:rPr>
          <w:rFonts w:ascii="Arial" w:hAnsi="Arial" w:cs="Arial"/>
          <w:noProof/>
          <w:sz w:val="20"/>
          <w:szCs w:val="20"/>
          <w:lang w:val="en-US"/>
        </w:rPr>
        <w:t xml:space="preserve"> </w:t>
      </w:r>
    </w:p>
    <w:p w:rsidR="006D061B" w:rsidRPr="00D54D2B" w:rsidRDefault="000C75F5" w:rsidP="00D54D2B">
      <w:pPr>
        <w:pStyle w:val="Paragraphedeliste1"/>
        <w:spacing w:line="360" w:lineRule="auto"/>
        <w:ind w:left="0"/>
        <w:rPr>
          <w:rFonts w:ascii="Arial" w:hAnsi="Arial" w:cs="Arial"/>
          <w:noProof/>
          <w:sz w:val="20"/>
          <w:szCs w:val="20"/>
          <w:lang w:val="en-US"/>
        </w:rPr>
      </w:pPr>
      <w:bookmarkStart w:id="28" w:name="_ENREF_50"/>
      <w:bookmarkEnd w:id="27"/>
      <w:r w:rsidRPr="009A131F">
        <w:rPr>
          <w:rFonts w:ascii="Arial" w:hAnsi="Arial" w:cs="Arial"/>
          <w:noProof/>
          <w:sz w:val="20"/>
          <w:szCs w:val="20"/>
          <w:lang w:val="en-US"/>
        </w:rPr>
        <w:t xml:space="preserve">WRAP &amp; WWF (2011). The water and carbon footprint of household food and drink waste in the UK. Final report. Available at </w:t>
      </w:r>
      <w:hyperlink r:id="rId20" w:history="1">
        <w:r w:rsidRPr="009A131F">
          <w:rPr>
            <w:rStyle w:val="Lienhypertexte"/>
            <w:rFonts w:ascii="Arial" w:hAnsi="Arial" w:cs="Arial"/>
            <w:noProof/>
            <w:sz w:val="20"/>
            <w:szCs w:val="20"/>
            <w:lang w:val="en-US"/>
          </w:rPr>
          <w:t>http://www.waterfootprint.org/Reports/Water-and-carbon-footprint-food-and-drink-waste-UK-2011.pdf</w:t>
        </w:r>
      </w:hyperlink>
      <w:r w:rsidRPr="00EB5C17">
        <w:rPr>
          <w:rFonts w:ascii="Arial" w:hAnsi="Arial" w:cs="Arial"/>
          <w:noProof/>
          <w:sz w:val="20"/>
          <w:szCs w:val="20"/>
          <w:lang w:val="en-US"/>
        </w:rPr>
        <w:t xml:space="preserve">  </w:t>
      </w:r>
      <w:bookmarkEnd w:id="28"/>
    </w:p>
    <w:sectPr w:rsidR="006D061B" w:rsidRPr="00D54D2B" w:rsidSect="00C37C3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C90" w:rsidRDefault="008A5C90" w:rsidP="00AE1AEF">
      <w:pPr>
        <w:spacing w:after="0"/>
      </w:pPr>
      <w:r>
        <w:separator/>
      </w:r>
    </w:p>
  </w:endnote>
  <w:endnote w:type="continuationSeparator" w:id="0">
    <w:p w:rsidR="008A5C90" w:rsidRDefault="008A5C90" w:rsidP="00AE1A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ont199">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C90" w:rsidRDefault="008A5C90" w:rsidP="00AE1AEF">
      <w:pPr>
        <w:spacing w:after="0"/>
      </w:pPr>
      <w:r>
        <w:separator/>
      </w:r>
    </w:p>
  </w:footnote>
  <w:footnote w:type="continuationSeparator" w:id="0">
    <w:p w:rsidR="008A5C90" w:rsidRDefault="008A5C90" w:rsidP="00AE1AEF">
      <w:pPr>
        <w:spacing w:after="0"/>
      </w:pPr>
      <w:r>
        <w:continuationSeparator/>
      </w:r>
    </w:p>
  </w:footnote>
  <w:footnote w:id="1">
    <w:p w:rsidR="008A5C90" w:rsidRPr="007D7030" w:rsidRDefault="008A5C90">
      <w:pPr>
        <w:pStyle w:val="Notedebasdepage"/>
        <w:rPr>
          <w:sz w:val="16"/>
          <w:szCs w:val="16"/>
          <w:lang w:val="fr-FR"/>
        </w:rPr>
      </w:pPr>
      <w:r>
        <w:rPr>
          <w:rStyle w:val="Appelnotedebasdep"/>
        </w:rPr>
        <w:footnoteRef/>
      </w:r>
      <w:r w:rsidRPr="00A3685A">
        <w:rPr>
          <w:lang w:val="fr-FR"/>
        </w:rPr>
        <w:t xml:space="preserve"> </w:t>
      </w:r>
      <w:r w:rsidRPr="007D7030">
        <w:rPr>
          <w:sz w:val="16"/>
          <w:szCs w:val="16"/>
          <w:lang w:val="fr-FR"/>
        </w:rPr>
        <w:t xml:space="preserve">INRA </w:t>
      </w:r>
      <w:proofErr w:type="spellStart"/>
      <w:r w:rsidRPr="007D7030">
        <w:rPr>
          <w:sz w:val="16"/>
          <w:szCs w:val="16"/>
          <w:lang w:val="fr-FR"/>
        </w:rPr>
        <w:t>MaR</w:t>
      </w:r>
      <w:proofErr w:type="spellEnd"/>
      <w:r w:rsidRPr="007D7030">
        <w:rPr>
          <w:sz w:val="16"/>
          <w:szCs w:val="16"/>
          <w:lang w:val="fr-FR"/>
        </w:rPr>
        <w:t xml:space="preserve">/S, 147 rue de l’université, 75338 Paris cedex 7, email : </w:t>
      </w:r>
      <w:hyperlink r:id="rId1" w:history="1">
        <w:r w:rsidRPr="007D7030">
          <w:rPr>
            <w:rStyle w:val="Lienhypertexte"/>
            <w:rFonts w:cstheme="minorBidi"/>
            <w:sz w:val="16"/>
            <w:szCs w:val="16"/>
            <w:lang w:val="fr-FR"/>
          </w:rPr>
          <w:t>barbara.redlingshoefer@paris.inra.fr</w:t>
        </w:r>
      </w:hyperlink>
      <w:r w:rsidRPr="007D7030">
        <w:rPr>
          <w:sz w:val="16"/>
          <w:szCs w:val="16"/>
          <w:lang w:val="fr-FR"/>
        </w:rPr>
        <w:t xml:space="preserve"> ;</w:t>
      </w:r>
    </w:p>
  </w:footnote>
  <w:footnote w:id="2">
    <w:p w:rsidR="008A5C90" w:rsidRPr="007D7030" w:rsidRDefault="008A5C90">
      <w:pPr>
        <w:pStyle w:val="Notedebasdepage"/>
        <w:rPr>
          <w:sz w:val="16"/>
          <w:szCs w:val="16"/>
        </w:rPr>
      </w:pPr>
      <w:r w:rsidRPr="007D7030">
        <w:rPr>
          <w:rStyle w:val="Appelnotedebasdep"/>
          <w:sz w:val="16"/>
          <w:szCs w:val="16"/>
        </w:rPr>
        <w:footnoteRef/>
      </w:r>
      <w:r w:rsidRPr="007D7030">
        <w:rPr>
          <w:sz w:val="16"/>
          <w:szCs w:val="16"/>
        </w:rPr>
        <w:t xml:space="preserve">  Honorary Inspector General of veterinary public health ; email: </w:t>
      </w:r>
      <w:hyperlink r:id="rId2" w:history="1">
        <w:r w:rsidRPr="007D7030">
          <w:rPr>
            <w:rStyle w:val="Lienhypertexte"/>
            <w:rFonts w:ascii="Segoe UI" w:hAnsi="Segoe UI" w:cs="Segoe UI"/>
            <w:sz w:val="16"/>
            <w:szCs w:val="16"/>
            <w:shd w:val="clear" w:color="auto" w:fill="FFFFFF"/>
          </w:rPr>
          <w:t>drvas10melboulo@gmail.com</w:t>
        </w:r>
      </w:hyperlink>
      <w:r w:rsidRPr="007D7030">
        <w:rPr>
          <w:rStyle w:val="rwrr"/>
          <w:rFonts w:ascii="Segoe UI" w:hAnsi="Segoe UI" w:cs="Segoe UI"/>
          <w:sz w:val="16"/>
          <w:szCs w:val="16"/>
        </w:rPr>
        <w:t xml:space="preserve"> </w:t>
      </w:r>
    </w:p>
  </w:footnote>
  <w:footnote w:id="3">
    <w:p w:rsidR="008A5C90" w:rsidRPr="00ED462B" w:rsidRDefault="008A5C90">
      <w:pPr>
        <w:pStyle w:val="Notedebasdepage"/>
        <w:rPr>
          <w:sz w:val="16"/>
          <w:szCs w:val="16"/>
        </w:rPr>
      </w:pPr>
      <w:r w:rsidRPr="00ED462B">
        <w:rPr>
          <w:rStyle w:val="Appelnotedebasdep"/>
          <w:sz w:val="16"/>
          <w:szCs w:val="16"/>
        </w:rPr>
        <w:footnoteRef/>
      </w:r>
      <w:r w:rsidRPr="00ED462B">
        <w:rPr>
          <w:sz w:val="16"/>
          <w:szCs w:val="16"/>
        </w:rPr>
        <w:t xml:space="preserve"> WRAP considers that</w:t>
      </w:r>
      <w:r>
        <w:rPr>
          <w:sz w:val="16"/>
          <w:szCs w:val="16"/>
        </w:rPr>
        <w:t xml:space="preserve"> food losses and wastage by households alone has consumed 6% of water requirements in Great Britain and was the cause of 3% of national greenhouse gas emissions (WRAP &amp; WWF, 2011).</w:t>
      </w:r>
    </w:p>
  </w:footnote>
  <w:footnote w:id="4">
    <w:p w:rsidR="008A5C90" w:rsidRPr="00581E18" w:rsidRDefault="008A5C90">
      <w:pPr>
        <w:pStyle w:val="Notedebasdepage"/>
        <w:rPr>
          <w:sz w:val="18"/>
          <w:szCs w:val="18"/>
          <w:lang w:val="en-GB"/>
        </w:rPr>
      </w:pPr>
      <w:r>
        <w:rPr>
          <w:rStyle w:val="Appelnotedebasdep"/>
        </w:rPr>
        <w:footnoteRef/>
      </w:r>
      <w:r>
        <w:t xml:space="preserve"> </w:t>
      </w:r>
      <w:r w:rsidRPr="00581E18">
        <w:rPr>
          <w:sz w:val="18"/>
          <w:szCs w:val="18"/>
        </w:rPr>
        <w:t xml:space="preserve">Directive 2008/98/EC of European Parliament and of the Council of 19 November 2008 on waste </w:t>
      </w:r>
      <w:hyperlink r:id="rId3" w:history="1">
        <w:r w:rsidRPr="00981920">
          <w:rPr>
            <w:rStyle w:val="Lienhypertexte"/>
            <w:rFonts w:cstheme="minorBidi"/>
          </w:rPr>
          <w:t>http://eur-lex.europa.eu/LexUriServ/LexUriServ.do?uri=OJ:L:2008:312:0003:0030:en:PDF</w:t>
        </w:r>
      </w:hyperlink>
      <w:r>
        <w:t xml:space="preserve"> </w:t>
      </w:r>
    </w:p>
  </w:footnote>
  <w:footnote w:id="5">
    <w:p w:rsidR="008A5C90" w:rsidRPr="007D6E07" w:rsidRDefault="008A5C90">
      <w:pPr>
        <w:pStyle w:val="Notedebasdepage"/>
        <w:rPr>
          <w:lang w:val="en-GB"/>
        </w:rPr>
      </w:pPr>
      <w:r w:rsidRPr="00581E18">
        <w:rPr>
          <w:rStyle w:val="Appelnotedebasdep"/>
          <w:sz w:val="18"/>
          <w:szCs w:val="18"/>
        </w:rPr>
        <w:footnoteRef/>
      </w:r>
      <w:r w:rsidRPr="00581E18">
        <w:rPr>
          <w:sz w:val="18"/>
          <w:szCs w:val="18"/>
        </w:rPr>
        <w:t xml:space="preserve"> </w:t>
      </w:r>
      <w:hyperlink r:id="rId4" w:history="1">
        <w:r w:rsidRPr="00581E18">
          <w:rPr>
            <w:rStyle w:val="Lienhypertexte"/>
            <w:rFonts w:ascii="Verdana" w:hAnsi="Verdana" w:cs="Verdana"/>
            <w:sz w:val="18"/>
            <w:szCs w:val="18"/>
            <w:lang w:val="en-GB"/>
          </w:rPr>
          <w:t>http://www.europarl.europa.eu/sides/getDoc.do?pubRef=-//EP//NONSGML+REPORT+A7-2011-0430+0+DOC+PDF+V0//EN</w:t>
        </w:r>
      </w:hyperlink>
    </w:p>
  </w:footnote>
  <w:footnote w:id="6">
    <w:p w:rsidR="008A5C90" w:rsidRPr="007D7030" w:rsidRDefault="008A5C90">
      <w:pPr>
        <w:pStyle w:val="Notedebasdepage"/>
        <w:rPr>
          <w:sz w:val="16"/>
          <w:szCs w:val="16"/>
        </w:rPr>
      </w:pPr>
      <w:r w:rsidRPr="007D7030">
        <w:rPr>
          <w:rStyle w:val="Appelnotedebasdep"/>
          <w:sz w:val="16"/>
          <w:szCs w:val="16"/>
        </w:rPr>
        <w:footnoteRef/>
      </w:r>
      <w:r w:rsidRPr="007D7030">
        <w:rPr>
          <w:sz w:val="16"/>
          <w:szCs w:val="16"/>
        </w:rPr>
        <w:t xml:space="preserve"> The </w:t>
      </w:r>
      <w:proofErr w:type="spellStart"/>
      <w:r w:rsidRPr="007D7030">
        <w:rPr>
          <w:sz w:val="16"/>
          <w:szCs w:val="16"/>
        </w:rPr>
        <w:t>Aphlis</w:t>
      </w:r>
      <w:proofErr w:type="spellEnd"/>
      <w:r w:rsidRPr="007D7030">
        <w:rPr>
          <w:sz w:val="16"/>
          <w:szCs w:val="16"/>
        </w:rPr>
        <w:t xml:space="preserve"> </w:t>
      </w:r>
      <w:hyperlink r:id="rId5" w:history="1">
        <w:r w:rsidRPr="007D7030">
          <w:rPr>
            <w:rStyle w:val="Lienhypertexte"/>
            <w:rFonts w:cstheme="minorBidi"/>
            <w:sz w:val="16"/>
            <w:szCs w:val="16"/>
          </w:rPr>
          <w:t>www.phlosses.net</w:t>
        </w:r>
      </w:hyperlink>
      <w:r w:rsidRPr="007D7030">
        <w:rPr>
          <w:sz w:val="16"/>
          <w:szCs w:val="16"/>
        </w:rPr>
        <w:t xml:space="preserve"> database, backed by the European Commission's Joint Research Centre and the Natural Resources Institute (NRI); the </w:t>
      </w:r>
      <w:proofErr w:type="spellStart"/>
      <w:r w:rsidRPr="007D7030">
        <w:rPr>
          <w:sz w:val="16"/>
          <w:szCs w:val="16"/>
        </w:rPr>
        <w:t>INPhO</w:t>
      </w:r>
      <w:proofErr w:type="spellEnd"/>
      <w:r w:rsidRPr="007D7030">
        <w:rPr>
          <w:sz w:val="16"/>
          <w:szCs w:val="16"/>
        </w:rPr>
        <w:t xml:space="preserve"> database </w:t>
      </w:r>
      <w:hyperlink r:id="rId6" w:history="1">
        <w:r w:rsidRPr="007D7030">
          <w:rPr>
            <w:rStyle w:val="Lienhypertexte"/>
            <w:rFonts w:cstheme="minorBidi"/>
            <w:sz w:val="16"/>
            <w:szCs w:val="16"/>
          </w:rPr>
          <w:t>http://www.fao.org/inpho</w:t>
        </w:r>
      </w:hyperlink>
      <w:r w:rsidRPr="007D7030">
        <w:rPr>
          <w:sz w:val="16"/>
          <w:szCs w:val="16"/>
        </w:rPr>
        <w:t xml:space="preserve"> , backed by the FAO, the </w:t>
      </w:r>
      <w:proofErr w:type="spellStart"/>
      <w:r w:rsidRPr="007D7030">
        <w:rPr>
          <w:sz w:val="16"/>
          <w:szCs w:val="16"/>
        </w:rPr>
        <w:t>Cirad</w:t>
      </w:r>
      <w:proofErr w:type="spellEnd"/>
      <w:r w:rsidRPr="007D7030">
        <w:rPr>
          <w:sz w:val="16"/>
          <w:szCs w:val="16"/>
        </w:rPr>
        <w:t xml:space="preserve"> and the GTZ.</w:t>
      </w:r>
    </w:p>
  </w:footnote>
  <w:footnote w:id="7">
    <w:p w:rsidR="008A5C90" w:rsidRPr="00CD56F1" w:rsidRDefault="008A5C90">
      <w:pPr>
        <w:pStyle w:val="Notedebasdepage"/>
        <w:rPr>
          <w:sz w:val="16"/>
          <w:szCs w:val="16"/>
        </w:rPr>
      </w:pPr>
      <w:r>
        <w:rPr>
          <w:rStyle w:val="Appelnotedebasdep"/>
        </w:rPr>
        <w:footnoteRef/>
      </w:r>
      <w:r>
        <w:t xml:space="preserve"> </w:t>
      </w:r>
      <w:hyperlink r:id="rId7" w:history="1">
        <w:r w:rsidRPr="00CD56F1">
          <w:rPr>
            <w:rStyle w:val="Lienhypertexte"/>
            <w:sz w:val="16"/>
            <w:szCs w:val="16"/>
          </w:rPr>
          <w:t>http://www.legifrance.gouv.fr/affichTexte.do?cidTexte=JORFTEXT000022521587&amp;dateTexte=&amp;categorieLien=id</w:t>
        </w:r>
      </w:hyperlink>
      <w:r w:rsidRPr="00CD56F1">
        <w:rPr>
          <w:sz w:val="16"/>
          <w:szCs w:val="16"/>
        </w:rPr>
        <w:t xml:space="preserve"> </w:t>
      </w:r>
    </w:p>
  </w:footnote>
  <w:footnote w:id="8">
    <w:p w:rsidR="008A5C90" w:rsidRPr="00987015" w:rsidRDefault="008A5C90">
      <w:pPr>
        <w:pStyle w:val="Notedebasdepage"/>
        <w:rPr>
          <w:sz w:val="16"/>
          <w:szCs w:val="16"/>
        </w:rPr>
      </w:pPr>
      <w:r w:rsidRPr="00987015">
        <w:rPr>
          <w:rStyle w:val="Appelnotedebasdep"/>
          <w:sz w:val="16"/>
          <w:szCs w:val="16"/>
        </w:rPr>
        <w:footnoteRef/>
      </w:r>
      <w:r w:rsidRPr="00987015">
        <w:rPr>
          <w:sz w:val="16"/>
          <w:szCs w:val="16"/>
        </w:rPr>
        <w:t xml:space="preserve"> For example the Danish movement Stop Wasting Food</w:t>
      </w:r>
      <w:r>
        <w:rPr>
          <w:sz w:val="16"/>
          <w:szCs w:val="16"/>
        </w:rPr>
        <w:t xml:space="preserve"> </w:t>
      </w:r>
      <w:hyperlink r:id="rId8" w:history="1">
        <w:r w:rsidRPr="00CF11EA">
          <w:rPr>
            <w:rStyle w:val="Lienhypertexte"/>
            <w:rFonts w:cstheme="minorBidi"/>
            <w:sz w:val="16"/>
            <w:szCs w:val="16"/>
          </w:rPr>
          <w:t>http://www.stopspildafmad.dk/inenglish.html</w:t>
        </w:r>
      </w:hyperlink>
      <w:r>
        <w:rPr>
          <w:sz w:val="16"/>
          <w:szCs w:val="16"/>
        </w:rPr>
        <w:t xml:space="preserve"> </w:t>
      </w:r>
      <w:r w:rsidRPr="00987015">
        <w:rPr>
          <w:sz w:val="16"/>
          <w:szCs w:val="16"/>
        </w:rPr>
        <w:t xml:space="preserve">, </w:t>
      </w:r>
      <w:r>
        <w:rPr>
          <w:sz w:val="16"/>
          <w:szCs w:val="16"/>
        </w:rPr>
        <w:t xml:space="preserve">the British </w:t>
      </w:r>
      <w:r w:rsidRPr="00987015">
        <w:rPr>
          <w:i/>
          <w:sz w:val="16"/>
          <w:szCs w:val="16"/>
        </w:rPr>
        <w:t>Love Food Hate Waste</w:t>
      </w:r>
      <w:r>
        <w:rPr>
          <w:sz w:val="16"/>
          <w:szCs w:val="16"/>
        </w:rPr>
        <w:t xml:space="preserve"> </w:t>
      </w:r>
      <w:hyperlink r:id="rId9" w:history="1">
        <w:r w:rsidRPr="00CF11EA">
          <w:rPr>
            <w:rStyle w:val="Lienhypertexte"/>
            <w:rFonts w:cstheme="minorBidi"/>
            <w:sz w:val="16"/>
            <w:szCs w:val="16"/>
          </w:rPr>
          <w:t>http://www.lovefoodhatewaste.com/about_food_waste</w:t>
        </w:r>
      </w:hyperlink>
      <w:r>
        <w:rPr>
          <w:sz w:val="16"/>
          <w:szCs w:val="16"/>
        </w:rPr>
        <w:t xml:space="preserve">; a website of the French  </w:t>
      </w:r>
      <w:r w:rsidRPr="00906A9C">
        <w:rPr>
          <w:sz w:val="16"/>
          <w:szCs w:val="16"/>
        </w:rPr>
        <w:t>federation of associations for the protection of the environment (FNE)</w:t>
      </w:r>
      <w:r>
        <w:rPr>
          <w:sz w:val="16"/>
          <w:szCs w:val="16"/>
        </w:rPr>
        <w:t xml:space="preserve"> </w:t>
      </w:r>
      <w:hyperlink r:id="rId10" w:history="1">
        <w:r w:rsidRPr="00CF11EA">
          <w:rPr>
            <w:rStyle w:val="Lienhypertexte"/>
            <w:rFonts w:cstheme="minorBidi"/>
            <w:sz w:val="16"/>
            <w:szCs w:val="16"/>
          </w:rPr>
          <w:t>http://www.fne.asso.fr/fr/nos-dossiers/dechets/gaspillage-alimentaire.html</w:t>
        </w:r>
      </w:hyperlink>
      <w:r>
        <w:rPr>
          <w:sz w:val="16"/>
          <w:szCs w:val="16"/>
        </w:rPr>
        <w:t xml:space="preserve"> </w:t>
      </w:r>
    </w:p>
  </w:footnote>
  <w:footnote w:id="9">
    <w:p w:rsidR="008A5C90" w:rsidRPr="00CD56F1" w:rsidRDefault="008A5C90">
      <w:pPr>
        <w:pStyle w:val="Notedebasdepage"/>
        <w:rPr>
          <w:sz w:val="16"/>
          <w:szCs w:val="16"/>
        </w:rPr>
      </w:pPr>
      <w:r w:rsidRPr="00CD56F1">
        <w:rPr>
          <w:rStyle w:val="Appelnotedebasdep"/>
          <w:sz w:val="16"/>
          <w:szCs w:val="16"/>
        </w:rPr>
        <w:footnoteRef/>
      </w:r>
      <w:r w:rsidRPr="00CD56F1">
        <w:rPr>
          <w:sz w:val="16"/>
          <w:szCs w:val="16"/>
        </w:rPr>
        <w:t xml:space="preserve">   </w:t>
      </w:r>
      <w:hyperlink r:id="rId11" w:history="1">
        <w:r w:rsidRPr="00CD56F1">
          <w:rPr>
            <w:rStyle w:val="Lienhypertexte"/>
            <w:rFonts w:cstheme="minorBidi"/>
            <w:sz w:val="16"/>
            <w:szCs w:val="16"/>
          </w:rPr>
          <w:t>www.optigede.ademe.fr</w:t>
        </w:r>
      </w:hyperlink>
      <w:r w:rsidRPr="00CD56F1">
        <w:rPr>
          <w:sz w:val="16"/>
          <w:szCs w:val="16"/>
        </w:rPr>
        <w:t xml:space="preserve"> </w:t>
      </w:r>
    </w:p>
  </w:footnote>
  <w:footnote w:id="10">
    <w:p w:rsidR="008A5C90" w:rsidRPr="00010B0F" w:rsidRDefault="008A5C90">
      <w:pPr>
        <w:pStyle w:val="Notedebasdepage"/>
      </w:pPr>
      <w:r>
        <w:rPr>
          <w:rStyle w:val="Appelnotedebasdep"/>
        </w:rPr>
        <w:footnoteRef/>
      </w:r>
      <w:r>
        <w:t xml:space="preserve"> </w:t>
      </w:r>
      <w:r w:rsidRPr="00010B0F">
        <w:rPr>
          <w:sz w:val="16"/>
          <w:szCs w:val="16"/>
          <w:lang w:val="en-GB"/>
        </w:rPr>
        <w:t xml:space="preserve">After several years mass awareness campaigns by the WRAP, food wasted by the British households, in particular edible foods, had </w:t>
      </w:r>
      <w:r>
        <w:rPr>
          <w:sz w:val="16"/>
          <w:szCs w:val="16"/>
          <w:lang w:val="en-GB"/>
        </w:rPr>
        <w:t xml:space="preserve">indeed </w:t>
      </w:r>
      <w:r w:rsidRPr="00010B0F">
        <w:rPr>
          <w:sz w:val="16"/>
          <w:szCs w:val="16"/>
          <w:lang w:val="en-GB"/>
        </w:rPr>
        <w:t xml:space="preserve">dropped </w:t>
      </w:r>
      <w:r>
        <w:rPr>
          <w:sz w:val="16"/>
          <w:szCs w:val="16"/>
          <w:lang w:val="en-GB"/>
        </w:rPr>
        <w:t>by 18% (WRAP, 2011).</w:t>
      </w:r>
    </w:p>
  </w:footnote>
  <w:footnote w:id="11">
    <w:p w:rsidR="008A5C90" w:rsidRPr="00CD56F1" w:rsidRDefault="008A5C90">
      <w:pPr>
        <w:pStyle w:val="Notedebasdepage"/>
      </w:pPr>
      <w:r>
        <w:rPr>
          <w:rStyle w:val="Appelnotedebasdep"/>
        </w:rPr>
        <w:footnoteRef/>
      </w:r>
      <w:r>
        <w:t xml:space="preserve"> </w:t>
      </w:r>
      <w:hyperlink r:id="rId12" w:history="1">
        <w:r w:rsidRPr="00E065E6">
          <w:rPr>
            <w:rStyle w:val="Lienhypertexte"/>
            <w:rFonts w:cstheme="minorBidi"/>
            <w:lang w:val="en-GB"/>
          </w:rPr>
          <w:t>http://www.postcosecha.net</w:t>
        </w:r>
      </w:hyperlink>
      <w:r>
        <w:rPr>
          <w:lang w:val="en-GB"/>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6A9"/>
    <w:rsid w:val="00006511"/>
    <w:rsid w:val="00010B0F"/>
    <w:rsid w:val="000206EA"/>
    <w:rsid w:val="00031A4B"/>
    <w:rsid w:val="000416B9"/>
    <w:rsid w:val="00052E9D"/>
    <w:rsid w:val="000556A9"/>
    <w:rsid w:val="00062EAF"/>
    <w:rsid w:val="00064EA9"/>
    <w:rsid w:val="00065AD4"/>
    <w:rsid w:val="00072897"/>
    <w:rsid w:val="000748AC"/>
    <w:rsid w:val="000A366A"/>
    <w:rsid w:val="000C3BEA"/>
    <w:rsid w:val="000C5B3C"/>
    <w:rsid w:val="000C75F5"/>
    <w:rsid w:val="000C7A7E"/>
    <w:rsid w:val="000E3D86"/>
    <w:rsid w:val="000F00DF"/>
    <w:rsid w:val="000F05AC"/>
    <w:rsid w:val="000F4498"/>
    <w:rsid w:val="001101AF"/>
    <w:rsid w:val="00115B05"/>
    <w:rsid w:val="00125D92"/>
    <w:rsid w:val="00127D55"/>
    <w:rsid w:val="00130E55"/>
    <w:rsid w:val="00137020"/>
    <w:rsid w:val="00143DF0"/>
    <w:rsid w:val="00146ADD"/>
    <w:rsid w:val="00155686"/>
    <w:rsid w:val="00157993"/>
    <w:rsid w:val="00176EE3"/>
    <w:rsid w:val="00180A19"/>
    <w:rsid w:val="001A515C"/>
    <w:rsid w:val="001B4052"/>
    <w:rsid w:val="001D4950"/>
    <w:rsid w:val="001D49D6"/>
    <w:rsid w:val="001E230A"/>
    <w:rsid w:val="001E52CC"/>
    <w:rsid w:val="002070FD"/>
    <w:rsid w:val="00222BC6"/>
    <w:rsid w:val="00236639"/>
    <w:rsid w:val="0024035F"/>
    <w:rsid w:val="00247CFE"/>
    <w:rsid w:val="00257D50"/>
    <w:rsid w:val="00267CF3"/>
    <w:rsid w:val="002875CF"/>
    <w:rsid w:val="002951B9"/>
    <w:rsid w:val="002A099F"/>
    <w:rsid w:val="002E219D"/>
    <w:rsid w:val="002F486E"/>
    <w:rsid w:val="00315ABE"/>
    <w:rsid w:val="00321615"/>
    <w:rsid w:val="00327769"/>
    <w:rsid w:val="0033745C"/>
    <w:rsid w:val="00345F98"/>
    <w:rsid w:val="0035112A"/>
    <w:rsid w:val="00354312"/>
    <w:rsid w:val="0036492E"/>
    <w:rsid w:val="00394388"/>
    <w:rsid w:val="003A4E7D"/>
    <w:rsid w:val="003B554B"/>
    <w:rsid w:val="003C19DD"/>
    <w:rsid w:val="003F669A"/>
    <w:rsid w:val="004008EE"/>
    <w:rsid w:val="00401589"/>
    <w:rsid w:val="00404E29"/>
    <w:rsid w:val="00407177"/>
    <w:rsid w:val="0041369B"/>
    <w:rsid w:val="00417E9D"/>
    <w:rsid w:val="00433AD5"/>
    <w:rsid w:val="004724C3"/>
    <w:rsid w:val="00477036"/>
    <w:rsid w:val="004828DA"/>
    <w:rsid w:val="0048499F"/>
    <w:rsid w:val="004932CE"/>
    <w:rsid w:val="004C3FCF"/>
    <w:rsid w:val="004D0CE8"/>
    <w:rsid w:val="004D5681"/>
    <w:rsid w:val="004E6B7F"/>
    <w:rsid w:val="004E6C26"/>
    <w:rsid w:val="004F5BDA"/>
    <w:rsid w:val="004F6316"/>
    <w:rsid w:val="00540152"/>
    <w:rsid w:val="00543F86"/>
    <w:rsid w:val="0055132A"/>
    <w:rsid w:val="0057081D"/>
    <w:rsid w:val="00581E18"/>
    <w:rsid w:val="00585DEB"/>
    <w:rsid w:val="00586802"/>
    <w:rsid w:val="00593248"/>
    <w:rsid w:val="00596396"/>
    <w:rsid w:val="005A592B"/>
    <w:rsid w:val="005B7AB0"/>
    <w:rsid w:val="005C4771"/>
    <w:rsid w:val="005C7211"/>
    <w:rsid w:val="005D2C4C"/>
    <w:rsid w:val="005D594B"/>
    <w:rsid w:val="005E037E"/>
    <w:rsid w:val="005E59A6"/>
    <w:rsid w:val="005F3BD7"/>
    <w:rsid w:val="005F40C0"/>
    <w:rsid w:val="005F5348"/>
    <w:rsid w:val="0060449C"/>
    <w:rsid w:val="0062381C"/>
    <w:rsid w:val="006270EF"/>
    <w:rsid w:val="0063201B"/>
    <w:rsid w:val="0063681D"/>
    <w:rsid w:val="006458B5"/>
    <w:rsid w:val="00652138"/>
    <w:rsid w:val="00652CF5"/>
    <w:rsid w:val="006750A8"/>
    <w:rsid w:val="00690F9B"/>
    <w:rsid w:val="0069606E"/>
    <w:rsid w:val="006963EE"/>
    <w:rsid w:val="006A0D45"/>
    <w:rsid w:val="006A2BE9"/>
    <w:rsid w:val="006C6915"/>
    <w:rsid w:val="006D061B"/>
    <w:rsid w:val="006D185B"/>
    <w:rsid w:val="006F1C72"/>
    <w:rsid w:val="006F5226"/>
    <w:rsid w:val="00702367"/>
    <w:rsid w:val="00711DE3"/>
    <w:rsid w:val="00712B58"/>
    <w:rsid w:val="00714FAD"/>
    <w:rsid w:val="0073091E"/>
    <w:rsid w:val="00733488"/>
    <w:rsid w:val="00741CC4"/>
    <w:rsid w:val="00747203"/>
    <w:rsid w:val="007612BD"/>
    <w:rsid w:val="00797AAE"/>
    <w:rsid w:val="007A3B8D"/>
    <w:rsid w:val="007A4686"/>
    <w:rsid w:val="007B1CE0"/>
    <w:rsid w:val="007B4704"/>
    <w:rsid w:val="007B5F7F"/>
    <w:rsid w:val="007D6E07"/>
    <w:rsid w:val="007D7030"/>
    <w:rsid w:val="007E10EF"/>
    <w:rsid w:val="007E3CD3"/>
    <w:rsid w:val="007E7A50"/>
    <w:rsid w:val="00801299"/>
    <w:rsid w:val="00802F4C"/>
    <w:rsid w:val="00813F10"/>
    <w:rsid w:val="00817643"/>
    <w:rsid w:val="00830226"/>
    <w:rsid w:val="008303EA"/>
    <w:rsid w:val="0083211F"/>
    <w:rsid w:val="008364C5"/>
    <w:rsid w:val="00837DB7"/>
    <w:rsid w:val="00842868"/>
    <w:rsid w:val="00854B2A"/>
    <w:rsid w:val="00862D53"/>
    <w:rsid w:val="00872355"/>
    <w:rsid w:val="0087643D"/>
    <w:rsid w:val="0088137F"/>
    <w:rsid w:val="00883042"/>
    <w:rsid w:val="00884F4C"/>
    <w:rsid w:val="00886AC0"/>
    <w:rsid w:val="008971EE"/>
    <w:rsid w:val="008A2473"/>
    <w:rsid w:val="008A5C90"/>
    <w:rsid w:val="008B4C59"/>
    <w:rsid w:val="008D7A7A"/>
    <w:rsid w:val="008E5A41"/>
    <w:rsid w:val="008E7E3E"/>
    <w:rsid w:val="008F3CC5"/>
    <w:rsid w:val="00900187"/>
    <w:rsid w:val="00906A9C"/>
    <w:rsid w:val="0091778C"/>
    <w:rsid w:val="00935701"/>
    <w:rsid w:val="00936486"/>
    <w:rsid w:val="009403CC"/>
    <w:rsid w:val="009424F3"/>
    <w:rsid w:val="00972DAB"/>
    <w:rsid w:val="00975BF3"/>
    <w:rsid w:val="00987015"/>
    <w:rsid w:val="009913E4"/>
    <w:rsid w:val="00995EC1"/>
    <w:rsid w:val="00996C04"/>
    <w:rsid w:val="009A4710"/>
    <w:rsid w:val="009B17F4"/>
    <w:rsid w:val="009B511C"/>
    <w:rsid w:val="009C2FB2"/>
    <w:rsid w:val="009C30C5"/>
    <w:rsid w:val="009C6FAA"/>
    <w:rsid w:val="009C7D27"/>
    <w:rsid w:val="009D3C96"/>
    <w:rsid w:val="009E36F3"/>
    <w:rsid w:val="00A07CD2"/>
    <w:rsid w:val="00A23585"/>
    <w:rsid w:val="00A244BC"/>
    <w:rsid w:val="00A3685A"/>
    <w:rsid w:val="00A56434"/>
    <w:rsid w:val="00A93D85"/>
    <w:rsid w:val="00A970B0"/>
    <w:rsid w:val="00AA2D38"/>
    <w:rsid w:val="00AB74D1"/>
    <w:rsid w:val="00AC2C98"/>
    <w:rsid w:val="00AE1AEF"/>
    <w:rsid w:val="00AE5818"/>
    <w:rsid w:val="00B00FCB"/>
    <w:rsid w:val="00B164EA"/>
    <w:rsid w:val="00B31FD0"/>
    <w:rsid w:val="00B470AC"/>
    <w:rsid w:val="00B55CA8"/>
    <w:rsid w:val="00B6204F"/>
    <w:rsid w:val="00BB0C95"/>
    <w:rsid w:val="00BB6F7F"/>
    <w:rsid w:val="00BC5B37"/>
    <w:rsid w:val="00BC76B4"/>
    <w:rsid w:val="00BD1EDB"/>
    <w:rsid w:val="00BD5511"/>
    <w:rsid w:val="00BD66E5"/>
    <w:rsid w:val="00BD7A8E"/>
    <w:rsid w:val="00BD7E5F"/>
    <w:rsid w:val="00BE4F45"/>
    <w:rsid w:val="00BE5098"/>
    <w:rsid w:val="00C00F94"/>
    <w:rsid w:val="00C17A96"/>
    <w:rsid w:val="00C24593"/>
    <w:rsid w:val="00C329D2"/>
    <w:rsid w:val="00C37C31"/>
    <w:rsid w:val="00C45814"/>
    <w:rsid w:val="00C754BC"/>
    <w:rsid w:val="00C75E1D"/>
    <w:rsid w:val="00C855D4"/>
    <w:rsid w:val="00CC4BCE"/>
    <w:rsid w:val="00CD0439"/>
    <w:rsid w:val="00CD446B"/>
    <w:rsid w:val="00CD56F1"/>
    <w:rsid w:val="00CF396E"/>
    <w:rsid w:val="00CF4DD4"/>
    <w:rsid w:val="00D206C8"/>
    <w:rsid w:val="00D22304"/>
    <w:rsid w:val="00D23DD2"/>
    <w:rsid w:val="00D258C9"/>
    <w:rsid w:val="00D30DF1"/>
    <w:rsid w:val="00D362E2"/>
    <w:rsid w:val="00D43807"/>
    <w:rsid w:val="00D453CB"/>
    <w:rsid w:val="00D45796"/>
    <w:rsid w:val="00D54D2B"/>
    <w:rsid w:val="00D6392C"/>
    <w:rsid w:val="00D672AC"/>
    <w:rsid w:val="00D74049"/>
    <w:rsid w:val="00D83FE8"/>
    <w:rsid w:val="00DB5F22"/>
    <w:rsid w:val="00DB63F2"/>
    <w:rsid w:val="00DC3DB7"/>
    <w:rsid w:val="00DC7E37"/>
    <w:rsid w:val="00DF099E"/>
    <w:rsid w:val="00DF16E5"/>
    <w:rsid w:val="00DF17D4"/>
    <w:rsid w:val="00DF2AFD"/>
    <w:rsid w:val="00E2790B"/>
    <w:rsid w:val="00E36C17"/>
    <w:rsid w:val="00E50807"/>
    <w:rsid w:val="00E54262"/>
    <w:rsid w:val="00E575B4"/>
    <w:rsid w:val="00E60E9B"/>
    <w:rsid w:val="00E73625"/>
    <w:rsid w:val="00E87127"/>
    <w:rsid w:val="00E96E52"/>
    <w:rsid w:val="00EA1F22"/>
    <w:rsid w:val="00EB21AF"/>
    <w:rsid w:val="00EB4F87"/>
    <w:rsid w:val="00EB5C4C"/>
    <w:rsid w:val="00EC4C1E"/>
    <w:rsid w:val="00EC6989"/>
    <w:rsid w:val="00ED2AC4"/>
    <w:rsid w:val="00ED462B"/>
    <w:rsid w:val="00ED79B2"/>
    <w:rsid w:val="00EE1F50"/>
    <w:rsid w:val="00F03436"/>
    <w:rsid w:val="00F071FF"/>
    <w:rsid w:val="00F21932"/>
    <w:rsid w:val="00F31F6A"/>
    <w:rsid w:val="00F333AB"/>
    <w:rsid w:val="00F5657C"/>
    <w:rsid w:val="00F60698"/>
    <w:rsid w:val="00F65C71"/>
    <w:rsid w:val="00F660C6"/>
    <w:rsid w:val="00FC6D9D"/>
    <w:rsid w:val="00FC6EF7"/>
    <w:rsid w:val="00FD7171"/>
    <w:rsid w:val="00FE5121"/>
    <w:rsid w:val="00FF2647"/>
    <w:rsid w:val="00FF29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9DD"/>
    <w:pPr>
      <w:spacing w:line="240" w:lineRule="auto"/>
    </w:pPr>
    <w:rPr>
      <w:rFonts w:ascii="Arial" w:hAnsi="Arial"/>
      <w:sz w:val="20"/>
    </w:rPr>
  </w:style>
  <w:style w:type="paragraph" w:styleId="Titre1">
    <w:name w:val="heading 1"/>
    <w:basedOn w:val="Normal"/>
    <w:next w:val="Normal"/>
    <w:link w:val="Titre1Car"/>
    <w:uiPriority w:val="9"/>
    <w:qFormat/>
    <w:rsid w:val="00C37C31"/>
    <w:pPr>
      <w:keepNext/>
      <w:keepLines/>
      <w:spacing w:before="480" w:after="0"/>
      <w:outlineLvl w:val="0"/>
    </w:pPr>
    <w:rPr>
      <w:rFonts w:eastAsiaTheme="majorEastAsia" w:cstheme="majorBidi"/>
      <w:b/>
      <w:bCs/>
      <w:sz w:val="24"/>
      <w:szCs w:val="28"/>
    </w:rPr>
  </w:style>
  <w:style w:type="paragraph" w:styleId="Titre2">
    <w:name w:val="heading 2"/>
    <w:basedOn w:val="Normal"/>
    <w:next w:val="Normal"/>
    <w:link w:val="Titre2Car"/>
    <w:uiPriority w:val="9"/>
    <w:unhideWhenUsed/>
    <w:qFormat/>
    <w:rsid w:val="00C37C31"/>
    <w:pPr>
      <w:keepNext/>
      <w:keepLines/>
      <w:spacing w:before="200" w:after="0"/>
      <w:outlineLvl w:val="1"/>
    </w:pPr>
    <w:rPr>
      <w:rFonts w:eastAsiaTheme="majorEastAsia" w:cstheme="majorBidi"/>
      <w:b/>
      <w:bCs/>
      <w:color w:val="1F497D" w:themeColor="text2"/>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37C31"/>
    <w:rPr>
      <w:rFonts w:ascii="Arial" w:eastAsiaTheme="majorEastAsia" w:hAnsi="Arial" w:cstheme="majorBidi"/>
      <w:b/>
      <w:bCs/>
      <w:sz w:val="24"/>
      <w:szCs w:val="28"/>
    </w:rPr>
  </w:style>
  <w:style w:type="character" w:customStyle="1" w:styleId="Titre2Car">
    <w:name w:val="Titre 2 Car"/>
    <w:basedOn w:val="Policepardfaut"/>
    <w:link w:val="Titre2"/>
    <w:uiPriority w:val="9"/>
    <w:rsid w:val="00C37C31"/>
    <w:rPr>
      <w:rFonts w:ascii="Arial" w:eastAsiaTheme="majorEastAsia" w:hAnsi="Arial" w:cstheme="majorBidi"/>
      <w:b/>
      <w:bCs/>
      <w:color w:val="1F497D" w:themeColor="text2"/>
      <w:sz w:val="20"/>
      <w:szCs w:val="26"/>
    </w:rPr>
  </w:style>
  <w:style w:type="paragraph" w:styleId="Notedebasdepage">
    <w:name w:val="footnote text"/>
    <w:basedOn w:val="Normal"/>
    <w:link w:val="NotedebasdepageCar"/>
    <w:uiPriority w:val="99"/>
    <w:semiHidden/>
    <w:unhideWhenUsed/>
    <w:rsid w:val="000C7A7E"/>
    <w:pPr>
      <w:spacing w:after="0"/>
    </w:pPr>
    <w:rPr>
      <w:szCs w:val="20"/>
    </w:rPr>
  </w:style>
  <w:style w:type="character" w:customStyle="1" w:styleId="NotedebasdepageCar">
    <w:name w:val="Note de bas de page Car"/>
    <w:basedOn w:val="Policepardfaut"/>
    <w:link w:val="Notedebasdepage"/>
    <w:uiPriority w:val="99"/>
    <w:semiHidden/>
    <w:rsid w:val="000C7A7E"/>
    <w:rPr>
      <w:rFonts w:ascii="Arial" w:hAnsi="Arial"/>
      <w:sz w:val="20"/>
      <w:szCs w:val="20"/>
    </w:rPr>
  </w:style>
  <w:style w:type="character" w:styleId="Appelnotedebasdep">
    <w:name w:val="footnote reference"/>
    <w:basedOn w:val="Policepardfaut"/>
    <w:uiPriority w:val="99"/>
    <w:semiHidden/>
    <w:unhideWhenUsed/>
    <w:rsid w:val="000C7A7E"/>
    <w:rPr>
      <w:vertAlign w:val="superscript"/>
    </w:rPr>
  </w:style>
  <w:style w:type="character" w:styleId="Lienhypertexte">
    <w:name w:val="Hyperlink"/>
    <w:uiPriority w:val="99"/>
    <w:rsid w:val="000C7A7E"/>
    <w:rPr>
      <w:rFonts w:cs="Times New Roman"/>
      <w:color w:val="0000FF"/>
      <w:u w:val="single"/>
    </w:rPr>
  </w:style>
  <w:style w:type="character" w:styleId="Lienhypertextesuivivisit">
    <w:name w:val="FollowedHyperlink"/>
    <w:basedOn w:val="Policepardfaut"/>
    <w:uiPriority w:val="99"/>
    <w:semiHidden/>
    <w:unhideWhenUsed/>
    <w:rsid w:val="000C7A7E"/>
    <w:rPr>
      <w:color w:val="800080" w:themeColor="followedHyperlink"/>
      <w:u w:val="single"/>
    </w:rPr>
  </w:style>
  <w:style w:type="table" w:styleId="Grilledutableau">
    <w:name w:val="Table Grid"/>
    <w:basedOn w:val="TableauNormal"/>
    <w:uiPriority w:val="59"/>
    <w:rsid w:val="005F4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wrr">
    <w:name w:val="rwrr"/>
    <w:basedOn w:val="Policepardfaut"/>
    <w:rsid w:val="00A3685A"/>
    <w:rPr>
      <w:color w:val="408CD9"/>
      <w:u w:val="single"/>
      <w:shd w:val="clear" w:color="auto" w:fill="FFFFFF"/>
    </w:rPr>
  </w:style>
  <w:style w:type="paragraph" w:customStyle="1" w:styleId="Paragraphedeliste1">
    <w:name w:val="Paragraphe de liste1"/>
    <w:basedOn w:val="Normal"/>
    <w:rsid w:val="000C75F5"/>
    <w:pPr>
      <w:suppressAutoHyphens/>
      <w:spacing w:line="276" w:lineRule="auto"/>
      <w:ind w:left="720"/>
    </w:pPr>
    <w:rPr>
      <w:rFonts w:ascii="Calibri" w:eastAsia="Lucida Sans Unicode" w:hAnsi="Calibri" w:cs="font199"/>
      <w:kern w:val="1"/>
      <w:sz w:val="22"/>
      <w:lang w:val="fr-FR" w:eastAsia="ar-SA"/>
    </w:rPr>
  </w:style>
  <w:style w:type="character" w:customStyle="1" w:styleId="ft">
    <w:name w:val="ft"/>
    <w:basedOn w:val="Policepardfaut"/>
    <w:rsid w:val="000C75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9DD"/>
    <w:pPr>
      <w:spacing w:line="240" w:lineRule="auto"/>
    </w:pPr>
    <w:rPr>
      <w:rFonts w:ascii="Arial" w:hAnsi="Arial"/>
      <w:sz w:val="20"/>
    </w:rPr>
  </w:style>
  <w:style w:type="paragraph" w:styleId="Titre1">
    <w:name w:val="heading 1"/>
    <w:basedOn w:val="Normal"/>
    <w:next w:val="Normal"/>
    <w:link w:val="Titre1Car"/>
    <w:uiPriority w:val="9"/>
    <w:qFormat/>
    <w:rsid w:val="00C37C31"/>
    <w:pPr>
      <w:keepNext/>
      <w:keepLines/>
      <w:spacing w:before="480" w:after="0"/>
      <w:outlineLvl w:val="0"/>
    </w:pPr>
    <w:rPr>
      <w:rFonts w:eastAsiaTheme="majorEastAsia" w:cstheme="majorBidi"/>
      <w:b/>
      <w:bCs/>
      <w:sz w:val="24"/>
      <w:szCs w:val="28"/>
    </w:rPr>
  </w:style>
  <w:style w:type="paragraph" w:styleId="Titre2">
    <w:name w:val="heading 2"/>
    <w:basedOn w:val="Normal"/>
    <w:next w:val="Normal"/>
    <w:link w:val="Titre2Car"/>
    <w:uiPriority w:val="9"/>
    <w:unhideWhenUsed/>
    <w:qFormat/>
    <w:rsid w:val="00C37C31"/>
    <w:pPr>
      <w:keepNext/>
      <w:keepLines/>
      <w:spacing w:before="200" w:after="0"/>
      <w:outlineLvl w:val="1"/>
    </w:pPr>
    <w:rPr>
      <w:rFonts w:eastAsiaTheme="majorEastAsia" w:cstheme="majorBidi"/>
      <w:b/>
      <w:bCs/>
      <w:color w:val="1F497D" w:themeColor="text2"/>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37C31"/>
    <w:rPr>
      <w:rFonts w:ascii="Arial" w:eastAsiaTheme="majorEastAsia" w:hAnsi="Arial" w:cstheme="majorBidi"/>
      <w:b/>
      <w:bCs/>
      <w:sz w:val="24"/>
      <w:szCs w:val="28"/>
    </w:rPr>
  </w:style>
  <w:style w:type="character" w:customStyle="1" w:styleId="Titre2Car">
    <w:name w:val="Titre 2 Car"/>
    <w:basedOn w:val="Policepardfaut"/>
    <w:link w:val="Titre2"/>
    <w:uiPriority w:val="9"/>
    <w:rsid w:val="00C37C31"/>
    <w:rPr>
      <w:rFonts w:ascii="Arial" w:eastAsiaTheme="majorEastAsia" w:hAnsi="Arial" w:cstheme="majorBidi"/>
      <w:b/>
      <w:bCs/>
      <w:color w:val="1F497D" w:themeColor="text2"/>
      <w:sz w:val="20"/>
      <w:szCs w:val="26"/>
    </w:rPr>
  </w:style>
  <w:style w:type="paragraph" w:styleId="Notedebasdepage">
    <w:name w:val="footnote text"/>
    <w:basedOn w:val="Normal"/>
    <w:link w:val="NotedebasdepageCar"/>
    <w:uiPriority w:val="99"/>
    <w:semiHidden/>
    <w:unhideWhenUsed/>
    <w:rsid w:val="000C7A7E"/>
    <w:pPr>
      <w:spacing w:after="0"/>
    </w:pPr>
    <w:rPr>
      <w:szCs w:val="20"/>
    </w:rPr>
  </w:style>
  <w:style w:type="character" w:customStyle="1" w:styleId="NotedebasdepageCar">
    <w:name w:val="Note de bas de page Car"/>
    <w:basedOn w:val="Policepardfaut"/>
    <w:link w:val="Notedebasdepage"/>
    <w:uiPriority w:val="99"/>
    <w:semiHidden/>
    <w:rsid w:val="000C7A7E"/>
    <w:rPr>
      <w:rFonts w:ascii="Arial" w:hAnsi="Arial"/>
      <w:sz w:val="20"/>
      <w:szCs w:val="20"/>
    </w:rPr>
  </w:style>
  <w:style w:type="character" w:styleId="Appelnotedebasdep">
    <w:name w:val="footnote reference"/>
    <w:basedOn w:val="Policepardfaut"/>
    <w:uiPriority w:val="99"/>
    <w:semiHidden/>
    <w:unhideWhenUsed/>
    <w:rsid w:val="000C7A7E"/>
    <w:rPr>
      <w:vertAlign w:val="superscript"/>
    </w:rPr>
  </w:style>
  <w:style w:type="character" w:styleId="Lienhypertexte">
    <w:name w:val="Hyperlink"/>
    <w:uiPriority w:val="99"/>
    <w:rsid w:val="000C7A7E"/>
    <w:rPr>
      <w:rFonts w:cs="Times New Roman"/>
      <w:color w:val="0000FF"/>
      <w:u w:val="single"/>
    </w:rPr>
  </w:style>
  <w:style w:type="character" w:styleId="Lienhypertextesuivivisit">
    <w:name w:val="FollowedHyperlink"/>
    <w:basedOn w:val="Policepardfaut"/>
    <w:uiPriority w:val="99"/>
    <w:semiHidden/>
    <w:unhideWhenUsed/>
    <w:rsid w:val="000C7A7E"/>
    <w:rPr>
      <w:color w:val="800080" w:themeColor="followedHyperlink"/>
      <w:u w:val="single"/>
    </w:rPr>
  </w:style>
  <w:style w:type="table" w:styleId="Grilledutableau">
    <w:name w:val="Table Grid"/>
    <w:basedOn w:val="TableauNormal"/>
    <w:uiPriority w:val="59"/>
    <w:rsid w:val="005F4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wrr">
    <w:name w:val="rwrr"/>
    <w:basedOn w:val="Policepardfaut"/>
    <w:rsid w:val="00A3685A"/>
    <w:rPr>
      <w:color w:val="408CD9"/>
      <w:u w:val="single"/>
      <w:shd w:val="clear" w:color="auto" w:fill="FFFFFF"/>
    </w:rPr>
  </w:style>
  <w:style w:type="paragraph" w:customStyle="1" w:styleId="Paragraphedeliste1">
    <w:name w:val="Paragraphe de liste1"/>
    <w:basedOn w:val="Normal"/>
    <w:rsid w:val="000C75F5"/>
    <w:pPr>
      <w:suppressAutoHyphens/>
      <w:spacing w:line="276" w:lineRule="auto"/>
      <w:ind w:left="720"/>
    </w:pPr>
    <w:rPr>
      <w:rFonts w:ascii="Calibri" w:eastAsia="Lucida Sans Unicode" w:hAnsi="Calibri" w:cs="font199"/>
      <w:kern w:val="1"/>
      <w:sz w:val="22"/>
      <w:lang w:val="fr-FR" w:eastAsia="ar-SA"/>
    </w:rPr>
  </w:style>
  <w:style w:type="character" w:customStyle="1" w:styleId="ft">
    <w:name w:val="ft"/>
    <w:basedOn w:val="Policepardfaut"/>
    <w:rsid w:val="000C7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eil-emballage.org/Img/Publications/74_1.pdf" TargetMode="External"/><Relationship Id="rId13" Type="http://schemas.openxmlformats.org/officeDocument/2006/relationships/hyperlink" Target="http://ucce.ucdavis.edu/files/datastore/234-1961.pdf" TargetMode="External"/><Relationship Id="rId18" Type="http://schemas.openxmlformats.org/officeDocument/2006/relationships/hyperlink" Target="http://www.wrap.org.uk/downloads/Waste_arisings_in_the_supply_of_food_and_drink_toUK_households_Nov_2011.9884357e.8904.pdf"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is.gov.uk/assets/foresight/docs/food-and-farming/11-546-future-of-food-and-farming-report.pdf" TargetMode="External"/><Relationship Id="rId17" Type="http://schemas.openxmlformats.org/officeDocument/2006/relationships/hyperlink" Target="http://www.wrap.org.uk/downloads/Household_Food_and_Drink_Waste_in_the_UK_Nov_2011.21e4db23.8048.pdf" TargetMode="External"/><Relationship Id="rId2" Type="http://schemas.openxmlformats.org/officeDocument/2006/relationships/styles" Target="styles.xml"/><Relationship Id="rId16" Type="http://schemas.openxmlformats.org/officeDocument/2006/relationships/hyperlink" Target="http://www.grida.no/files/publications/FoodCrisis_lores.pdf" TargetMode="External"/><Relationship Id="rId20" Type="http://schemas.openxmlformats.org/officeDocument/2006/relationships/hyperlink" Target="http://www.waterfootprint.org/Reports/Water-and-carbon-footprint-food-and-drink-waste-UK-201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o.org/docrep/013/i1683e/i1683e.pdf" TargetMode="External"/><Relationship Id="rId5" Type="http://schemas.openxmlformats.org/officeDocument/2006/relationships/webSettings" Target="webSettings.xml"/><Relationship Id="rId15" Type="http://schemas.openxmlformats.org/officeDocument/2006/relationships/hyperlink" Target="http://www.messe-duesseldorf.de/save-food/doc/Appropriate_Packaging_Solutions.pdf" TargetMode="External"/><Relationship Id="rId10" Type="http://schemas.openxmlformats.org/officeDocument/2006/relationships/hyperlink" Target="http://typo3.fao.org/fileadmin/user_upload/ags/publications/silos_E_light.pdf" TargetMode="External"/><Relationship Id="rId19" Type="http://schemas.openxmlformats.org/officeDocument/2006/relationships/hyperlink" Target="http://www.wrap.org.uk/downloads/New_estimates_for_household_food_and_drink_waste_in_the_UK_FINAL_v2.57e8fe2a.11460.pdf" TargetMode="External"/><Relationship Id="rId4" Type="http://schemas.openxmlformats.org/officeDocument/2006/relationships/settings" Target="settings.xml"/><Relationship Id="rId9" Type="http://schemas.openxmlformats.org/officeDocument/2006/relationships/hyperlink" Target="http://ec.europa.eu/environment/ipp/pdf/eipro_report.pdf" TargetMode="External"/><Relationship Id="rId14" Type="http://schemas.openxmlformats.org/officeDocument/2006/relationships/hyperlink" Target="http://www.siwi.org/documents/Resources/Policy_Briefs/PB_From_Filed_to_Fork_2008.pdf"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stopspildafmad.dk/inenglish.html" TargetMode="External"/><Relationship Id="rId3" Type="http://schemas.openxmlformats.org/officeDocument/2006/relationships/hyperlink" Target="http://eur-lex.europa.eu/LexUriServ/LexUriServ.do?uri=OJ:L:2008:312:0003:0030:en:PDF" TargetMode="External"/><Relationship Id="rId7" Type="http://schemas.openxmlformats.org/officeDocument/2006/relationships/hyperlink" Target="http://www.legifrance.gouv.fr/affichTexte.do?cidTexte=JORFTEXT000022521587&amp;dateTexte=&amp;categorieLien=id" TargetMode="External"/><Relationship Id="rId12" Type="http://schemas.openxmlformats.org/officeDocument/2006/relationships/hyperlink" Target="http://www.postcosecha.net" TargetMode="External"/><Relationship Id="rId2" Type="http://schemas.openxmlformats.org/officeDocument/2006/relationships/hyperlink" Target="mailto:drvas10melboulo@gmail.com" TargetMode="External"/><Relationship Id="rId1" Type="http://schemas.openxmlformats.org/officeDocument/2006/relationships/hyperlink" Target="mailto:barbara.redlingshoefer@paris.inra.fr" TargetMode="External"/><Relationship Id="rId6" Type="http://schemas.openxmlformats.org/officeDocument/2006/relationships/hyperlink" Target="http://www.fao.org/inpho" TargetMode="External"/><Relationship Id="rId11" Type="http://schemas.openxmlformats.org/officeDocument/2006/relationships/hyperlink" Target="http://www.optigede.ademe.fr" TargetMode="External"/><Relationship Id="rId5" Type="http://schemas.openxmlformats.org/officeDocument/2006/relationships/hyperlink" Target="http://www.phlosses.net" TargetMode="External"/><Relationship Id="rId10" Type="http://schemas.openxmlformats.org/officeDocument/2006/relationships/hyperlink" Target="http://www.fne.asso.fr/fr/nos-dossiers/dechets/gaspillage-alimentaire.html" TargetMode="External"/><Relationship Id="rId4" Type="http://schemas.openxmlformats.org/officeDocument/2006/relationships/hyperlink" Target="http://www.europarl.europa.eu/sides/getDoc.do?pubRef=-//EP//NONSGML+REPORT+A7-2011-0430+0+DOC+PDF+V0//EN" TargetMode="External"/><Relationship Id="rId9" Type="http://schemas.openxmlformats.org/officeDocument/2006/relationships/hyperlink" Target="http://www.lovefoodhatewaste.com/about_food_was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BREDLI~1\LOCALS~1\Temp\R&#233;pertoire%20temporaire%202%20pour%20Wordtemplates.zip\IFSApaper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A5E44-F871-4B87-80EA-B6EC71152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IFSApapertemplate.dotx</Template>
  <TotalTime>0</TotalTime>
  <Pages>15</Pages>
  <Words>6099</Words>
  <Characters>33546</Characters>
  <Application>Microsoft Office Word</Application>
  <DocSecurity>4</DocSecurity>
  <Lines>279</Lines>
  <Paragraphs>79</Paragraphs>
  <ScaleCrop>false</ScaleCrop>
  <HeadingPairs>
    <vt:vector size="2" baseType="variant">
      <vt:variant>
        <vt:lpstr>Titre</vt:lpstr>
      </vt:variant>
      <vt:variant>
        <vt:i4>1</vt:i4>
      </vt:variant>
    </vt:vector>
  </HeadingPairs>
  <TitlesOfParts>
    <vt:vector size="1" baseType="lpstr">
      <vt:lpstr/>
    </vt:vector>
  </TitlesOfParts>
  <Company>DJF</Company>
  <LinksUpToDate>false</LinksUpToDate>
  <CharactersWithSpaces>39566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bredlingsho</dc:creator>
  <cp:lastModifiedBy>Barbara Redlingshöfer</cp:lastModifiedBy>
  <cp:revision>2</cp:revision>
  <dcterms:created xsi:type="dcterms:W3CDTF">2016-07-07T09:32:00Z</dcterms:created>
  <dcterms:modified xsi:type="dcterms:W3CDTF">2016-07-07T09:32:00Z</dcterms:modified>
</cp:coreProperties>
</file>