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B" w:rsidRDefault="0041557E" w:rsidP="00F6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UN MODE DE CONDUITE BIOLOGIQUE ET </w:t>
      </w:r>
      <w:r w:rsidR="00744522">
        <w:rPr>
          <w:rFonts w:ascii="Times New Roman" w:hAnsi="Times New Roman"/>
          <w:b/>
          <w:sz w:val="24"/>
        </w:rPr>
        <w:t xml:space="preserve">UN </w:t>
      </w:r>
      <w:r w:rsidR="00F97B33">
        <w:rPr>
          <w:rFonts w:ascii="Times New Roman" w:hAnsi="Times New Roman"/>
          <w:b/>
          <w:sz w:val="24"/>
        </w:rPr>
        <w:t xml:space="preserve">NIVEAU </w:t>
      </w:r>
      <w:r w:rsidR="0081389F">
        <w:rPr>
          <w:rFonts w:ascii="Times New Roman" w:hAnsi="Times New Roman"/>
          <w:b/>
          <w:sz w:val="24"/>
        </w:rPr>
        <w:t>ELEVE</w:t>
      </w:r>
      <w:r w:rsidR="00F97B33">
        <w:rPr>
          <w:rFonts w:ascii="Times New Roman" w:hAnsi="Times New Roman"/>
          <w:b/>
          <w:sz w:val="24"/>
        </w:rPr>
        <w:t xml:space="preserve"> </w:t>
      </w:r>
      <w:r w:rsidR="00984C45">
        <w:rPr>
          <w:rFonts w:ascii="Times New Roman" w:hAnsi="Times New Roman"/>
          <w:b/>
          <w:sz w:val="24"/>
        </w:rPr>
        <w:t xml:space="preserve">D’HERBE </w:t>
      </w:r>
      <w:r w:rsidR="00744522">
        <w:rPr>
          <w:rFonts w:ascii="Times New Roman" w:hAnsi="Times New Roman"/>
          <w:b/>
          <w:sz w:val="24"/>
        </w:rPr>
        <w:t xml:space="preserve">AMELIORENT </w:t>
      </w:r>
      <w:r w:rsidR="00FE6AA2">
        <w:rPr>
          <w:rFonts w:ascii="Times New Roman" w:hAnsi="Times New Roman"/>
          <w:b/>
          <w:sz w:val="24"/>
        </w:rPr>
        <w:t>LA QUALITE NUTRITIONNELLE</w:t>
      </w:r>
      <w:r w:rsidR="009D13D9">
        <w:rPr>
          <w:rFonts w:ascii="Times New Roman" w:hAnsi="Times New Roman"/>
          <w:b/>
          <w:sz w:val="24"/>
        </w:rPr>
        <w:t xml:space="preserve"> DES </w:t>
      </w:r>
      <w:r w:rsidR="00F97B33">
        <w:rPr>
          <w:rFonts w:ascii="Times New Roman" w:hAnsi="Times New Roman"/>
          <w:b/>
          <w:sz w:val="24"/>
        </w:rPr>
        <w:t>ACIDES GRAS DE LA VIANDE CHEZ L’AGNEAU</w:t>
      </w:r>
      <w:r>
        <w:rPr>
          <w:rFonts w:ascii="Times New Roman" w:hAnsi="Times New Roman"/>
          <w:b/>
          <w:sz w:val="24"/>
        </w:rPr>
        <w:t xml:space="preserve"> </w:t>
      </w:r>
      <w:r w:rsidR="0081389F">
        <w:rPr>
          <w:rFonts w:ascii="Times New Roman" w:hAnsi="Times New Roman"/>
          <w:b/>
          <w:sz w:val="24"/>
        </w:rPr>
        <w:t>ENGRAISSE AU PATURAGE</w:t>
      </w:r>
    </w:p>
    <w:p w:rsidR="001E1FCB" w:rsidRDefault="001E1FCB" w:rsidP="00F66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FCB" w:rsidRDefault="00DD025E" w:rsidP="00F666C2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8E781C">
        <w:rPr>
          <w:rFonts w:ascii="Times New Roman" w:hAnsi="Times New Roman"/>
          <w:b/>
        </w:rPr>
        <w:t>BAUCHART D.</w:t>
      </w:r>
      <w:r w:rsidRPr="008E781C">
        <w:rPr>
          <w:rFonts w:ascii="Times New Roman" w:hAnsi="Times New Roman"/>
          <w:b/>
          <w:vertAlign w:val="superscript"/>
        </w:rPr>
        <w:t>1</w:t>
      </w:r>
      <w:r w:rsidRPr="008E781C">
        <w:rPr>
          <w:rFonts w:ascii="Times New Roman" w:hAnsi="Times New Roman"/>
          <w:b/>
        </w:rPr>
        <w:t>, OUESLATI K.</w:t>
      </w:r>
      <w:r w:rsidRPr="008E781C">
        <w:rPr>
          <w:rFonts w:ascii="Times New Roman" w:hAnsi="Times New Roman"/>
          <w:b/>
          <w:vertAlign w:val="superscript"/>
        </w:rPr>
        <w:t>1</w:t>
      </w:r>
      <w:r w:rsidRPr="008E781C">
        <w:rPr>
          <w:rFonts w:ascii="Times New Roman" w:hAnsi="Times New Roman"/>
          <w:b/>
        </w:rPr>
        <w:t>, THOMAS A.</w:t>
      </w:r>
      <w:r w:rsidRPr="008E781C">
        <w:rPr>
          <w:rFonts w:ascii="Times New Roman" w:hAnsi="Times New Roman"/>
          <w:b/>
          <w:vertAlign w:val="superscript"/>
        </w:rPr>
        <w:t>1</w:t>
      </w:r>
      <w:r w:rsidRPr="008E781C">
        <w:rPr>
          <w:rFonts w:ascii="Times New Roman" w:hAnsi="Times New Roman"/>
          <w:b/>
        </w:rPr>
        <w:t xml:space="preserve">, </w:t>
      </w:r>
      <w:r w:rsidR="00FE3905">
        <w:rPr>
          <w:rFonts w:ascii="Times New Roman" w:hAnsi="Times New Roman"/>
          <w:b/>
        </w:rPr>
        <w:t>BALLET J.</w:t>
      </w:r>
      <w:r w:rsidR="00FE3905" w:rsidRPr="00FE3905">
        <w:rPr>
          <w:rFonts w:ascii="Times New Roman" w:hAnsi="Times New Roman"/>
          <w:b/>
          <w:vertAlign w:val="superscript"/>
        </w:rPr>
        <w:t>2</w:t>
      </w:r>
      <w:r w:rsidR="00FE3905">
        <w:rPr>
          <w:rFonts w:ascii="Times New Roman" w:hAnsi="Times New Roman"/>
          <w:b/>
        </w:rPr>
        <w:t xml:space="preserve">, </w:t>
      </w:r>
      <w:r w:rsidRPr="008E781C">
        <w:rPr>
          <w:rFonts w:ascii="Times New Roman" w:hAnsi="Times New Roman"/>
          <w:b/>
        </w:rPr>
        <w:t>PRACHE S.</w:t>
      </w:r>
      <w:r w:rsidR="00FE3905" w:rsidRPr="00FE3905">
        <w:rPr>
          <w:rFonts w:ascii="Times New Roman" w:hAnsi="Times New Roman"/>
          <w:b/>
          <w:vertAlign w:val="superscript"/>
        </w:rPr>
        <w:t>3</w:t>
      </w:r>
    </w:p>
    <w:p w:rsidR="001E1FCB" w:rsidRDefault="001E1FCB" w:rsidP="00F666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E1FCB" w:rsidRDefault="003E6A2B" w:rsidP="00F666C2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8E781C">
        <w:rPr>
          <w:rFonts w:ascii="Times New Roman" w:hAnsi="Times New Roman"/>
          <w:b/>
          <w:vertAlign w:val="superscript"/>
        </w:rPr>
        <w:t>1</w:t>
      </w:r>
      <w:r w:rsidRPr="008E781C">
        <w:rPr>
          <w:rFonts w:ascii="Times New Roman" w:hAnsi="Times New Roman"/>
          <w:b/>
        </w:rPr>
        <w:t xml:space="preserve">INRA, UMR </w:t>
      </w:r>
      <w:r w:rsidR="00DD2364" w:rsidRPr="008E781C">
        <w:rPr>
          <w:rFonts w:ascii="Times New Roman" w:hAnsi="Times New Roman"/>
          <w:b/>
        </w:rPr>
        <w:t>1213</w:t>
      </w:r>
      <w:r w:rsidR="00DD2364">
        <w:rPr>
          <w:rFonts w:ascii="Times New Roman" w:hAnsi="Times New Roman"/>
          <w:b/>
        </w:rPr>
        <w:t xml:space="preserve"> </w:t>
      </w:r>
      <w:r w:rsidRPr="008E781C">
        <w:rPr>
          <w:rFonts w:ascii="Times New Roman" w:hAnsi="Times New Roman"/>
          <w:b/>
        </w:rPr>
        <w:t>Herbivores, Equipe Animal, Muscle, Viande</w:t>
      </w:r>
      <w:r w:rsidR="00F60A79">
        <w:rPr>
          <w:rFonts w:ascii="Times New Roman" w:hAnsi="Times New Roman"/>
          <w:b/>
        </w:rPr>
        <w:t xml:space="preserve"> (AMUVI)</w:t>
      </w:r>
      <w:r w:rsidR="008E781C" w:rsidRPr="008E781C">
        <w:rPr>
          <w:rFonts w:ascii="Times New Roman" w:hAnsi="Times New Roman"/>
          <w:b/>
        </w:rPr>
        <w:t>,</w:t>
      </w:r>
    </w:p>
    <w:p w:rsidR="001E1FCB" w:rsidRDefault="00FE3905" w:rsidP="00F666C2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FE3905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INRA, UE1153 Monts d’Auvergne,</w:t>
      </w:r>
    </w:p>
    <w:p w:rsidR="00F666C2" w:rsidRDefault="00FE3905" w:rsidP="00F666C2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vertAlign w:val="superscript"/>
        </w:rPr>
        <w:t>3</w:t>
      </w:r>
      <w:r w:rsidR="008E781C" w:rsidRPr="008E781C">
        <w:rPr>
          <w:rFonts w:ascii="Times New Roman" w:hAnsi="Times New Roman"/>
          <w:b/>
        </w:rPr>
        <w:t xml:space="preserve">INRA, UMR </w:t>
      </w:r>
      <w:r w:rsidR="00DD2364" w:rsidRPr="008E781C">
        <w:rPr>
          <w:rFonts w:ascii="Times New Roman" w:hAnsi="Times New Roman"/>
          <w:b/>
        </w:rPr>
        <w:t>1213</w:t>
      </w:r>
      <w:r w:rsidR="00DD2364">
        <w:rPr>
          <w:rFonts w:ascii="Times New Roman" w:hAnsi="Times New Roman"/>
          <w:b/>
        </w:rPr>
        <w:t xml:space="preserve"> </w:t>
      </w:r>
      <w:r w:rsidR="008E781C" w:rsidRPr="008E781C">
        <w:rPr>
          <w:rFonts w:ascii="Times New Roman" w:hAnsi="Times New Roman"/>
          <w:b/>
        </w:rPr>
        <w:t>Herbivores, Equipe</w:t>
      </w:r>
      <w:r w:rsidR="003E6A2B" w:rsidRPr="008E781C">
        <w:rPr>
          <w:rFonts w:ascii="Times New Roman" w:hAnsi="Times New Roman"/>
          <w:b/>
        </w:rPr>
        <w:t xml:space="preserve"> </w:t>
      </w:r>
      <w:r w:rsidR="00F60A79">
        <w:rPr>
          <w:rFonts w:ascii="Times New Roman" w:hAnsi="Times New Roman"/>
          <w:b/>
        </w:rPr>
        <w:t>Systèmes B</w:t>
      </w:r>
      <w:r w:rsidR="008E781C" w:rsidRPr="008E781C">
        <w:rPr>
          <w:rFonts w:ascii="Times New Roman" w:hAnsi="Times New Roman"/>
          <w:b/>
        </w:rPr>
        <w:t>iotechniques d’</w:t>
      </w:r>
      <w:r w:rsidR="00F60A79">
        <w:rPr>
          <w:rFonts w:ascii="Times New Roman" w:hAnsi="Times New Roman"/>
          <w:b/>
        </w:rPr>
        <w:t>E</w:t>
      </w:r>
      <w:r w:rsidR="008E781C" w:rsidRPr="008E781C">
        <w:rPr>
          <w:rFonts w:ascii="Times New Roman" w:hAnsi="Times New Roman"/>
          <w:b/>
        </w:rPr>
        <w:t>levage</w:t>
      </w:r>
      <w:r w:rsidR="00F60A79">
        <w:rPr>
          <w:rFonts w:ascii="Times New Roman" w:hAnsi="Times New Roman"/>
          <w:b/>
        </w:rPr>
        <w:t xml:space="preserve"> (SYBEL),</w:t>
      </w:r>
      <w:r w:rsidR="00B075E7">
        <w:rPr>
          <w:rFonts w:ascii="Times New Roman" w:hAnsi="Times New Roman"/>
          <w:b/>
        </w:rPr>
        <w:t xml:space="preserve"> </w:t>
      </w:r>
    </w:p>
    <w:p w:rsidR="001E1FCB" w:rsidRDefault="00F60A79" w:rsidP="00F666C2">
      <w:pPr>
        <w:tabs>
          <w:tab w:val="left" w:pos="567"/>
        </w:tabs>
        <w:spacing w:after="0" w:line="240" w:lineRule="auto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Centre de R</w:t>
      </w:r>
      <w:r w:rsidR="008E781C">
        <w:rPr>
          <w:rFonts w:ascii="Times New Roman" w:hAnsi="Times New Roman"/>
          <w:b/>
        </w:rPr>
        <w:t xml:space="preserve">echerche de Clermont-Ferrand/Theix, </w:t>
      </w:r>
      <w:r w:rsidR="00DD2364">
        <w:rPr>
          <w:rFonts w:ascii="Times New Roman" w:hAnsi="Times New Roman"/>
          <w:b/>
        </w:rPr>
        <w:t>F-</w:t>
      </w:r>
      <w:r w:rsidR="008E781C">
        <w:rPr>
          <w:rFonts w:ascii="Times New Roman" w:hAnsi="Times New Roman"/>
          <w:b/>
        </w:rPr>
        <w:t>63122 Saint-Genès-Champanelle</w:t>
      </w:r>
      <w:r w:rsidR="00DD2364">
        <w:rPr>
          <w:rFonts w:ascii="Times New Roman" w:hAnsi="Times New Roman"/>
          <w:b/>
        </w:rPr>
        <w:t xml:space="preserve">, </w:t>
      </w:r>
      <w:r w:rsidR="00B075E7">
        <w:rPr>
          <w:rFonts w:ascii="Times New Roman" w:hAnsi="Times New Roman"/>
          <w:b/>
        </w:rPr>
        <w:t>France.</w:t>
      </w:r>
    </w:p>
    <w:p w:rsidR="00B075E7" w:rsidRPr="00F666C2" w:rsidRDefault="00B075E7" w:rsidP="00B075E7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4353A0" w:rsidRDefault="00FE6AA2" w:rsidP="00AC73CD">
      <w:pPr>
        <w:tabs>
          <w:tab w:val="left" w:pos="567"/>
          <w:tab w:val="left" w:pos="4536"/>
        </w:tabs>
        <w:spacing w:after="0" w:line="240" w:lineRule="auto"/>
        <w:ind w:left="-142"/>
        <w:jc w:val="both"/>
        <w:rPr>
          <w:rFonts w:ascii="Times New Roman" w:hAnsi="Times New Roman"/>
          <w:b/>
          <w:sz w:val="20"/>
          <w:lang w:val="en-US"/>
        </w:rPr>
      </w:pPr>
      <w:r w:rsidRPr="00744522">
        <w:rPr>
          <w:rFonts w:ascii="Times New Roman" w:hAnsi="Times New Roman"/>
          <w:b/>
          <w:sz w:val="20"/>
          <w:lang w:val="en-US"/>
        </w:rPr>
        <w:t>Abstract</w:t>
      </w:r>
      <w:r w:rsidR="00744522">
        <w:rPr>
          <w:rFonts w:ascii="Times New Roman" w:hAnsi="Times New Roman"/>
          <w:b/>
          <w:sz w:val="20"/>
          <w:lang w:val="en-US"/>
        </w:rPr>
        <w:t xml:space="preserve">: </w:t>
      </w:r>
      <w:r w:rsidR="00C60EA9">
        <w:rPr>
          <w:rFonts w:ascii="Times New Roman" w:hAnsi="Times New Roman"/>
          <w:b/>
          <w:sz w:val="20"/>
          <w:lang w:val="en-US"/>
        </w:rPr>
        <w:t>Organic production and h</w:t>
      </w:r>
      <w:r w:rsidR="00744522">
        <w:rPr>
          <w:rFonts w:ascii="Times New Roman" w:hAnsi="Times New Roman"/>
          <w:b/>
          <w:sz w:val="20"/>
          <w:lang w:val="en-US"/>
        </w:rPr>
        <w:t xml:space="preserve">igh </w:t>
      </w:r>
      <w:r w:rsidR="008331A9">
        <w:rPr>
          <w:rFonts w:ascii="Times New Roman" w:hAnsi="Times New Roman"/>
          <w:b/>
          <w:sz w:val="20"/>
          <w:lang w:val="en-US"/>
        </w:rPr>
        <w:t>l</w:t>
      </w:r>
      <w:r w:rsidR="00DD2364" w:rsidRPr="00DD2364">
        <w:rPr>
          <w:rFonts w:ascii="Times New Roman" w:hAnsi="Times New Roman"/>
          <w:b/>
          <w:sz w:val="20"/>
          <w:lang w:val="en-US"/>
        </w:rPr>
        <w:t xml:space="preserve">evel </w:t>
      </w:r>
      <w:r w:rsidR="00744522">
        <w:rPr>
          <w:rFonts w:ascii="Times New Roman" w:hAnsi="Times New Roman"/>
          <w:b/>
          <w:sz w:val="20"/>
          <w:lang w:val="en-US"/>
        </w:rPr>
        <w:t xml:space="preserve">of </w:t>
      </w:r>
      <w:r w:rsidR="00C60EA9">
        <w:rPr>
          <w:rFonts w:ascii="Times New Roman" w:hAnsi="Times New Roman"/>
          <w:b/>
          <w:sz w:val="20"/>
          <w:lang w:val="en-US"/>
        </w:rPr>
        <w:t>pasture availability</w:t>
      </w:r>
      <w:r w:rsidR="00DD2364" w:rsidRPr="00DD2364">
        <w:rPr>
          <w:rFonts w:ascii="Times New Roman" w:hAnsi="Times New Roman"/>
          <w:b/>
          <w:sz w:val="20"/>
          <w:lang w:val="en-US"/>
        </w:rPr>
        <w:t xml:space="preserve"> </w:t>
      </w:r>
      <w:r w:rsidR="00744522">
        <w:rPr>
          <w:rFonts w:ascii="Times New Roman" w:hAnsi="Times New Roman"/>
          <w:b/>
          <w:sz w:val="20"/>
          <w:lang w:val="en-US"/>
        </w:rPr>
        <w:t>improve the</w:t>
      </w:r>
      <w:r w:rsidR="00DD2364" w:rsidRPr="00DD2364">
        <w:rPr>
          <w:rFonts w:ascii="Times New Roman" w:hAnsi="Times New Roman"/>
          <w:b/>
          <w:sz w:val="20"/>
          <w:lang w:val="en-US"/>
        </w:rPr>
        <w:t xml:space="preserve"> nutritional quality of meat fatty acids </w:t>
      </w:r>
      <w:r w:rsidR="00DD2364">
        <w:rPr>
          <w:rFonts w:ascii="Times New Roman" w:hAnsi="Times New Roman"/>
          <w:b/>
          <w:sz w:val="20"/>
          <w:lang w:val="en-US"/>
        </w:rPr>
        <w:t xml:space="preserve">in </w:t>
      </w:r>
      <w:r w:rsidR="007B3739">
        <w:rPr>
          <w:rFonts w:ascii="Times New Roman" w:hAnsi="Times New Roman"/>
          <w:b/>
          <w:sz w:val="20"/>
          <w:lang w:val="en-US"/>
        </w:rPr>
        <w:t>lamb</w:t>
      </w:r>
      <w:r w:rsidR="00984C45">
        <w:rPr>
          <w:rFonts w:ascii="Times New Roman" w:hAnsi="Times New Roman"/>
          <w:b/>
          <w:sz w:val="20"/>
          <w:lang w:val="en-US"/>
        </w:rPr>
        <w:t>.</w:t>
      </w:r>
    </w:p>
    <w:p w:rsidR="001E1FCB" w:rsidRDefault="004110C4" w:rsidP="00F666C2">
      <w:pPr>
        <w:tabs>
          <w:tab w:val="left" w:pos="567"/>
          <w:tab w:val="left" w:pos="4536"/>
        </w:tabs>
        <w:spacing w:after="0" w:line="240" w:lineRule="auto"/>
        <w:ind w:left="-142"/>
        <w:jc w:val="both"/>
        <w:rPr>
          <w:rFonts w:ascii="Times New Roman" w:hAnsi="Times New Roman"/>
          <w:sz w:val="20"/>
          <w:lang w:val="en-US"/>
        </w:rPr>
      </w:pPr>
      <w:r w:rsidRPr="00553B08">
        <w:rPr>
          <w:rFonts w:ascii="Times New Roman" w:hAnsi="Times New Roman"/>
          <w:sz w:val="20"/>
          <w:lang w:val="en-US"/>
        </w:rPr>
        <w:t>T</w:t>
      </w:r>
      <w:r w:rsidR="00144D8A">
        <w:rPr>
          <w:rFonts w:ascii="Times New Roman" w:hAnsi="Times New Roman"/>
          <w:sz w:val="20"/>
          <w:lang w:val="en-US"/>
        </w:rPr>
        <w:t>h</w:t>
      </w:r>
      <w:r w:rsidR="00FE3905">
        <w:rPr>
          <w:rFonts w:ascii="Times New Roman" w:hAnsi="Times New Roman"/>
          <w:sz w:val="20"/>
          <w:lang w:val="en-US"/>
        </w:rPr>
        <w:t>is</w:t>
      </w:r>
      <w:r w:rsidR="00144D8A">
        <w:rPr>
          <w:rFonts w:ascii="Times New Roman" w:hAnsi="Times New Roman"/>
          <w:sz w:val="20"/>
          <w:lang w:val="en-US"/>
        </w:rPr>
        <w:t xml:space="preserve"> study aimed at comparing the nutritional quality of meat fatty acids</w:t>
      </w:r>
      <w:r w:rsidR="00FC6063">
        <w:rPr>
          <w:rFonts w:ascii="Times New Roman" w:hAnsi="Times New Roman"/>
          <w:sz w:val="20"/>
          <w:lang w:val="en-US"/>
        </w:rPr>
        <w:t xml:space="preserve"> (FA)</w:t>
      </w:r>
      <w:r w:rsidR="00144D8A">
        <w:rPr>
          <w:rFonts w:ascii="Times New Roman" w:hAnsi="Times New Roman"/>
          <w:sz w:val="20"/>
          <w:lang w:val="en-US"/>
        </w:rPr>
        <w:t xml:space="preserve"> of </w:t>
      </w:r>
      <w:r w:rsidR="00A1002A">
        <w:rPr>
          <w:rFonts w:ascii="Times New Roman" w:hAnsi="Times New Roman"/>
          <w:sz w:val="20"/>
          <w:lang w:val="en-US"/>
        </w:rPr>
        <w:t xml:space="preserve">pasture-fed lambs reared </w:t>
      </w:r>
      <w:r w:rsidR="00144D8A">
        <w:rPr>
          <w:rFonts w:ascii="Times New Roman" w:hAnsi="Times New Roman"/>
          <w:sz w:val="20"/>
          <w:lang w:val="en-US"/>
        </w:rPr>
        <w:t>organic</w:t>
      </w:r>
      <w:r w:rsidR="00A1002A">
        <w:rPr>
          <w:rFonts w:ascii="Times New Roman" w:hAnsi="Times New Roman"/>
          <w:sz w:val="20"/>
          <w:lang w:val="en-US"/>
        </w:rPr>
        <w:t>ally</w:t>
      </w:r>
      <w:r w:rsidR="00144D8A">
        <w:rPr>
          <w:rFonts w:ascii="Times New Roman" w:hAnsi="Times New Roman"/>
          <w:sz w:val="20"/>
          <w:lang w:val="en-US"/>
        </w:rPr>
        <w:t xml:space="preserve"> </w:t>
      </w:r>
      <w:r w:rsidR="00A1002A">
        <w:rPr>
          <w:rFonts w:ascii="Times New Roman" w:hAnsi="Times New Roman"/>
          <w:sz w:val="20"/>
          <w:lang w:val="en-US"/>
        </w:rPr>
        <w:t>or</w:t>
      </w:r>
      <w:r w:rsidR="00144D8A">
        <w:rPr>
          <w:rFonts w:ascii="Times New Roman" w:hAnsi="Times New Roman"/>
          <w:sz w:val="20"/>
          <w:lang w:val="en-US"/>
        </w:rPr>
        <w:t xml:space="preserve"> conventionally </w:t>
      </w:r>
      <w:r w:rsidR="00A1002A">
        <w:rPr>
          <w:rFonts w:ascii="Times New Roman" w:hAnsi="Times New Roman"/>
          <w:sz w:val="20"/>
          <w:lang w:val="en-US"/>
        </w:rPr>
        <w:t xml:space="preserve">and </w:t>
      </w:r>
      <w:r w:rsidR="00FE3905">
        <w:rPr>
          <w:rFonts w:ascii="Times New Roman" w:hAnsi="Times New Roman"/>
          <w:sz w:val="20"/>
          <w:lang w:val="en-US"/>
        </w:rPr>
        <w:t xml:space="preserve">offered </w:t>
      </w:r>
      <w:r w:rsidR="00144D8A">
        <w:rPr>
          <w:rFonts w:ascii="Times New Roman" w:hAnsi="Times New Roman"/>
          <w:sz w:val="20"/>
          <w:lang w:val="en-US"/>
        </w:rPr>
        <w:t xml:space="preserve">two levels of </w:t>
      </w:r>
      <w:r w:rsidR="00FE3905">
        <w:rPr>
          <w:rFonts w:ascii="Times New Roman" w:hAnsi="Times New Roman"/>
          <w:sz w:val="20"/>
          <w:lang w:val="en-US"/>
        </w:rPr>
        <w:t>herbage availability</w:t>
      </w:r>
      <w:r w:rsidR="00A1002A">
        <w:rPr>
          <w:rFonts w:ascii="Times New Roman" w:hAnsi="Times New Roman"/>
          <w:sz w:val="20"/>
          <w:lang w:val="en-US"/>
        </w:rPr>
        <w:t>.</w:t>
      </w:r>
      <w:r w:rsidR="00144D8A">
        <w:rPr>
          <w:rFonts w:ascii="Times New Roman" w:hAnsi="Times New Roman"/>
          <w:sz w:val="20"/>
          <w:lang w:val="en-US"/>
        </w:rPr>
        <w:t xml:space="preserve"> </w:t>
      </w:r>
      <w:r w:rsidR="006E0811">
        <w:rPr>
          <w:rFonts w:ascii="Times New Roman" w:hAnsi="Times New Roman"/>
          <w:sz w:val="20"/>
          <w:lang w:val="en-US"/>
        </w:rPr>
        <w:t>Forty</w:t>
      </w:r>
      <w:r w:rsidR="007B3739">
        <w:rPr>
          <w:rFonts w:ascii="Times New Roman" w:hAnsi="Times New Roman"/>
          <w:sz w:val="20"/>
          <w:lang w:val="en-US"/>
        </w:rPr>
        <w:t xml:space="preserve"> eight castrated male lambs</w:t>
      </w:r>
      <w:r w:rsidR="00FE3905">
        <w:rPr>
          <w:rFonts w:ascii="Times New Roman" w:hAnsi="Times New Roman"/>
          <w:sz w:val="20"/>
          <w:lang w:val="en-US"/>
        </w:rPr>
        <w:t xml:space="preserve"> of Limousine breed were used in a 2 x 2 experimental design</w:t>
      </w:r>
      <w:r w:rsidR="00E621CB">
        <w:rPr>
          <w:rFonts w:ascii="Times New Roman" w:hAnsi="Times New Roman"/>
          <w:sz w:val="20"/>
          <w:lang w:val="en-US"/>
        </w:rPr>
        <w:t>, i.e.</w:t>
      </w:r>
      <w:r w:rsidR="00F2089A">
        <w:rPr>
          <w:rFonts w:ascii="Times New Roman" w:hAnsi="Times New Roman"/>
          <w:sz w:val="20"/>
          <w:lang w:val="en-US"/>
        </w:rPr>
        <w:t xml:space="preserve"> production system (Organic –O- vs. Conventional –C-) x level of herbage availability (High vs</w:t>
      </w:r>
      <w:r w:rsidR="00130273">
        <w:rPr>
          <w:rFonts w:ascii="Times New Roman" w:hAnsi="Times New Roman"/>
          <w:sz w:val="20"/>
          <w:lang w:val="en-US"/>
        </w:rPr>
        <w:t>.</w:t>
      </w:r>
      <w:r w:rsidR="00F2089A">
        <w:rPr>
          <w:rFonts w:ascii="Times New Roman" w:hAnsi="Times New Roman"/>
          <w:sz w:val="20"/>
          <w:lang w:val="en-US"/>
        </w:rPr>
        <w:t xml:space="preserve"> Low). The O and C pastures differed in the level of on-pasture mineral N </w:t>
      </w:r>
      <w:r w:rsidR="00130273">
        <w:rPr>
          <w:rFonts w:ascii="Times New Roman" w:hAnsi="Times New Roman"/>
          <w:sz w:val="20"/>
          <w:lang w:val="en-US"/>
        </w:rPr>
        <w:t>fertilization</w:t>
      </w:r>
      <w:r w:rsidR="00F2089A">
        <w:rPr>
          <w:rFonts w:ascii="Times New Roman" w:hAnsi="Times New Roman"/>
          <w:sz w:val="20"/>
          <w:lang w:val="en-US"/>
        </w:rPr>
        <w:t xml:space="preserve"> (0 vs. 100 U.</w:t>
      </w:r>
      <w:r>
        <w:rPr>
          <w:rFonts w:ascii="Times New Roman" w:hAnsi="Times New Roman"/>
          <w:sz w:val="20"/>
          <w:lang w:val="en-US"/>
        </w:rPr>
        <w:t xml:space="preserve"> </w:t>
      </w:r>
      <w:r w:rsidR="00F2089A">
        <w:rPr>
          <w:rFonts w:ascii="Times New Roman" w:hAnsi="Times New Roman"/>
          <w:sz w:val="20"/>
          <w:lang w:val="en-US"/>
        </w:rPr>
        <w:t>ha</w:t>
      </w:r>
      <w:r w:rsidR="00F2089A" w:rsidRPr="00F2089A">
        <w:rPr>
          <w:rFonts w:ascii="Times New Roman" w:hAnsi="Times New Roman"/>
          <w:sz w:val="20"/>
          <w:vertAlign w:val="superscript"/>
          <w:lang w:val="en-US"/>
        </w:rPr>
        <w:t>-1</w:t>
      </w:r>
      <w:r w:rsidR="002D3E32">
        <w:rPr>
          <w:rFonts w:ascii="Times New Roman" w:hAnsi="Times New Roman"/>
          <w:sz w:val="20"/>
          <w:vertAlign w:val="superscript"/>
          <w:lang w:val="en-US"/>
        </w:rPr>
        <w:t xml:space="preserve">. </w:t>
      </w:r>
      <w:r w:rsidR="002D3E32" w:rsidRPr="002D3E32">
        <w:rPr>
          <w:rFonts w:ascii="Times New Roman" w:hAnsi="Times New Roman"/>
          <w:sz w:val="20"/>
          <w:lang w:val="en-US"/>
        </w:rPr>
        <w:t>year</w:t>
      </w:r>
      <w:r w:rsidR="002D3E32">
        <w:rPr>
          <w:rFonts w:ascii="Times New Roman" w:hAnsi="Times New Roman"/>
          <w:sz w:val="20"/>
          <w:vertAlign w:val="superscript"/>
          <w:lang w:val="en-US"/>
        </w:rPr>
        <w:t>-1</w:t>
      </w:r>
      <w:r w:rsidR="00F2089A">
        <w:rPr>
          <w:rFonts w:ascii="Times New Roman" w:hAnsi="Times New Roman"/>
          <w:sz w:val="20"/>
          <w:lang w:val="en-US"/>
        </w:rPr>
        <w:t xml:space="preserve">) since 10 years. The level of </w:t>
      </w:r>
      <w:r w:rsidR="002D3E32">
        <w:rPr>
          <w:rFonts w:ascii="Times New Roman" w:hAnsi="Times New Roman"/>
          <w:sz w:val="20"/>
          <w:lang w:val="en-US"/>
        </w:rPr>
        <w:t>pasture</w:t>
      </w:r>
      <w:r w:rsidR="00F2089A">
        <w:rPr>
          <w:rFonts w:ascii="Times New Roman" w:hAnsi="Times New Roman"/>
          <w:sz w:val="20"/>
          <w:lang w:val="en-US"/>
        </w:rPr>
        <w:t xml:space="preserve"> availability was managed to obtain a mean lamb age at slaughter of 5 vs</w:t>
      </w:r>
      <w:r w:rsidR="00E621CB">
        <w:rPr>
          <w:rFonts w:ascii="Times New Roman" w:hAnsi="Times New Roman"/>
          <w:sz w:val="20"/>
          <w:lang w:val="en-US"/>
        </w:rPr>
        <w:t>.</w:t>
      </w:r>
      <w:r w:rsidR="00F2089A">
        <w:rPr>
          <w:rFonts w:ascii="Times New Roman" w:hAnsi="Times New Roman"/>
          <w:sz w:val="20"/>
          <w:lang w:val="en-US"/>
        </w:rPr>
        <w:t xml:space="preserve"> 6 months in the High and the Low level respectively</w:t>
      </w:r>
      <w:r w:rsidR="00FC6063">
        <w:rPr>
          <w:rFonts w:ascii="Times New Roman" w:hAnsi="Times New Roman"/>
          <w:sz w:val="20"/>
          <w:lang w:val="en-US"/>
        </w:rPr>
        <w:t xml:space="preserve">. </w:t>
      </w:r>
      <w:r w:rsidR="00FC6063" w:rsidRPr="00FC6063">
        <w:rPr>
          <w:rFonts w:ascii="Times New Roman" w:hAnsi="Times New Roman"/>
          <w:sz w:val="20"/>
          <w:lang w:val="en-US"/>
        </w:rPr>
        <w:t xml:space="preserve">GLC analysis of fatty acids from the </w:t>
      </w:r>
      <w:r w:rsidR="00FC6063" w:rsidRPr="00FC6063">
        <w:rPr>
          <w:rFonts w:ascii="Times New Roman" w:hAnsi="Times New Roman"/>
          <w:i/>
          <w:sz w:val="20"/>
          <w:lang w:val="en-US"/>
        </w:rPr>
        <w:t xml:space="preserve">Longissimus thoracis </w:t>
      </w:r>
      <w:r w:rsidR="00FC6063" w:rsidRPr="00FC6063">
        <w:rPr>
          <w:rFonts w:ascii="Times New Roman" w:hAnsi="Times New Roman"/>
          <w:sz w:val="20"/>
          <w:lang w:val="en-US"/>
        </w:rPr>
        <w:t xml:space="preserve">muscle showed that </w:t>
      </w:r>
      <w:r w:rsidR="00FC6063">
        <w:rPr>
          <w:rFonts w:ascii="Times New Roman" w:hAnsi="Times New Roman"/>
          <w:sz w:val="20"/>
          <w:lang w:val="en-US"/>
        </w:rPr>
        <w:t xml:space="preserve">organic farming system improved the health value of </w:t>
      </w:r>
      <w:r w:rsidR="002D3E32">
        <w:rPr>
          <w:rFonts w:ascii="Times New Roman" w:hAnsi="Times New Roman"/>
          <w:sz w:val="20"/>
          <w:lang w:val="en-US"/>
        </w:rPr>
        <w:t>lamb</w:t>
      </w:r>
      <w:r w:rsidR="00FC6063">
        <w:rPr>
          <w:rFonts w:ascii="Times New Roman" w:hAnsi="Times New Roman"/>
          <w:sz w:val="20"/>
          <w:lang w:val="en-US"/>
        </w:rPr>
        <w:t xml:space="preserve"> meat by decreasing </w:t>
      </w:r>
      <w:r w:rsidR="00F2089A">
        <w:rPr>
          <w:rFonts w:ascii="Times New Roman" w:hAnsi="Times New Roman"/>
          <w:sz w:val="20"/>
          <w:lang w:val="en-US"/>
        </w:rPr>
        <w:t xml:space="preserve">the </w:t>
      </w:r>
      <w:r w:rsidR="00FC6063">
        <w:rPr>
          <w:rFonts w:ascii="Times New Roman" w:hAnsi="Times New Roman"/>
          <w:sz w:val="20"/>
          <w:lang w:val="en-US"/>
        </w:rPr>
        <w:t xml:space="preserve">level of saturated FA and </w:t>
      </w:r>
      <w:r w:rsidR="00085ACE">
        <w:rPr>
          <w:rFonts w:ascii="Times New Roman" w:hAnsi="Times New Roman"/>
          <w:sz w:val="20"/>
          <w:lang w:val="en-US"/>
        </w:rPr>
        <w:t>especially 16:0,</w:t>
      </w:r>
      <w:r w:rsidR="00E853AE">
        <w:rPr>
          <w:rFonts w:ascii="Times New Roman" w:hAnsi="Times New Roman"/>
          <w:sz w:val="20"/>
          <w:lang w:val="en-US"/>
        </w:rPr>
        <w:t xml:space="preserve"> thus</w:t>
      </w:r>
      <w:r w:rsidR="00085ACE">
        <w:rPr>
          <w:rFonts w:ascii="Times New Roman" w:hAnsi="Times New Roman"/>
          <w:sz w:val="20"/>
          <w:lang w:val="en-US"/>
        </w:rPr>
        <w:t xml:space="preserve"> leading to a higher value of polyunsaturated FA</w:t>
      </w:r>
      <w:r w:rsidR="008B3925">
        <w:rPr>
          <w:rFonts w:ascii="Times New Roman" w:hAnsi="Times New Roman"/>
          <w:sz w:val="20"/>
          <w:lang w:val="en-US"/>
        </w:rPr>
        <w:t xml:space="preserve"> (PUFA)</w:t>
      </w:r>
      <w:r w:rsidR="00085ACE">
        <w:rPr>
          <w:rFonts w:ascii="Times New Roman" w:hAnsi="Times New Roman"/>
          <w:sz w:val="20"/>
          <w:lang w:val="en-US"/>
        </w:rPr>
        <w:t xml:space="preserve"> to saturated FA </w:t>
      </w:r>
      <w:r w:rsidR="00E03DD4">
        <w:rPr>
          <w:rFonts w:ascii="Times New Roman" w:hAnsi="Times New Roman"/>
          <w:sz w:val="20"/>
          <w:lang w:val="en-US"/>
        </w:rPr>
        <w:t xml:space="preserve">ratio </w:t>
      </w:r>
      <w:r w:rsidR="00085ACE">
        <w:rPr>
          <w:rFonts w:ascii="Times New Roman" w:hAnsi="Times New Roman"/>
          <w:sz w:val="20"/>
          <w:lang w:val="en-US"/>
        </w:rPr>
        <w:t>(</w:t>
      </w:r>
      <w:r w:rsidR="00553B08">
        <w:rPr>
          <w:rFonts w:ascii="Times New Roman" w:hAnsi="Times New Roman"/>
          <w:sz w:val="20"/>
          <w:lang w:val="en-US"/>
        </w:rPr>
        <w:t xml:space="preserve">+15%, </w:t>
      </w:r>
      <w:r w:rsidR="00085ACE">
        <w:rPr>
          <w:rFonts w:ascii="Times New Roman" w:hAnsi="Times New Roman"/>
          <w:sz w:val="20"/>
          <w:lang w:val="en-US"/>
        </w:rPr>
        <w:t>P&lt;0.03)</w:t>
      </w:r>
      <w:r w:rsidR="00553B08">
        <w:rPr>
          <w:rFonts w:ascii="Times New Roman" w:hAnsi="Times New Roman"/>
          <w:sz w:val="20"/>
          <w:lang w:val="en-US"/>
        </w:rPr>
        <w:t xml:space="preserve"> and </w:t>
      </w:r>
      <w:r w:rsidR="002D3E32">
        <w:rPr>
          <w:rFonts w:ascii="Times New Roman" w:hAnsi="Times New Roman"/>
          <w:sz w:val="20"/>
          <w:lang w:val="en-US"/>
        </w:rPr>
        <w:t xml:space="preserve">increasing the </w:t>
      </w:r>
      <w:r w:rsidR="00553B08">
        <w:rPr>
          <w:rFonts w:ascii="Times New Roman" w:hAnsi="Times New Roman"/>
          <w:sz w:val="20"/>
          <w:lang w:val="en-US"/>
        </w:rPr>
        <w:t>level of CLA (+18.2%, P&lt; 0.002)</w:t>
      </w:r>
      <w:r w:rsidR="00085ACE">
        <w:rPr>
          <w:rFonts w:ascii="Times New Roman" w:hAnsi="Times New Roman"/>
          <w:sz w:val="20"/>
          <w:lang w:val="en-US"/>
        </w:rPr>
        <w:t xml:space="preserve">. </w:t>
      </w:r>
      <w:r w:rsidR="008B3925">
        <w:rPr>
          <w:rFonts w:ascii="Times New Roman" w:hAnsi="Times New Roman"/>
          <w:sz w:val="20"/>
          <w:lang w:val="en-US"/>
        </w:rPr>
        <w:t xml:space="preserve">The high level of </w:t>
      </w:r>
      <w:r w:rsidR="00F2089A">
        <w:rPr>
          <w:rFonts w:ascii="Times New Roman" w:hAnsi="Times New Roman"/>
          <w:sz w:val="20"/>
          <w:lang w:val="en-US"/>
        </w:rPr>
        <w:t>herbage availability</w:t>
      </w:r>
      <w:r w:rsidR="00B204F1" w:rsidRPr="00B204F1">
        <w:rPr>
          <w:rFonts w:ascii="Times New Roman" w:hAnsi="Times New Roman"/>
          <w:sz w:val="20"/>
          <w:lang w:val="en-US"/>
        </w:rPr>
        <w:t xml:space="preserve"> </w:t>
      </w:r>
      <w:r w:rsidR="008B3925">
        <w:rPr>
          <w:rFonts w:ascii="Times New Roman" w:hAnsi="Times New Roman"/>
          <w:sz w:val="20"/>
          <w:lang w:val="en-US"/>
        </w:rPr>
        <w:t xml:space="preserve">led to a better nutritional and health value of meat FA </w:t>
      </w:r>
      <w:r w:rsidR="00C60EA9">
        <w:rPr>
          <w:rFonts w:ascii="Times New Roman" w:hAnsi="Times New Roman"/>
          <w:sz w:val="20"/>
          <w:lang w:val="en-US"/>
        </w:rPr>
        <w:t>by</w:t>
      </w:r>
      <w:r w:rsidR="008B3925">
        <w:rPr>
          <w:rFonts w:ascii="Times New Roman" w:hAnsi="Times New Roman"/>
          <w:sz w:val="20"/>
          <w:lang w:val="en-US"/>
        </w:rPr>
        <w:t xml:space="preserve"> increas</w:t>
      </w:r>
      <w:r w:rsidR="00C60EA9">
        <w:rPr>
          <w:rFonts w:ascii="Times New Roman" w:hAnsi="Times New Roman"/>
          <w:sz w:val="20"/>
          <w:lang w:val="en-US"/>
        </w:rPr>
        <w:t>ing</w:t>
      </w:r>
      <w:r w:rsidR="008B3925">
        <w:rPr>
          <w:rFonts w:ascii="Times New Roman" w:hAnsi="Times New Roman"/>
          <w:sz w:val="20"/>
          <w:lang w:val="en-US"/>
        </w:rPr>
        <w:t xml:space="preserve"> significantly deposition of n-6 PUFA (+16.3%)</w:t>
      </w:r>
      <w:r w:rsidR="00E03DD4">
        <w:rPr>
          <w:rFonts w:ascii="Times New Roman" w:hAnsi="Times New Roman"/>
          <w:sz w:val="20"/>
          <w:lang w:val="en-US"/>
        </w:rPr>
        <w:t>,</w:t>
      </w:r>
      <w:r w:rsidR="008B3925">
        <w:rPr>
          <w:rFonts w:ascii="Times New Roman" w:hAnsi="Times New Roman"/>
          <w:sz w:val="20"/>
          <w:lang w:val="en-US"/>
        </w:rPr>
        <w:t xml:space="preserve"> n-3 PUFA (+15%) </w:t>
      </w:r>
      <w:r w:rsidR="00130273">
        <w:rPr>
          <w:rFonts w:ascii="Times New Roman" w:hAnsi="Times New Roman"/>
          <w:sz w:val="20"/>
          <w:lang w:val="en-US"/>
        </w:rPr>
        <w:t>and CLA (</w:t>
      </w:r>
      <w:r w:rsidR="00150442">
        <w:rPr>
          <w:rFonts w:ascii="Times New Roman" w:hAnsi="Times New Roman"/>
          <w:sz w:val="20"/>
          <w:lang w:val="en-US"/>
        </w:rPr>
        <w:t>+</w:t>
      </w:r>
      <w:r w:rsidR="00F74DC4">
        <w:rPr>
          <w:rFonts w:ascii="Times New Roman" w:hAnsi="Times New Roman"/>
          <w:sz w:val="20"/>
          <w:lang w:val="en-US"/>
        </w:rPr>
        <w:t>20.2</w:t>
      </w:r>
      <w:r w:rsidR="00150442">
        <w:rPr>
          <w:rFonts w:ascii="Times New Roman" w:hAnsi="Times New Roman"/>
          <w:sz w:val="20"/>
          <w:lang w:val="en-US"/>
        </w:rPr>
        <w:t xml:space="preserve">%) </w:t>
      </w:r>
      <w:r w:rsidR="008B3925">
        <w:rPr>
          <w:rFonts w:ascii="Times New Roman" w:hAnsi="Times New Roman"/>
          <w:sz w:val="20"/>
          <w:lang w:val="en-US"/>
        </w:rPr>
        <w:t>in LT muscle to the detriment of saturated FA (-3.4%).</w:t>
      </w:r>
      <w:r w:rsidR="007D1181">
        <w:rPr>
          <w:rFonts w:ascii="Times New Roman" w:hAnsi="Times New Roman"/>
          <w:sz w:val="20"/>
          <w:lang w:val="en-US"/>
        </w:rPr>
        <w:t xml:space="preserve"> </w:t>
      </w:r>
      <w:r w:rsidR="008B3925" w:rsidRPr="007D1181">
        <w:rPr>
          <w:rFonts w:ascii="Times New Roman" w:hAnsi="Times New Roman"/>
          <w:sz w:val="20"/>
          <w:lang w:val="en-US"/>
        </w:rPr>
        <w:t xml:space="preserve">In conclusion, the present study confirmed </w:t>
      </w:r>
      <w:r w:rsidR="007D1181" w:rsidRPr="007D1181">
        <w:rPr>
          <w:rFonts w:ascii="Times New Roman" w:hAnsi="Times New Roman"/>
          <w:sz w:val="20"/>
          <w:lang w:val="en-US"/>
        </w:rPr>
        <w:t xml:space="preserve">the general interest of </w:t>
      </w:r>
      <w:r w:rsidR="00C60EA9">
        <w:rPr>
          <w:rFonts w:ascii="Times New Roman" w:hAnsi="Times New Roman"/>
          <w:sz w:val="20"/>
          <w:lang w:val="en-US"/>
        </w:rPr>
        <w:t>pasture-</w:t>
      </w:r>
      <w:r w:rsidR="007D1181" w:rsidRPr="007D1181">
        <w:rPr>
          <w:rFonts w:ascii="Times New Roman" w:hAnsi="Times New Roman"/>
          <w:sz w:val="20"/>
          <w:lang w:val="en-US"/>
        </w:rPr>
        <w:t>feeding</w:t>
      </w:r>
      <w:r w:rsidR="007D1181">
        <w:rPr>
          <w:rFonts w:ascii="Times New Roman" w:hAnsi="Times New Roman"/>
          <w:sz w:val="20"/>
          <w:lang w:val="en-US"/>
        </w:rPr>
        <w:t xml:space="preserve"> on the nutritional quality </w:t>
      </w:r>
      <w:r w:rsidR="007D1181" w:rsidRPr="007D1181">
        <w:rPr>
          <w:rFonts w:ascii="Times New Roman" w:hAnsi="Times New Roman"/>
          <w:sz w:val="20"/>
          <w:lang w:val="en-US"/>
        </w:rPr>
        <w:t xml:space="preserve">of </w:t>
      </w:r>
      <w:r w:rsidR="007D1181">
        <w:rPr>
          <w:rFonts w:ascii="Times New Roman" w:hAnsi="Times New Roman"/>
          <w:sz w:val="20"/>
          <w:lang w:val="en-US"/>
        </w:rPr>
        <w:t xml:space="preserve">the </w:t>
      </w:r>
      <w:r w:rsidR="00C60EA9">
        <w:rPr>
          <w:rFonts w:ascii="Times New Roman" w:hAnsi="Times New Roman"/>
          <w:sz w:val="20"/>
          <w:lang w:val="en-US"/>
        </w:rPr>
        <w:t>lamb</w:t>
      </w:r>
      <w:r w:rsidR="007D1181" w:rsidRPr="007D1181">
        <w:rPr>
          <w:rFonts w:ascii="Times New Roman" w:hAnsi="Times New Roman"/>
          <w:sz w:val="20"/>
          <w:lang w:val="en-US"/>
        </w:rPr>
        <w:t xml:space="preserve"> meat</w:t>
      </w:r>
      <w:r w:rsidR="007D1181">
        <w:rPr>
          <w:rFonts w:ascii="Times New Roman" w:hAnsi="Times New Roman"/>
          <w:sz w:val="20"/>
          <w:lang w:val="en-US"/>
        </w:rPr>
        <w:t>. It show</w:t>
      </w:r>
      <w:r w:rsidR="00E03DD4">
        <w:rPr>
          <w:rFonts w:ascii="Times New Roman" w:hAnsi="Times New Roman"/>
          <w:sz w:val="20"/>
          <w:lang w:val="en-US"/>
        </w:rPr>
        <w:t>ed</w:t>
      </w:r>
      <w:r w:rsidR="007D1181">
        <w:rPr>
          <w:rFonts w:ascii="Times New Roman" w:hAnsi="Times New Roman"/>
          <w:sz w:val="20"/>
          <w:lang w:val="en-US"/>
        </w:rPr>
        <w:t>,</w:t>
      </w:r>
      <w:r w:rsidR="007D1181" w:rsidRPr="007D1181">
        <w:rPr>
          <w:rFonts w:ascii="Times New Roman" w:hAnsi="Times New Roman"/>
          <w:sz w:val="20"/>
          <w:lang w:val="en-US"/>
        </w:rPr>
        <w:t xml:space="preserve"> for the first time, </w:t>
      </w:r>
      <w:r w:rsidR="007D1181">
        <w:rPr>
          <w:rFonts w:ascii="Times New Roman" w:hAnsi="Times New Roman"/>
          <w:sz w:val="20"/>
          <w:lang w:val="en-US"/>
        </w:rPr>
        <w:t xml:space="preserve">the beneficial impact of organic farming on the health value of </w:t>
      </w:r>
      <w:r w:rsidR="00C60EA9">
        <w:rPr>
          <w:rFonts w:ascii="Times New Roman" w:hAnsi="Times New Roman"/>
          <w:sz w:val="20"/>
          <w:lang w:val="en-US"/>
        </w:rPr>
        <w:t>lamb</w:t>
      </w:r>
      <w:r w:rsidR="00E853AE">
        <w:rPr>
          <w:rFonts w:ascii="Times New Roman" w:hAnsi="Times New Roman"/>
          <w:sz w:val="20"/>
          <w:lang w:val="en-US"/>
        </w:rPr>
        <w:t xml:space="preserve"> </w:t>
      </w:r>
      <w:r w:rsidR="007D1181">
        <w:rPr>
          <w:rFonts w:ascii="Times New Roman" w:hAnsi="Times New Roman"/>
          <w:sz w:val="20"/>
          <w:lang w:val="en-US"/>
        </w:rPr>
        <w:t>meat FA</w:t>
      </w:r>
      <w:r w:rsidR="00E853AE">
        <w:rPr>
          <w:rFonts w:ascii="Times New Roman" w:hAnsi="Times New Roman"/>
          <w:sz w:val="20"/>
          <w:lang w:val="en-US"/>
        </w:rPr>
        <w:t xml:space="preserve"> by favo</w:t>
      </w:r>
      <w:r w:rsidR="00C60EA9">
        <w:rPr>
          <w:rFonts w:ascii="Times New Roman" w:hAnsi="Times New Roman"/>
          <w:sz w:val="20"/>
          <w:lang w:val="en-US"/>
        </w:rPr>
        <w:t>u</w:t>
      </w:r>
      <w:r w:rsidR="00E853AE">
        <w:rPr>
          <w:rFonts w:ascii="Times New Roman" w:hAnsi="Times New Roman"/>
          <w:sz w:val="20"/>
          <w:lang w:val="en-US"/>
        </w:rPr>
        <w:t xml:space="preserve">ring deposition of PUFA </w:t>
      </w:r>
      <w:r w:rsidR="00F74DC4">
        <w:rPr>
          <w:rFonts w:ascii="Times New Roman" w:hAnsi="Times New Roman"/>
          <w:sz w:val="20"/>
          <w:lang w:val="en-US"/>
        </w:rPr>
        <w:t>(</w:t>
      </w:r>
      <w:r w:rsidR="00E853AE">
        <w:rPr>
          <w:rFonts w:ascii="Times New Roman" w:hAnsi="Times New Roman"/>
          <w:sz w:val="20"/>
          <w:lang w:val="en-US"/>
        </w:rPr>
        <w:t>compared to saturated FA</w:t>
      </w:r>
      <w:r w:rsidR="00F74DC4">
        <w:rPr>
          <w:rFonts w:ascii="Times New Roman" w:hAnsi="Times New Roman"/>
          <w:sz w:val="20"/>
          <w:lang w:val="en-US"/>
        </w:rPr>
        <w:t>) and CLA</w:t>
      </w:r>
      <w:r w:rsidR="00E853AE">
        <w:rPr>
          <w:rFonts w:ascii="Times New Roman" w:hAnsi="Times New Roman"/>
          <w:sz w:val="20"/>
          <w:lang w:val="en-US"/>
        </w:rPr>
        <w:t xml:space="preserve">, this effect being reinforced by a high level of </w:t>
      </w:r>
      <w:r w:rsidR="00C60EA9">
        <w:rPr>
          <w:rFonts w:ascii="Times New Roman" w:hAnsi="Times New Roman"/>
          <w:sz w:val="20"/>
          <w:lang w:val="en-US"/>
        </w:rPr>
        <w:t>pasture availability</w:t>
      </w:r>
      <w:r w:rsidR="00E853AE">
        <w:rPr>
          <w:rFonts w:ascii="Times New Roman" w:hAnsi="Times New Roman"/>
          <w:sz w:val="20"/>
          <w:lang w:val="en-US"/>
        </w:rPr>
        <w:t xml:space="preserve">. </w:t>
      </w:r>
    </w:p>
    <w:p w:rsidR="001E1FCB" w:rsidRDefault="001E1FCB" w:rsidP="00F666C2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DD2364" w:rsidRPr="000E1004" w:rsidRDefault="000350A0" w:rsidP="00DD2364">
      <w:pPr>
        <w:tabs>
          <w:tab w:val="left" w:pos="567"/>
          <w:tab w:val="left" w:pos="4536"/>
        </w:tabs>
        <w:spacing w:after="0" w:line="240" w:lineRule="auto"/>
        <w:ind w:left="992" w:hanging="1134"/>
        <w:jc w:val="both"/>
        <w:rPr>
          <w:rFonts w:ascii="Times New Roman" w:hAnsi="Times New Roman"/>
          <w:b/>
          <w:sz w:val="20"/>
        </w:rPr>
      </w:pPr>
      <w:r w:rsidRPr="000E1004">
        <w:rPr>
          <w:rFonts w:ascii="Times New Roman" w:hAnsi="Times New Roman"/>
          <w:b/>
          <w:sz w:val="20"/>
        </w:rPr>
        <w:t>Introduction</w:t>
      </w:r>
    </w:p>
    <w:p w:rsidR="00FA7568" w:rsidRPr="00F666C2" w:rsidRDefault="00FA7568" w:rsidP="00FA7568">
      <w:pPr>
        <w:tabs>
          <w:tab w:val="left" w:pos="567"/>
          <w:tab w:val="left" w:pos="4536"/>
        </w:tabs>
        <w:spacing w:after="0" w:line="240" w:lineRule="auto"/>
        <w:ind w:left="992" w:hanging="1134"/>
        <w:jc w:val="both"/>
        <w:rPr>
          <w:rFonts w:ascii="Times New Roman" w:hAnsi="Times New Roman"/>
          <w:b/>
          <w:sz w:val="20"/>
          <w:szCs w:val="20"/>
        </w:rPr>
      </w:pPr>
    </w:p>
    <w:p w:rsidR="001E1FCB" w:rsidRDefault="00FA7568" w:rsidP="00F666C2">
      <w:pPr>
        <w:pStyle w:val="Sansinterligne"/>
        <w:ind w:left="-142"/>
        <w:jc w:val="both"/>
        <w:rPr>
          <w:rFonts w:ascii="Times New Roman" w:hAnsi="Times New Roman"/>
          <w:sz w:val="20"/>
        </w:rPr>
      </w:pPr>
      <w:r w:rsidRPr="00085ACE">
        <w:rPr>
          <w:rFonts w:ascii="Times New Roman" w:hAnsi="Times New Roman"/>
          <w:sz w:val="20"/>
        </w:rPr>
        <w:t xml:space="preserve">L’élevage biologique </w:t>
      </w:r>
      <w:r w:rsidR="00C15919">
        <w:rPr>
          <w:rFonts w:ascii="Times New Roman" w:hAnsi="Times New Roman"/>
          <w:sz w:val="20"/>
        </w:rPr>
        <w:t>s’engage sur des pratiques d’élevage</w:t>
      </w:r>
      <w:r w:rsidR="000B3A7A" w:rsidRPr="00085ACE">
        <w:rPr>
          <w:rFonts w:ascii="Times New Roman" w:hAnsi="Times New Roman"/>
          <w:sz w:val="20"/>
        </w:rPr>
        <w:t xml:space="preserve"> re</w:t>
      </w:r>
      <w:r w:rsidR="000B3A7A" w:rsidRPr="007B3739">
        <w:rPr>
          <w:rFonts w:ascii="Times New Roman" w:hAnsi="Times New Roman"/>
          <w:sz w:val="20"/>
        </w:rPr>
        <w:t>spectueuses du bien-être de l’animal et</w:t>
      </w:r>
      <w:r w:rsidR="00C15919">
        <w:rPr>
          <w:rFonts w:ascii="Times New Roman" w:hAnsi="Times New Roman"/>
          <w:sz w:val="20"/>
        </w:rPr>
        <w:t xml:space="preserve"> de l’environnement</w:t>
      </w:r>
      <w:r w:rsidR="000B3A7A" w:rsidRPr="007B3739">
        <w:rPr>
          <w:rFonts w:ascii="Times New Roman" w:hAnsi="Times New Roman"/>
          <w:sz w:val="20"/>
        </w:rPr>
        <w:t xml:space="preserve">, </w:t>
      </w:r>
      <w:r w:rsidR="00C15919">
        <w:rPr>
          <w:rFonts w:ascii="Times New Roman" w:hAnsi="Times New Roman"/>
          <w:sz w:val="20"/>
        </w:rPr>
        <w:t xml:space="preserve">et </w:t>
      </w:r>
      <w:r w:rsidR="000B3A7A" w:rsidRPr="007B3739">
        <w:rPr>
          <w:rFonts w:ascii="Times New Roman" w:hAnsi="Times New Roman"/>
          <w:sz w:val="20"/>
        </w:rPr>
        <w:t>chez les ruminants</w:t>
      </w:r>
      <w:r w:rsidR="00C97420" w:rsidRPr="007B3739">
        <w:rPr>
          <w:rFonts w:ascii="Times New Roman" w:hAnsi="Times New Roman"/>
          <w:sz w:val="20"/>
        </w:rPr>
        <w:t>,</w:t>
      </w:r>
      <w:r w:rsidR="000B3A7A" w:rsidRPr="007B3739">
        <w:rPr>
          <w:rFonts w:ascii="Times New Roman" w:hAnsi="Times New Roman"/>
          <w:sz w:val="20"/>
        </w:rPr>
        <w:t xml:space="preserve"> </w:t>
      </w:r>
      <w:r w:rsidR="00C15919">
        <w:rPr>
          <w:rFonts w:ascii="Times New Roman" w:hAnsi="Times New Roman"/>
          <w:sz w:val="20"/>
        </w:rPr>
        <w:t>sur</w:t>
      </w:r>
      <w:r w:rsidR="000B3A7A" w:rsidRPr="007B3739">
        <w:rPr>
          <w:rFonts w:ascii="Times New Roman" w:hAnsi="Times New Roman"/>
          <w:sz w:val="20"/>
        </w:rPr>
        <w:t xml:space="preserve"> </w:t>
      </w:r>
      <w:r w:rsidR="00C15919">
        <w:rPr>
          <w:rFonts w:ascii="Times New Roman" w:hAnsi="Times New Roman"/>
          <w:sz w:val="20"/>
        </w:rPr>
        <w:t>l’alimentation des animaux au pâturage lorsque les conditions climatiques le permettent</w:t>
      </w:r>
      <w:r w:rsidR="00C97420" w:rsidRPr="007B3739">
        <w:rPr>
          <w:rFonts w:ascii="Times New Roman" w:hAnsi="Times New Roman"/>
          <w:sz w:val="20"/>
        </w:rPr>
        <w:t>.</w:t>
      </w:r>
      <w:r w:rsidR="000B3A7A" w:rsidRPr="007B3739">
        <w:rPr>
          <w:rFonts w:ascii="Times New Roman" w:hAnsi="Times New Roman"/>
          <w:sz w:val="20"/>
        </w:rPr>
        <w:t xml:space="preserve"> </w:t>
      </w:r>
      <w:r w:rsidR="00625FD6" w:rsidRPr="007B3739">
        <w:rPr>
          <w:rFonts w:ascii="Times New Roman" w:hAnsi="Times New Roman"/>
          <w:sz w:val="20"/>
        </w:rPr>
        <w:t xml:space="preserve">Il </w:t>
      </w:r>
      <w:r w:rsidR="00C15919">
        <w:rPr>
          <w:rFonts w:ascii="Times New Roman" w:hAnsi="Times New Roman"/>
          <w:sz w:val="20"/>
        </w:rPr>
        <w:t>s’interdit</w:t>
      </w:r>
      <w:r w:rsidR="006E0811">
        <w:rPr>
          <w:rFonts w:ascii="Times New Roman" w:hAnsi="Times New Roman"/>
          <w:sz w:val="20"/>
        </w:rPr>
        <w:t xml:space="preserve"> </w:t>
      </w:r>
      <w:r w:rsidR="00625FD6" w:rsidRPr="007B3739">
        <w:rPr>
          <w:rFonts w:ascii="Times New Roman" w:hAnsi="Times New Roman"/>
          <w:sz w:val="20"/>
        </w:rPr>
        <w:t>l’emploi</w:t>
      </w:r>
      <w:r w:rsidRPr="007B3739">
        <w:rPr>
          <w:rFonts w:ascii="Times New Roman" w:hAnsi="Times New Roman"/>
          <w:sz w:val="20"/>
        </w:rPr>
        <w:t xml:space="preserve"> de fertilisants</w:t>
      </w:r>
      <w:r w:rsidR="00625FD6" w:rsidRPr="007B3739">
        <w:rPr>
          <w:rFonts w:ascii="Times New Roman" w:hAnsi="Times New Roman"/>
          <w:sz w:val="20"/>
        </w:rPr>
        <w:t xml:space="preserve"> </w:t>
      </w:r>
      <w:r w:rsidR="00C15919">
        <w:rPr>
          <w:rFonts w:ascii="Times New Roman" w:hAnsi="Times New Roman"/>
          <w:sz w:val="20"/>
        </w:rPr>
        <w:t xml:space="preserve">de synthèse, </w:t>
      </w:r>
      <w:r w:rsidRPr="007B3739">
        <w:rPr>
          <w:rFonts w:ascii="Times New Roman" w:hAnsi="Times New Roman"/>
          <w:sz w:val="20"/>
        </w:rPr>
        <w:t xml:space="preserve">de pesticides </w:t>
      </w:r>
      <w:r w:rsidR="00C15919">
        <w:rPr>
          <w:rFonts w:ascii="Times New Roman" w:hAnsi="Times New Roman"/>
          <w:sz w:val="20"/>
        </w:rPr>
        <w:t>et d’hormones</w:t>
      </w:r>
      <w:r w:rsidR="00456A97" w:rsidRPr="007B3739">
        <w:rPr>
          <w:rFonts w:ascii="Times New Roman" w:hAnsi="Times New Roman"/>
          <w:sz w:val="20"/>
        </w:rPr>
        <w:t xml:space="preserve"> et</w:t>
      </w:r>
      <w:r w:rsidR="00625FD6" w:rsidRPr="007B3739">
        <w:rPr>
          <w:rFonts w:ascii="Times New Roman" w:hAnsi="Times New Roman"/>
          <w:sz w:val="20"/>
        </w:rPr>
        <w:t xml:space="preserve"> limit</w:t>
      </w:r>
      <w:r w:rsidR="00CB29EB" w:rsidRPr="007B3739">
        <w:rPr>
          <w:rFonts w:ascii="Times New Roman" w:hAnsi="Times New Roman"/>
          <w:sz w:val="20"/>
        </w:rPr>
        <w:t>e</w:t>
      </w:r>
      <w:r w:rsidR="00625FD6" w:rsidRPr="007B3739">
        <w:rPr>
          <w:rFonts w:ascii="Times New Roman" w:hAnsi="Times New Roman"/>
          <w:sz w:val="20"/>
        </w:rPr>
        <w:t xml:space="preserve"> </w:t>
      </w:r>
      <w:r w:rsidR="00456A97" w:rsidRPr="007B3739">
        <w:rPr>
          <w:rFonts w:ascii="Times New Roman" w:hAnsi="Times New Roman"/>
          <w:sz w:val="20"/>
        </w:rPr>
        <w:t>l’emploi</w:t>
      </w:r>
      <w:r w:rsidRPr="007B3739">
        <w:rPr>
          <w:rFonts w:ascii="Times New Roman" w:hAnsi="Times New Roman"/>
          <w:sz w:val="20"/>
        </w:rPr>
        <w:t xml:space="preserve"> de produits pharmaceutiques </w:t>
      </w:r>
      <w:r w:rsidR="00C66B40">
        <w:rPr>
          <w:rFonts w:ascii="Times New Roman" w:hAnsi="Times New Roman"/>
          <w:sz w:val="20"/>
        </w:rPr>
        <w:t xml:space="preserve">de </w:t>
      </w:r>
      <w:r w:rsidR="00B075E7">
        <w:rPr>
          <w:rFonts w:ascii="Times New Roman" w:hAnsi="Times New Roman"/>
          <w:sz w:val="20"/>
        </w:rPr>
        <w:t xml:space="preserve">synthèse. </w:t>
      </w:r>
      <w:r w:rsidR="00BA53B6">
        <w:rPr>
          <w:rFonts w:ascii="Times New Roman" w:hAnsi="Times New Roman"/>
          <w:sz w:val="20"/>
        </w:rPr>
        <w:t>Par rapport à l’alimentation en bergerie à base de concentrés, l</w:t>
      </w:r>
      <w:r w:rsidR="008D10B4" w:rsidRPr="007B3739">
        <w:rPr>
          <w:rFonts w:ascii="Times New Roman" w:hAnsi="Times New Roman"/>
          <w:sz w:val="20"/>
        </w:rPr>
        <w:t xml:space="preserve">’alimentation à base d’herbe </w:t>
      </w:r>
      <w:r w:rsidR="00456A97" w:rsidRPr="007B3739">
        <w:rPr>
          <w:rFonts w:ascii="Times New Roman" w:hAnsi="Times New Roman"/>
          <w:sz w:val="20"/>
        </w:rPr>
        <w:t xml:space="preserve">naturellement </w:t>
      </w:r>
      <w:r w:rsidR="008D10B4" w:rsidRPr="007B3739">
        <w:rPr>
          <w:rFonts w:ascii="Times New Roman" w:hAnsi="Times New Roman"/>
          <w:sz w:val="20"/>
        </w:rPr>
        <w:t>riche en acides gras polyinsaturés n-3 (</w:t>
      </w:r>
      <w:r w:rsidR="00C97420" w:rsidRPr="007B3739">
        <w:rPr>
          <w:rFonts w:ascii="Times New Roman" w:hAnsi="Times New Roman"/>
          <w:sz w:val="20"/>
        </w:rPr>
        <w:t>AGPI n-3) de type 18:3n-3 (</w:t>
      </w:r>
      <w:r w:rsidR="008D10B4" w:rsidRPr="007B3739">
        <w:rPr>
          <w:rFonts w:ascii="Times New Roman" w:hAnsi="Times New Roman"/>
          <w:sz w:val="20"/>
        </w:rPr>
        <w:t>ALA) influence positivement</w:t>
      </w:r>
      <w:r w:rsidR="006E0811">
        <w:rPr>
          <w:rFonts w:ascii="Times New Roman" w:hAnsi="Times New Roman"/>
          <w:sz w:val="20"/>
        </w:rPr>
        <w:t xml:space="preserve"> </w:t>
      </w:r>
      <w:r w:rsidR="00C97420" w:rsidRPr="007B3739">
        <w:rPr>
          <w:rFonts w:ascii="Times New Roman" w:hAnsi="Times New Roman"/>
          <w:sz w:val="20"/>
        </w:rPr>
        <w:t xml:space="preserve">les qualités </w:t>
      </w:r>
      <w:r w:rsidR="005E2BD6">
        <w:rPr>
          <w:rFonts w:ascii="Times New Roman" w:hAnsi="Times New Roman"/>
          <w:sz w:val="20"/>
        </w:rPr>
        <w:t xml:space="preserve">nutritionnelles </w:t>
      </w:r>
      <w:r w:rsidR="00C97420" w:rsidRPr="007B3739">
        <w:rPr>
          <w:rFonts w:ascii="Times New Roman" w:hAnsi="Times New Roman"/>
          <w:sz w:val="20"/>
        </w:rPr>
        <w:t>de la viande</w:t>
      </w:r>
      <w:r w:rsidR="005E2BD6">
        <w:rPr>
          <w:rFonts w:ascii="Times New Roman" w:hAnsi="Times New Roman"/>
          <w:sz w:val="20"/>
        </w:rPr>
        <w:t xml:space="preserve"> d’agneau</w:t>
      </w:r>
      <w:r w:rsidR="00963314">
        <w:rPr>
          <w:rFonts w:ascii="Times New Roman" w:hAnsi="Times New Roman"/>
          <w:sz w:val="20"/>
        </w:rPr>
        <w:t xml:space="preserve"> </w:t>
      </w:r>
      <w:r w:rsidR="00963314" w:rsidRPr="007B3739">
        <w:rPr>
          <w:rFonts w:ascii="Times New Roman" w:hAnsi="Times New Roman"/>
          <w:sz w:val="20"/>
        </w:rPr>
        <w:t>(Aurousseau et al</w:t>
      </w:r>
      <w:r w:rsidR="00963314">
        <w:rPr>
          <w:rFonts w:ascii="Times New Roman" w:hAnsi="Times New Roman"/>
          <w:sz w:val="20"/>
        </w:rPr>
        <w:t>.</w:t>
      </w:r>
      <w:r w:rsidR="00963314" w:rsidRPr="007B3739">
        <w:rPr>
          <w:rFonts w:ascii="Times New Roman" w:hAnsi="Times New Roman"/>
          <w:sz w:val="20"/>
        </w:rPr>
        <w:t>, 200</w:t>
      </w:r>
      <w:r w:rsidR="00963314">
        <w:rPr>
          <w:rFonts w:ascii="Times New Roman" w:hAnsi="Times New Roman"/>
          <w:sz w:val="20"/>
        </w:rPr>
        <w:t>7, Prache et al., 2011</w:t>
      </w:r>
      <w:r w:rsidR="00963314" w:rsidRPr="007B3739">
        <w:rPr>
          <w:rFonts w:ascii="Times New Roman" w:hAnsi="Times New Roman"/>
          <w:sz w:val="20"/>
        </w:rPr>
        <w:t>)</w:t>
      </w:r>
      <w:r w:rsidR="005E2BD6">
        <w:rPr>
          <w:rFonts w:ascii="Times New Roman" w:hAnsi="Times New Roman"/>
          <w:sz w:val="20"/>
        </w:rPr>
        <w:t xml:space="preserve">, avec une élévation des teneurs en AGPI n-3 et </w:t>
      </w:r>
      <w:r w:rsidR="005E2BD6" w:rsidRPr="007B3739">
        <w:rPr>
          <w:rFonts w:ascii="Times New Roman" w:hAnsi="Times New Roman"/>
          <w:sz w:val="20"/>
        </w:rPr>
        <w:t>en 18:0</w:t>
      </w:r>
      <w:r w:rsidR="005E2BD6" w:rsidRPr="005E2BD6">
        <w:rPr>
          <w:rFonts w:ascii="Times New Roman" w:hAnsi="Times New Roman"/>
          <w:sz w:val="20"/>
        </w:rPr>
        <w:t xml:space="preserve"> </w:t>
      </w:r>
      <w:r w:rsidR="005E2BD6" w:rsidRPr="007B3739">
        <w:rPr>
          <w:rFonts w:ascii="Times New Roman" w:hAnsi="Times New Roman"/>
          <w:sz w:val="20"/>
        </w:rPr>
        <w:t>connus pour leurs propriétés anti-athérogéniques</w:t>
      </w:r>
      <w:r w:rsidR="00E03DD4">
        <w:rPr>
          <w:rFonts w:ascii="Times New Roman" w:hAnsi="Times New Roman"/>
          <w:sz w:val="20"/>
        </w:rPr>
        <w:t>,</w:t>
      </w:r>
      <w:r w:rsidR="005E2BD6">
        <w:rPr>
          <w:rFonts w:ascii="Times New Roman" w:hAnsi="Times New Roman"/>
          <w:sz w:val="20"/>
        </w:rPr>
        <w:t xml:space="preserve"> et une diminution </w:t>
      </w:r>
      <w:r w:rsidR="005E2BD6" w:rsidRPr="007B3739">
        <w:rPr>
          <w:rFonts w:ascii="Times New Roman" w:hAnsi="Times New Roman"/>
          <w:sz w:val="20"/>
        </w:rPr>
        <w:t>de la teneur en 16:0 pro-athérogène</w:t>
      </w:r>
      <w:r w:rsidR="00C97420" w:rsidRPr="007B3739">
        <w:rPr>
          <w:rFonts w:ascii="Times New Roman" w:hAnsi="Times New Roman"/>
          <w:sz w:val="20"/>
        </w:rPr>
        <w:t xml:space="preserve">. </w:t>
      </w:r>
      <w:r w:rsidR="005E2BD6">
        <w:rPr>
          <w:rFonts w:ascii="Times New Roman" w:hAnsi="Times New Roman"/>
          <w:sz w:val="20"/>
        </w:rPr>
        <w:t xml:space="preserve">En revanche, elle conduit à une viande de flaveur et d’odeur </w:t>
      </w:r>
      <w:r w:rsidR="00B87203">
        <w:rPr>
          <w:rFonts w:ascii="Times New Roman" w:hAnsi="Times New Roman"/>
          <w:sz w:val="20"/>
        </w:rPr>
        <w:t xml:space="preserve">plus intenses, souvent jugé défavorablement chez les consommateurs français </w:t>
      </w:r>
      <w:r w:rsidR="00C97420" w:rsidRPr="007B3739">
        <w:rPr>
          <w:rFonts w:ascii="Times New Roman" w:hAnsi="Times New Roman"/>
          <w:sz w:val="20"/>
        </w:rPr>
        <w:t>(</w:t>
      </w:r>
      <w:r w:rsidR="00456A97" w:rsidRPr="007B3739">
        <w:rPr>
          <w:rFonts w:ascii="Times New Roman" w:hAnsi="Times New Roman"/>
          <w:sz w:val="20"/>
        </w:rPr>
        <w:t>Rousset-Akrim et al</w:t>
      </w:r>
      <w:r w:rsidR="00F74DC4">
        <w:rPr>
          <w:rFonts w:ascii="Times New Roman" w:hAnsi="Times New Roman"/>
          <w:sz w:val="20"/>
        </w:rPr>
        <w:t>.</w:t>
      </w:r>
      <w:r w:rsidR="00456A97" w:rsidRPr="007B3739">
        <w:rPr>
          <w:rFonts w:ascii="Times New Roman" w:hAnsi="Times New Roman"/>
          <w:sz w:val="20"/>
        </w:rPr>
        <w:t>, 1997</w:t>
      </w:r>
      <w:r w:rsidR="00C97420" w:rsidRPr="007B3739">
        <w:rPr>
          <w:rFonts w:ascii="Times New Roman" w:hAnsi="Times New Roman"/>
          <w:sz w:val="20"/>
        </w:rPr>
        <w:t>)</w:t>
      </w:r>
      <w:r w:rsidR="00755A8D" w:rsidRPr="007B3739">
        <w:rPr>
          <w:rFonts w:ascii="Times New Roman" w:hAnsi="Times New Roman"/>
          <w:sz w:val="20"/>
        </w:rPr>
        <w:t>.</w:t>
      </w:r>
      <w:r w:rsidR="00B87203">
        <w:rPr>
          <w:rFonts w:ascii="Times New Roman" w:hAnsi="Times New Roman"/>
          <w:sz w:val="20"/>
        </w:rPr>
        <w:t xml:space="preserve"> Cet effet sur la flaveur/odeur de la viande est plus marqué chez les agneaux âgés </w:t>
      </w:r>
      <w:r w:rsidR="00B87203" w:rsidRPr="007B3739">
        <w:rPr>
          <w:rFonts w:ascii="Times New Roman" w:hAnsi="Times New Roman"/>
          <w:sz w:val="20"/>
        </w:rPr>
        <w:t>(Rousset-Akrim et al, 1997)</w:t>
      </w:r>
      <w:r w:rsidR="00B87203">
        <w:rPr>
          <w:rFonts w:ascii="Times New Roman" w:hAnsi="Times New Roman"/>
          <w:sz w:val="20"/>
        </w:rPr>
        <w:t xml:space="preserve"> et en élevage biologique </w:t>
      </w:r>
      <w:r w:rsidR="00A3255D">
        <w:rPr>
          <w:rFonts w:ascii="Times New Roman" w:hAnsi="Times New Roman"/>
          <w:sz w:val="20"/>
        </w:rPr>
        <w:t>lié à</w:t>
      </w:r>
      <w:r w:rsidR="00B87203">
        <w:rPr>
          <w:rFonts w:ascii="Times New Roman" w:hAnsi="Times New Roman"/>
          <w:sz w:val="20"/>
        </w:rPr>
        <w:t xml:space="preserve"> la plus forte proportion de trèfle blanc dans les prairies (Prache et al., 2011). </w:t>
      </w:r>
    </w:p>
    <w:p w:rsidR="001E1FCB" w:rsidRDefault="003546AB" w:rsidP="00F666C2">
      <w:pPr>
        <w:pStyle w:val="Sansinterligne"/>
        <w:ind w:left="-142"/>
        <w:jc w:val="both"/>
        <w:rPr>
          <w:rFonts w:ascii="Times New Roman" w:hAnsi="Times New Roman"/>
          <w:sz w:val="20"/>
        </w:rPr>
      </w:pPr>
      <w:r w:rsidRPr="007B3739">
        <w:rPr>
          <w:rFonts w:ascii="Times New Roman" w:hAnsi="Times New Roman"/>
          <w:sz w:val="20"/>
        </w:rPr>
        <w:t xml:space="preserve">Une comparaison des effets de l’élevage biologique par rapport à l’élevage conventionnel </w:t>
      </w:r>
      <w:r w:rsidR="005526C2">
        <w:rPr>
          <w:rFonts w:ascii="Times New Roman" w:hAnsi="Times New Roman"/>
          <w:sz w:val="20"/>
        </w:rPr>
        <w:t xml:space="preserve">sur les qualités nutritionnelles et sensorielles de la carcasse et de la viande </w:t>
      </w:r>
      <w:r w:rsidRPr="007B3739">
        <w:rPr>
          <w:rFonts w:ascii="Times New Roman" w:hAnsi="Times New Roman"/>
          <w:sz w:val="20"/>
        </w:rPr>
        <w:t xml:space="preserve">a été récemment réalisée à l’UMRH chez des agneaux </w:t>
      </w:r>
      <w:r w:rsidR="005526C2">
        <w:rPr>
          <w:rFonts w:ascii="Times New Roman" w:hAnsi="Times New Roman"/>
          <w:sz w:val="20"/>
        </w:rPr>
        <w:t xml:space="preserve">engraissés </w:t>
      </w:r>
      <w:r w:rsidR="00215F29">
        <w:rPr>
          <w:rFonts w:ascii="Times New Roman" w:hAnsi="Times New Roman"/>
          <w:sz w:val="20"/>
        </w:rPr>
        <w:t>à l’herbe</w:t>
      </w:r>
      <w:r w:rsidR="005526C2">
        <w:rPr>
          <w:rFonts w:ascii="Times New Roman" w:hAnsi="Times New Roman"/>
          <w:sz w:val="20"/>
        </w:rPr>
        <w:t xml:space="preserve"> en situations de pâturage très favorables (herbe de qualité offerte à volonté) </w:t>
      </w:r>
      <w:r w:rsidRPr="007B3739">
        <w:rPr>
          <w:rFonts w:ascii="Times New Roman" w:hAnsi="Times New Roman"/>
          <w:sz w:val="20"/>
        </w:rPr>
        <w:t xml:space="preserve"> (Prache et </w:t>
      </w:r>
      <w:proofErr w:type="gramStart"/>
      <w:r w:rsidRPr="007B3739">
        <w:rPr>
          <w:rFonts w:ascii="Times New Roman" w:hAnsi="Times New Roman"/>
          <w:sz w:val="20"/>
        </w:rPr>
        <w:t>al</w:t>
      </w:r>
      <w:r w:rsidR="00C97420" w:rsidRPr="007B3739">
        <w:rPr>
          <w:rFonts w:ascii="Times New Roman" w:hAnsi="Times New Roman"/>
          <w:sz w:val="20"/>
        </w:rPr>
        <w:t>.</w:t>
      </w:r>
      <w:r w:rsidRPr="007B3739">
        <w:rPr>
          <w:rFonts w:ascii="Times New Roman" w:hAnsi="Times New Roman"/>
          <w:sz w:val="20"/>
        </w:rPr>
        <w:t>,</w:t>
      </w:r>
      <w:proofErr w:type="gramEnd"/>
      <w:r w:rsidRPr="007B3739">
        <w:rPr>
          <w:rFonts w:ascii="Times New Roman" w:hAnsi="Times New Roman"/>
          <w:sz w:val="20"/>
        </w:rPr>
        <w:t xml:space="preserve"> 2011).</w:t>
      </w:r>
      <w:r w:rsidR="00DA3FA6" w:rsidRPr="007B3739">
        <w:rPr>
          <w:rFonts w:ascii="Times New Roman" w:hAnsi="Times New Roman"/>
          <w:sz w:val="20"/>
        </w:rPr>
        <w:t xml:space="preserve"> </w:t>
      </w:r>
      <w:r w:rsidR="00AF5FD8">
        <w:rPr>
          <w:rFonts w:ascii="Times New Roman" w:hAnsi="Times New Roman"/>
          <w:sz w:val="20"/>
        </w:rPr>
        <w:t>Dans cette première étude, le jury de dégustateurs a jugé que les côtelettes bio présentaient une intensité plus élevé</w:t>
      </w:r>
      <w:r w:rsidR="00BA53B6">
        <w:rPr>
          <w:rFonts w:ascii="Times New Roman" w:hAnsi="Times New Roman"/>
          <w:sz w:val="20"/>
        </w:rPr>
        <w:t>e</w:t>
      </w:r>
      <w:r w:rsidR="00AF5FD8">
        <w:rPr>
          <w:rFonts w:ascii="Times New Roman" w:hAnsi="Times New Roman"/>
          <w:sz w:val="20"/>
        </w:rPr>
        <w:t xml:space="preserve"> du critère ‘odeur anormale’ de la partie grasse que les côtelettes conventionnelles. En revanche, p</w:t>
      </w:r>
      <w:r w:rsidR="00DA3FA6" w:rsidRPr="007B3739">
        <w:rPr>
          <w:rFonts w:ascii="Times New Roman" w:hAnsi="Times New Roman"/>
          <w:sz w:val="20"/>
        </w:rPr>
        <w:t xml:space="preserve">eu de différences ont été observées en terme de valeur nutritionnelle des AG de la viande. </w:t>
      </w:r>
    </w:p>
    <w:p w:rsidR="001E1FCB" w:rsidRDefault="003E5C2F" w:rsidP="00F666C2">
      <w:pPr>
        <w:pStyle w:val="Sansinterligne"/>
        <w:ind w:left="-142"/>
        <w:jc w:val="both"/>
        <w:rPr>
          <w:rFonts w:ascii="Times New Roman" w:hAnsi="Times New Roman"/>
          <w:sz w:val="20"/>
        </w:rPr>
      </w:pPr>
      <w:r w:rsidRPr="007B3739">
        <w:rPr>
          <w:rFonts w:ascii="Times New Roman" w:hAnsi="Times New Roman"/>
          <w:sz w:val="20"/>
        </w:rPr>
        <w:t>Le but de la présente étude est d</w:t>
      </w:r>
      <w:r w:rsidR="000748CE" w:rsidRPr="007B3739">
        <w:rPr>
          <w:rFonts w:ascii="Times New Roman" w:hAnsi="Times New Roman"/>
          <w:sz w:val="20"/>
        </w:rPr>
        <w:t xml:space="preserve">e comparer les effets du mode de </w:t>
      </w:r>
      <w:r w:rsidR="0056219A">
        <w:rPr>
          <w:rFonts w:ascii="Times New Roman" w:hAnsi="Times New Roman"/>
          <w:sz w:val="20"/>
        </w:rPr>
        <w:t xml:space="preserve">production </w:t>
      </w:r>
      <w:r w:rsidR="0056219A" w:rsidRPr="007B3739">
        <w:rPr>
          <w:rFonts w:ascii="Times New Roman" w:hAnsi="Times New Roman"/>
          <w:sz w:val="20"/>
        </w:rPr>
        <w:t>(</w:t>
      </w:r>
      <w:r w:rsidR="00BA53B6">
        <w:rPr>
          <w:rFonts w:ascii="Times New Roman" w:hAnsi="Times New Roman"/>
          <w:sz w:val="20"/>
        </w:rPr>
        <w:t>B</w:t>
      </w:r>
      <w:r w:rsidR="0056219A">
        <w:rPr>
          <w:rFonts w:ascii="Times New Roman" w:hAnsi="Times New Roman"/>
          <w:sz w:val="20"/>
        </w:rPr>
        <w:t>iologique</w:t>
      </w:r>
      <w:r w:rsidR="0056219A" w:rsidRPr="007B3739">
        <w:rPr>
          <w:rFonts w:ascii="Times New Roman" w:hAnsi="Times New Roman"/>
          <w:sz w:val="20"/>
        </w:rPr>
        <w:t xml:space="preserve"> vs. </w:t>
      </w:r>
      <w:r w:rsidR="00BA53B6">
        <w:rPr>
          <w:rFonts w:ascii="Times New Roman" w:hAnsi="Times New Roman"/>
          <w:sz w:val="20"/>
        </w:rPr>
        <w:t>C</w:t>
      </w:r>
      <w:r w:rsidR="0056219A">
        <w:rPr>
          <w:rFonts w:ascii="Times New Roman" w:hAnsi="Times New Roman"/>
          <w:sz w:val="20"/>
        </w:rPr>
        <w:t>onventionnel</w:t>
      </w:r>
      <w:r w:rsidR="0056219A" w:rsidRPr="007B3739">
        <w:rPr>
          <w:rFonts w:ascii="Times New Roman" w:hAnsi="Times New Roman"/>
          <w:sz w:val="20"/>
        </w:rPr>
        <w:t xml:space="preserve">) </w:t>
      </w:r>
      <w:r w:rsidR="007D41E6" w:rsidRPr="007B3739">
        <w:rPr>
          <w:rFonts w:ascii="Times New Roman" w:hAnsi="Times New Roman"/>
          <w:sz w:val="20"/>
        </w:rPr>
        <w:t xml:space="preserve"> et</w:t>
      </w:r>
      <w:r w:rsidR="0081113F" w:rsidRPr="007B3739">
        <w:rPr>
          <w:rFonts w:ascii="Times New Roman" w:hAnsi="Times New Roman"/>
          <w:sz w:val="20"/>
        </w:rPr>
        <w:t xml:space="preserve"> </w:t>
      </w:r>
      <w:r w:rsidR="008E6494">
        <w:rPr>
          <w:rFonts w:ascii="Times New Roman" w:hAnsi="Times New Roman"/>
          <w:sz w:val="20"/>
        </w:rPr>
        <w:t>du</w:t>
      </w:r>
      <w:r w:rsidR="007D41E6" w:rsidRPr="007B3739">
        <w:rPr>
          <w:rFonts w:ascii="Times New Roman" w:hAnsi="Times New Roman"/>
          <w:sz w:val="20"/>
        </w:rPr>
        <w:t xml:space="preserve"> niveau de disponibilité </w:t>
      </w:r>
      <w:r w:rsidR="008E6494">
        <w:rPr>
          <w:rFonts w:ascii="Times New Roman" w:hAnsi="Times New Roman"/>
          <w:sz w:val="20"/>
        </w:rPr>
        <w:t xml:space="preserve">en herbe </w:t>
      </w:r>
      <w:r w:rsidR="007D41E6" w:rsidRPr="007B3739">
        <w:rPr>
          <w:rFonts w:ascii="Times New Roman" w:hAnsi="Times New Roman"/>
          <w:sz w:val="20"/>
        </w:rPr>
        <w:t>(</w:t>
      </w:r>
      <w:r w:rsidR="00BA53B6">
        <w:rPr>
          <w:rFonts w:ascii="Times New Roman" w:hAnsi="Times New Roman"/>
          <w:sz w:val="20"/>
        </w:rPr>
        <w:t>B</w:t>
      </w:r>
      <w:r w:rsidR="007D41E6" w:rsidRPr="007B3739">
        <w:rPr>
          <w:rFonts w:ascii="Times New Roman" w:hAnsi="Times New Roman"/>
          <w:sz w:val="20"/>
        </w:rPr>
        <w:t xml:space="preserve">as vs. </w:t>
      </w:r>
      <w:r w:rsidR="00BA53B6">
        <w:rPr>
          <w:rFonts w:ascii="Times New Roman" w:hAnsi="Times New Roman"/>
          <w:sz w:val="20"/>
        </w:rPr>
        <w:t>H</w:t>
      </w:r>
      <w:r w:rsidR="007D41E6" w:rsidRPr="007B3739">
        <w:rPr>
          <w:rFonts w:ascii="Times New Roman" w:hAnsi="Times New Roman"/>
          <w:sz w:val="20"/>
        </w:rPr>
        <w:t xml:space="preserve">aut) sur la qualité nutritionnelle des acides gras </w:t>
      </w:r>
      <w:r w:rsidR="00A3255D">
        <w:rPr>
          <w:rFonts w:ascii="Times New Roman" w:hAnsi="Times New Roman"/>
          <w:sz w:val="20"/>
        </w:rPr>
        <w:t xml:space="preserve">(AG) </w:t>
      </w:r>
      <w:r w:rsidR="007D41E6" w:rsidRPr="007B3739">
        <w:rPr>
          <w:rFonts w:ascii="Times New Roman" w:hAnsi="Times New Roman"/>
          <w:sz w:val="20"/>
        </w:rPr>
        <w:t>de la viande</w:t>
      </w:r>
      <w:r w:rsidR="0056219A">
        <w:rPr>
          <w:rFonts w:ascii="Times New Roman" w:hAnsi="Times New Roman"/>
          <w:sz w:val="20"/>
        </w:rPr>
        <w:t xml:space="preserve"> d’agneaux engraissés au pâturage</w:t>
      </w:r>
      <w:r w:rsidR="007D41E6" w:rsidRPr="007B3739">
        <w:rPr>
          <w:rFonts w:ascii="Times New Roman" w:hAnsi="Times New Roman"/>
          <w:sz w:val="20"/>
        </w:rPr>
        <w:t xml:space="preserve">. </w:t>
      </w:r>
    </w:p>
    <w:p w:rsidR="00255C50" w:rsidRPr="007B3739" w:rsidRDefault="00255C50" w:rsidP="00456A97">
      <w:pPr>
        <w:tabs>
          <w:tab w:val="left" w:pos="567"/>
          <w:tab w:val="left" w:pos="4536"/>
        </w:tabs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</w:rPr>
      </w:pPr>
    </w:p>
    <w:p w:rsidR="00255C50" w:rsidRPr="000E1004" w:rsidRDefault="00255C50" w:rsidP="00DD2364">
      <w:pPr>
        <w:tabs>
          <w:tab w:val="left" w:pos="567"/>
          <w:tab w:val="left" w:pos="4536"/>
        </w:tabs>
        <w:spacing w:after="0" w:line="240" w:lineRule="auto"/>
        <w:ind w:left="992" w:hanging="1134"/>
        <w:jc w:val="both"/>
        <w:rPr>
          <w:rFonts w:ascii="Times New Roman" w:hAnsi="Times New Roman"/>
          <w:b/>
          <w:sz w:val="20"/>
        </w:rPr>
      </w:pPr>
      <w:r w:rsidRPr="000E1004">
        <w:rPr>
          <w:rFonts w:ascii="Times New Roman" w:hAnsi="Times New Roman"/>
          <w:b/>
          <w:sz w:val="20"/>
        </w:rPr>
        <w:t xml:space="preserve">Matériels et méthodes </w:t>
      </w:r>
    </w:p>
    <w:p w:rsidR="007B3739" w:rsidRPr="00F666C2" w:rsidRDefault="00A5007D" w:rsidP="00BE4991">
      <w:pPr>
        <w:tabs>
          <w:tab w:val="left" w:pos="426"/>
          <w:tab w:val="left" w:pos="4536"/>
        </w:tabs>
        <w:spacing w:after="0" w:line="240" w:lineRule="auto"/>
        <w:ind w:left="-142" w:hanging="1134"/>
        <w:jc w:val="both"/>
        <w:rPr>
          <w:rFonts w:ascii="Times New Roman" w:hAnsi="Times New Roman"/>
          <w:b/>
          <w:sz w:val="20"/>
          <w:szCs w:val="20"/>
        </w:rPr>
      </w:pPr>
      <w:r w:rsidRPr="00F666C2">
        <w:rPr>
          <w:rFonts w:ascii="Times New Roman" w:hAnsi="Times New Roman"/>
          <w:b/>
          <w:sz w:val="20"/>
          <w:szCs w:val="20"/>
        </w:rPr>
        <w:tab/>
      </w:r>
      <w:r w:rsidRPr="00F666C2">
        <w:rPr>
          <w:rFonts w:ascii="Times New Roman" w:hAnsi="Times New Roman"/>
          <w:b/>
          <w:sz w:val="20"/>
          <w:szCs w:val="20"/>
        </w:rPr>
        <w:tab/>
      </w:r>
    </w:p>
    <w:p w:rsidR="001E1FCB" w:rsidRDefault="007B3739" w:rsidP="00F666C2">
      <w:pPr>
        <w:tabs>
          <w:tab w:val="left" w:pos="426"/>
          <w:tab w:val="left" w:pos="4536"/>
        </w:tabs>
        <w:spacing w:after="0" w:line="240" w:lineRule="auto"/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L’expérience a été réalisée sur 48</w:t>
      </w:r>
      <w:r w:rsidR="00BE4991" w:rsidRPr="007B3739">
        <w:rPr>
          <w:rFonts w:ascii="Times New Roman" w:hAnsi="Times New Roman"/>
          <w:sz w:val="20"/>
        </w:rPr>
        <w:t xml:space="preserve"> agneaux m</w:t>
      </w:r>
      <w:r w:rsidR="008E6494">
        <w:rPr>
          <w:rFonts w:ascii="Times New Roman" w:hAnsi="Times New Roman"/>
          <w:sz w:val="20"/>
        </w:rPr>
        <w:t>â</w:t>
      </w:r>
      <w:r w:rsidR="00BE4991" w:rsidRPr="007B3739">
        <w:rPr>
          <w:rFonts w:ascii="Times New Roman" w:hAnsi="Times New Roman"/>
          <w:sz w:val="20"/>
        </w:rPr>
        <w:t>les castrés de race Limousine</w:t>
      </w:r>
      <w:r w:rsidR="00BA293F" w:rsidRPr="007B3739">
        <w:rPr>
          <w:rFonts w:ascii="Times New Roman" w:hAnsi="Times New Roman"/>
          <w:sz w:val="20"/>
        </w:rPr>
        <w:t>,</w:t>
      </w:r>
      <w:r w:rsidR="00BE4991" w:rsidRPr="007B3739">
        <w:rPr>
          <w:rFonts w:ascii="Times New Roman" w:hAnsi="Times New Roman"/>
          <w:sz w:val="20"/>
        </w:rPr>
        <w:t xml:space="preserve"> </w:t>
      </w:r>
      <w:r w:rsidR="008E6494">
        <w:rPr>
          <w:rFonts w:ascii="Times New Roman" w:hAnsi="Times New Roman"/>
          <w:sz w:val="20"/>
        </w:rPr>
        <w:t xml:space="preserve">nés </w:t>
      </w:r>
      <w:r w:rsidR="00F10DFF">
        <w:rPr>
          <w:rFonts w:ascii="Times New Roman" w:hAnsi="Times New Roman"/>
          <w:sz w:val="20"/>
        </w:rPr>
        <w:t xml:space="preserve">entre le 17 mars et le 5 avril, et </w:t>
      </w:r>
      <w:r w:rsidR="00BC1EC0" w:rsidRPr="007B3739">
        <w:rPr>
          <w:rFonts w:ascii="Times New Roman" w:hAnsi="Times New Roman"/>
          <w:sz w:val="20"/>
        </w:rPr>
        <w:t xml:space="preserve">répartis </w:t>
      </w:r>
      <w:r w:rsidR="00F10DFF">
        <w:rPr>
          <w:rFonts w:ascii="Times New Roman" w:hAnsi="Times New Roman"/>
          <w:sz w:val="20"/>
        </w:rPr>
        <w:t xml:space="preserve">au sevrage </w:t>
      </w:r>
      <w:r w:rsidR="00BC1EC0" w:rsidRPr="007B3739">
        <w:rPr>
          <w:rFonts w:ascii="Times New Roman" w:hAnsi="Times New Roman"/>
          <w:sz w:val="20"/>
        </w:rPr>
        <w:t>en 4 lots de 12 animaux en fonction d</w:t>
      </w:r>
      <w:r w:rsidR="008111DA">
        <w:rPr>
          <w:rFonts w:ascii="Times New Roman" w:hAnsi="Times New Roman"/>
          <w:sz w:val="20"/>
        </w:rPr>
        <w:t>es</w:t>
      </w:r>
      <w:r w:rsidR="00F10DFF">
        <w:rPr>
          <w:rFonts w:ascii="Times New Roman" w:hAnsi="Times New Roman"/>
          <w:sz w:val="20"/>
        </w:rPr>
        <w:t xml:space="preserve"> poids à la naissance</w:t>
      </w:r>
      <w:r w:rsidR="008111DA">
        <w:rPr>
          <w:rFonts w:ascii="Times New Roman" w:hAnsi="Times New Roman"/>
          <w:sz w:val="20"/>
        </w:rPr>
        <w:t xml:space="preserve"> et</w:t>
      </w:r>
      <w:r w:rsidR="00F10DFF">
        <w:rPr>
          <w:rFonts w:ascii="Times New Roman" w:hAnsi="Times New Roman"/>
          <w:sz w:val="20"/>
        </w:rPr>
        <w:t xml:space="preserve"> au sevrage </w:t>
      </w:r>
      <w:r w:rsidR="00BC1EC0" w:rsidRPr="007B3739">
        <w:rPr>
          <w:rFonts w:ascii="Times New Roman" w:hAnsi="Times New Roman"/>
          <w:sz w:val="20"/>
        </w:rPr>
        <w:t>e</w:t>
      </w:r>
      <w:r w:rsidR="00F10DFF">
        <w:rPr>
          <w:rFonts w:ascii="Times New Roman" w:hAnsi="Times New Roman"/>
          <w:sz w:val="20"/>
        </w:rPr>
        <w:t>t de</w:t>
      </w:r>
      <w:r w:rsidR="00BC1EC0" w:rsidRPr="007B3739">
        <w:rPr>
          <w:rFonts w:ascii="Times New Roman" w:hAnsi="Times New Roman"/>
          <w:sz w:val="20"/>
        </w:rPr>
        <w:t xml:space="preserve"> l’âge</w:t>
      </w:r>
      <w:r w:rsidR="00F10DFF">
        <w:rPr>
          <w:rFonts w:ascii="Times New Roman" w:hAnsi="Times New Roman"/>
          <w:sz w:val="20"/>
        </w:rPr>
        <w:t xml:space="preserve">. Ces agneaux </w:t>
      </w:r>
      <w:r w:rsidR="008111DA">
        <w:rPr>
          <w:rFonts w:ascii="Times New Roman" w:hAnsi="Times New Roman"/>
          <w:sz w:val="20"/>
        </w:rPr>
        <w:t>ont été</w:t>
      </w:r>
      <w:r w:rsidR="00F10DFF">
        <w:rPr>
          <w:rFonts w:ascii="Times New Roman" w:hAnsi="Times New Roman"/>
          <w:sz w:val="20"/>
        </w:rPr>
        <w:t xml:space="preserve"> </w:t>
      </w:r>
      <w:r w:rsidR="00DD52C0">
        <w:rPr>
          <w:rFonts w:ascii="Times New Roman" w:hAnsi="Times New Roman"/>
          <w:sz w:val="20"/>
        </w:rPr>
        <w:t>mis à l’herbe</w:t>
      </w:r>
      <w:r w:rsidR="00F10DFF">
        <w:rPr>
          <w:rFonts w:ascii="Times New Roman" w:hAnsi="Times New Roman"/>
          <w:sz w:val="20"/>
        </w:rPr>
        <w:t xml:space="preserve"> avec leur mère le 10 mai et le</w:t>
      </w:r>
      <w:r w:rsidR="008111DA">
        <w:rPr>
          <w:rFonts w:ascii="Times New Roman" w:hAnsi="Times New Roman"/>
          <w:sz w:val="20"/>
        </w:rPr>
        <w:t>ur</w:t>
      </w:r>
      <w:r w:rsidR="00F10DFF">
        <w:rPr>
          <w:rFonts w:ascii="Times New Roman" w:hAnsi="Times New Roman"/>
          <w:sz w:val="20"/>
        </w:rPr>
        <w:t xml:space="preserve"> sevrage a été effectué le 21 juin. Ils ont été engraissés </w:t>
      </w:r>
      <w:r w:rsidR="00BA53B6">
        <w:rPr>
          <w:rFonts w:ascii="Times New Roman" w:hAnsi="Times New Roman"/>
          <w:sz w:val="20"/>
        </w:rPr>
        <w:t xml:space="preserve">exclusivement </w:t>
      </w:r>
      <w:r w:rsidR="00F10DFF">
        <w:rPr>
          <w:rFonts w:ascii="Times New Roman" w:hAnsi="Times New Roman"/>
          <w:sz w:val="20"/>
        </w:rPr>
        <w:t>à l’herbe jusqu’à l’abattage</w:t>
      </w:r>
      <w:r w:rsidR="00A4797E">
        <w:rPr>
          <w:rFonts w:ascii="Times New Roman" w:hAnsi="Times New Roman"/>
          <w:sz w:val="20"/>
        </w:rPr>
        <w:t xml:space="preserve"> à 35 kg de poids vif</w:t>
      </w:r>
      <w:r w:rsidR="00BC1EC0" w:rsidRPr="007B3739">
        <w:rPr>
          <w:rFonts w:ascii="Times New Roman" w:hAnsi="Times New Roman"/>
          <w:sz w:val="20"/>
        </w:rPr>
        <w:t>. Le schéma expérimental de type 2 x 2 avait pour facteurs expérimentaux le mode de production (Agriculture biologique</w:t>
      </w:r>
      <w:r w:rsidR="00A3255D">
        <w:rPr>
          <w:rFonts w:ascii="Times New Roman" w:hAnsi="Times New Roman"/>
          <w:sz w:val="20"/>
        </w:rPr>
        <w:t>, AB</w:t>
      </w:r>
      <w:r w:rsidR="00BC1EC0" w:rsidRPr="007B3739">
        <w:rPr>
          <w:rFonts w:ascii="Times New Roman" w:hAnsi="Times New Roman"/>
          <w:sz w:val="20"/>
        </w:rPr>
        <w:t xml:space="preserve"> vs </w:t>
      </w:r>
      <w:r w:rsidR="008111DA">
        <w:rPr>
          <w:rFonts w:ascii="Times New Roman" w:hAnsi="Times New Roman"/>
          <w:sz w:val="20"/>
        </w:rPr>
        <w:t>C</w:t>
      </w:r>
      <w:r w:rsidR="008111DA" w:rsidRPr="007B3739">
        <w:rPr>
          <w:rFonts w:ascii="Times New Roman" w:hAnsi="Times New Roman"/>
          <w:sz w:val="20"/>
        </w:rPr>
        <w:t>onventionnel</w:t>
      </w:r>
      <w:r w:rsidR="00A3255D">
        <w:rPr>
          <w:rFonts w:ascii="Times New Roman" w:hAnsi="Times New Roman"/>
          <w:sz w:val="20"/>
        </w:rPr>
        <w:t>, C</w:t>
      </w:r>
      <w:r w:rsidR="00BC1EC0" w:rsidRPr="007B3739">
        <w:rPr>
          <w:rFonts w:ascii="Times New Roman" w:hAnsi="Times New Roman"/>
          <w:sz w:val="20"/>
        </w:rPr>
        <w:t xml:space="preserve">) et </w:t>
      </w:r>
      <w:r w:rsidR="00F10DFF">
        <w:rPr>
          <w:rFonts w:ascii="Times New Roman" w:hAnsi="Times New Roman"/>
          <w:sz w:val="20"/>
        </w:rPr>
        <w:t>le niveau de disponibilité en herbe (B</w:t>
      </w:r>
      <w:r w:rsidR="00AE4FBD" w:rsidRPr="007B3739">
        <w:rPr>
          <w:rFonts w:ascii="Times New Roman" w:hAnsi="Times New Roman"/>
          <w:sz w:val="20"/>
        </w:rPr>
        <w:t xml:space="preserve">as </w:t>
      </w:r>
      <w:r w:rsidR="00F10DFF">
        <w:rPr>
          <w:rFonts w:ascii="Times New Roman" w:hAnsi="Times New Roman"/>
          <w:sz w:val="20"/>
        </w:rPr>
        <w:t>vs. H</w:t>
      </w:r>
      <w:r w:rsidR="00AE4FBD">
        <w:rPr>
          <w:rFonts w:ascii="Times New Roman" w:hAnsi="Times New Roman"/>
          <w:sz w:val="20"/>
        </w:rPr>
        <w:t>aut</w:t>
      </w:r>
      <w:r w:rsidR="004110C4">
        <w:rPr>
          <w:rFonts w:ascii="Times New Roman" w:hAnsi="Times New Roman"/>
          <w:sz w:val="20"/>
        </w:rPr>
        <w:t xml:space="preserve">). </w:t>
      </w:r>
      <w:r w:rsidR="00DD52C0">
        <w:rPr>
          <w:rFonts w:ascii="Times New Roman" w:hAnsi="Times New Roman"/>
          <w:sz w:val="20"/>
        </w:rPr>
        <w:t xml:space="preserve">Les prairies AB et C </w:t>
      </w:r>
      <w:r w:rsidR="006E0811">
        <w:rPr>
          <w:rFonts w:ascii="Times New Roman" w:hAnsi="Times New Roman"/>
          <w:sz w:val="20"/>
        </w:rPr>
        <w:t>différaient</w:t>
      </w:r>
      <w:r w:rsidR="00DD52C0">
        <w:rPr>
          <w:rFonts w:ascii="Times New Roman" w:hAnsi="Times New Roman"/>
          <w:sz w:val="20"/>
        </w:rPr>
        <w:t xml:space="preserve"> par le niveau de fertilisation azotée minérale (0 vs. 100 U.</w:t>
      </w:r>
      <w:r w:rsidR="004110C4">
        <w:rPr>
          <w:rFonts w:ascii="Times New Roman" w:hAnsi="Times New Roman"/>
          <w:sz w:val="20"/>
        </w:rPr>
        <w:t xml:space="preserve"> </w:t>
      </w:r>
      <w:r w:rsidR="00DD52C0">
        <w:rPr>
          <w:rFonts w:ascii="Times New Roman" w:hAnsi="Times New Roman"/>
          <w:sz w:val="20"/>
        </w:rPr>
        <w:t>ha</w:t>
      </w:r>
      <w:r w:rsidR="00DD52C0" w:rsidRPr="00DD52C0">
        <w:rPr>
          <w:rFonts w:ascii="Times New Roman" w:hAnsi="Times New Roman"/>
          <w:sz w:val="20"/>
          <w:vertAlign w:val="superscript"/>
        </w:rPr>
        <w:t>-1</w:t>
      </w:r>
      <w:r w:rsidR="00BA53B6" w:rsidRPr="00BA53B6">
        <w:rPr>
          <w:rFonts w:ascii="Times New Roman" w:hAnsi="Times New Roman"/>
          <w:sz w:val="20"/>
        </w:rPr>
        <w:t>.</w:t>
      </w:r>
      <w:r w:rsidR="00BA53B6">
        <w:rPr>
          <w:rFonts w:ascii="Times New Roman" w:hAnsi="Times New Roman"/>
          <w:sz w:val="20"/>
        </w:rPr>
        <w:t xml:space="preserve"> </w:t>
      </w:r>
      <w:r w:rsidR="00BA53B6" w:rsidRPr="00BA53B6">
        <w:rPr>
          <w:rFonts w:ascii="Times New Roman" w:hAnsi="Times New Roman"/>
          <w:sz w:val="20"/>
        </w:rPr>
        <w:t>an</w:t>
      </w:r>
      <w:r w:rsidR="00BA53B6">
        <w:rPr>
          <w:rFonts w:ascii="Times New Roman" w:hAnsi="Times New Roman"/>
          <w:sz w:val="20"/>
          <w:vertAlign w:val="superscript"/>
        </w:rPr>
        <w:t>-1</w:t>
      </w:r>
      <w:r w:rsidR="00A3255D">
        <w:rPr>
          <w:rFonts w:ascii="Times New Roman" w:hAnsi="Times New Roman"/>
          <w:sz w:val="20"/>
        </w:rPr>
        <w:t>)</w:t>
      </w:r>
      <w:r w:rsidR="00DD52C0">
        <w:rPr>
          <w:rFonts w:ascii="Times New Roman" w:hAnsi="Times New Roman"/>
          <w:sz w:val="20"/>
        </w:rPr>
        <w:t xml:space="preserve">, différentiel appliqué depuis 10 ans. </w:t>
      </w:r>
      <w:r w:rsidR="00F10DFF">
        <w:rPr>
          <w:rFonts w:ascii="Times New Roman" w:hAnsi="Times New Roman"/>
          <w:sz w:val="20"/>
        </w:rPr>
        <w:t>Les deux niveaux de disponibilité avaient été choisis pour conduire à un âge moyen à l’abattage de 5 mois et 6 mois pour les niveaux Haut et Bas respectivement</w:t>
      </w:r>
      <w:r w:rsidR="00A3255D">
        <w:rPr>
          <w:rFonts w:ascii="Times New Roman" w:hAnsi="Times New Roman"/>
          <w:sz w:val="20"/>
        </w:rPr>
        <w:t xml:space="preserve">, </w:t>
      </w:r>
      <w:r w:rsidR="00F10DFF">
        <w:rPr>
          <w:rFonts w:ascii="Times New Roman" w:hAnsi="Times New Roman"/>
          <w:sz w:val="20"/>
        </w:rPr>
        <w:t xml:space="preserve">soit </w:t>
      </w:r>
      <w:r w:rsidR="00A3255D">
        <w:rPr>
          <w:rFonts w:ascii="Times New Roman" w:hAnsi="Times New Roman"/>
          <w:sz w:val="20"/>
        </w:rPr>
        <w:t xml:space="preserve">une </w:t>
      </w:r>
      <w:r w:rsidR="00BC1EC0" w:rsidRPr="007B3739">
        <w:rPr>
          <w:rFonts w:ascii="Times New Roman" w:hAnsi="Times New Roman"/>
          <w:sz w:val="20"/>
        </w:rPr>
        <w:t xml:space="preserve">croissance moyenne </w:t>
      </w:r>
      <w:r w:rsidR="00AE4FBD" w:rsidRPr="007B3739">
        <w:rPr>
          <w:rFonts w:ascii="Times New Roman" w:hAnsi="Times New Roman"/>
          <w:sz w:val="20"/>
        </w:rPr>
        <w:t>sur toute la période expérimentale</w:t>
      </w:r>
      <w:r w:rsidR="00AE4FBD">
        <w:rPr>
          <w:rFonts w:ascii="Times New Roman" w:hAnsi="Times New Roman"/>
          <w:sz w:val="20"/>
        </w:rPr>
        <w:t xml:space="preserve"> </w:t>
      </w:r>
      <w:r w:rsidR="00AE4FBD">
        <w:rPr>
          <w:rFonts w:ascii="Times New Roman" w:hAnsi="Times New Roman"/>
          <w:sz w:val="20"/>
        </w:rPr>
        <w:lastRenderedPageBreak/>
        <w:t xml:space="preserve">entre le sevrage et l’abattage </w:t>
      </w:r>
      <w:r w:rsidR="00BC1EC0" w:rsidRPr="007B3739">
        <w:rPr>
          <w:rFonts w:ascii="Times New Roman" w:hAnsi="Times New Roman"/>
          <w:sz w:val="20"/>
        </w:rPr>
        <w:t xml:space="preserve">de </w:t>
      </w:r>
      <w:r w:rsidR="00BB0E85">
        <w:rPr>
          <w:rFonts w:ascii="Times New Roman" w:hAnsi="Times New Roman"/>
          <w:sz w:val="20"/>
        </w:rPr>
        <w:t>170</w:t>
      </w:r>
      <w:r w:rsidR="00BC1EC0" w:rsidRPr="007B3739">
        <w:rPr>
          <w:rFonts w:ascii="Times New Roman" w:hAnsi="Times New Roman"/>
          <w:sz w:val="20"/>
        </w:rPr>
        <w:t xml:space="preserve"> </w:t>
      </w:r>
      <w:r w:rsidR="00AE4FBD" w:rsidRPr="007B3739">
        <w:rPr>
          <w:rFonts w:ascii="Times New Roman" w:hAnsi="Times New Roman"/>
          <w:sz w:val="20"/>
        </w:rPr>
        <w:t xml:space="preserve">et </w:t>
      </w:r>
      <w:r w:rsidR="00AE4FBD">
        <w:rPr>
          <w:rFonts w:ascii="Times New Roman" w:hAnsi="Times New Roman"/>
          <w:sz w:val="20"/>
        </w:rPr>
        <w:t xml:space="preserve">de </w:t>
      </w:r>
      <w:r w:rsidR="00BB0E85">
        <w:rPr>
          <w:rFonts w:ascii="Times New Roman" w:hAnsi="Times New Roman"/>
          <w:sz w:val="20"/>
        </w:rPr>
        <w:t>130</w:t>
      </w:r>
      <w:r w:rsidR="00AE4FBD" w:rsidRPr="007B3739">
        <w:rPr>
          <w:rFonts w:ascii="Times New Roman" w:hAnsi="Times New Roman"/>
          <w:sz w:val="20"/>
        </w:rPr>
        <w:t xml:space="preserve"> </w:t>
      </w:r>
      <w:r w:rsidR="00BC1EC0" w:rsidRPr="007B3739">
        <w:rPr>
          <w:rFonts w:ascii="Times New Roman" w:hAnsi="Times New Roman"/>
          <w:sz w:val="20"/>
        </w:rPr>
        <w:t>g/j respectivement.</w:t>
      </w:r>
      <w:r w:rsidR="00EE7D06">
        <w:rPr>
          <w:rFonts w:ascii="Times New Roman" w:hAnsi="Times New Roman"/>
          <w:sz w:val="20"/>
        </w:rPr>
        <w:t xml:space="preserve"> Les agneaux des deu</w:t>
      </w:r>
      <w:r w:rsidR="00F10DFF">
        <w:rPr>
          <w:rFonts w:ascii="Times New Roman" w:hAnsi="Times New Roman"/>
          <w:sz w:val="20"/>
        </w:rPr>
        <w:t>x</w:t>
      </w:r>
      <w:r w:rsidR="00EE7D06">
        <w:rPr>
          <w:rFonts w:ascii="Times New Roman" w:hAnsi="Times New Roman"/>
          <w:sz w:val="20"/>
        </w:rPr>
        <w:t xml:space="preserve"> lots « Haut niveau d’herbe </w:t>
      </w:r>
      <w:r w:rsidR="00602ED8">
        <w:rPr>
          <w:rFonts w:ascii="Times New Roman" w:hAnsi="Times New Roman"/>
          <w:sz w:val="20"/>
        </w:rPr>
        <w:t>disponible</w:t>
      </w:r>
      <w:r w:rsidR="00EE7D06">
        <w:rPr>
          <w:rFonts w:ascii="Times New Roman" w:hAnsi="Times New Roman"/>
          <w:sz w:val="20"/>
        </w:rPr>
        <w:t>» ou des deux lots « Bas niveau d’herbe </w:t>
      </w:r>
      <w:r w:rsidR="00602ED8">
        <w:rPr>
          <w:rFonts w:ascii="Times New Roman" w:hAnsi="Times New Roman"/>
          <w:sz w:val="20"/>
        </w:rPr>
        <w:t>disponible</w:t>
      </w:r>
      <w:r w:rsidR="00EE7D06">
        <w:rPr>
          <w:rFonts w:ascii="Times New Roman" w:hAnsi="Times New Roman"/>
          <w:sz w:val="20"/>
        </w:rPr>
        <w:t xml:space="preserve">» ont été maintenus à même niveau de croissance </w:t>
      </w:r>
      <w:r w:rsidR="00BB0E85">
        <w:rPr>
          <w:rFonts w:ascii="Times New Roman" w:hAnsi="Times New Roman"/>
          <w:sz w:val="20"/>
        </w:rPr>
        <w:t xml:space="preserve">moyen, </w:t>
      </w:r>
      <w:r w:rsidR="00EE7D06">
        <w:rPr>
          <w:rFonts w:ascii="Times New Roman" w:hAnsi="Times New Roman"/>
          <w:sz w:val="20"/>
        </w:rPr>
        <w:t>ajusté sur celui du lot de plus faible croissance.</w:t>
      </w:r>
      <w:r w:rsidR="00BC1EC0" w:rsidRPr="007B3739">
        <w:rPr>
          <w:rFonts w:ascii="Times New Roman" w:hAnsi="Times New Roman"/>
          <w:sz w:val="20"/>
        </w:rPr>
        <w:t xml:space="preserve"> </w:t>
      </w:r>
      <w:r w:rsidR="00AE4FBD">
        <w:rPr>
          <w:rFonts w:ascii="Times New Roman" w:hAnsi="Times New Roman"/>
          <w:sz w:val="20"/>
        </w:rPr>
        <w:t xml:space="preserve">L’objectif a été pour les agneaux des deux lots </w:t>
      </w:r>
      <w:r w:rsidR="00EE7D06">
        <w:rPr>
          <w:rFonts w:ascii="Times New Roman" w:hAnsi="Times New Roman"/>
          <w:sz w:val="20"/>
        </w:rPr>
        <w:t>« H</w:t>
      </w:r>
      <w:r w:rsidR="00AE4FBD">
        <w:rPr>
          <w:rFonts w:ascii="Times New Roman" w:hAnsi="Times New Roman"/>
          <w:sz w:val="20"/>
        </w:rPr>
        <w:t>aut niveau</w:t>
      </w:r>
      <w:r w:rsidR="00EE7D06">
        <w:rPr>
          <w:rFonts w:ascii="Times New Roman" w:hAnsi="Times New Roman"/>
          <w:sz w:val="20"/>
        </w:rPr>
        <w:t> »</w:t>
      </w:r>
      <w:r w:rsidR="00AE4FBD">
        <w:rPr>
          <w:rFonts w:ascii="Times New Roman" w:hAnsi="Times New Roman"/>
          <w:sz w:val="20"/>
        </w:rPr>
        <w:t xml:space="preserve"> de </w:t>
      </w:r>
      <w:r w:rsidR="00553B08">
        <w:rPr>
          <w:rFonts w:ascii="Times New Roman" w:hAnsi="Times New Roman"/>
          <w:sz w:val="20"/>
        </w:rPr>
        <w:t>maximiser</w:t>
      </w:r>
      <w:r w:rsidR="00AE4FBD">
        <w:rPr>
          <w:rFonts w:ascii="Times New Roman" w:hAnsi="Times New Roman"/>
          <w:sz w:val="20"/>
        </w:rPr>
        <w:t xml:space="preserve"> les préfé</w:t>
      </w:r>
      <w:r w:rsidR="00EE7D06">
        <w:rPr>
          <w:rFonts w:ascii="Times New Roman" w:hAnsi="Times New Roman"/>
          <w:sz w:val="20"/>
        </w:rPr>
        <w:t xml:space="preserve">rences des agneaux, </w:t>
      </w:r>
      <w:r w:rsidR="00AE4FBD">
        <w:rPr>
          <w:rFonts w:ascii="Times New Roman" w:hAnsi="Times New Roman"/>
          <w:sz w:val="20"/>
        </w:rPr>
        <w:t>notamment vis-à-vis du trèfle blanc</w:t>
      </w:r>
      <w:r w:rsidR="00EE7D06">
        <w:rPr>
          <w:rFonts w:ascii="Times New Roman" w:hAnsi="Times New Roman"/>
          <w:sz w:val="20"/>
        </w:rPr>
        <w:t xml:space="preserve"> et, au contraire, de contraindre les agneaux des deux lots « Bas niveau » </w:t>
      </w:r>
      <w:r w:rsidR="00A4797E">
        <w:rPr>
          <w:rFonts w:ascii="Times New Roman" w:hAnsi="Times New Roman"/>
          <w:sz w:val="20"/>
        </w:rPr>
        <w:t xml:space="preserve">à se reporter sur les graminées, donc à </w:t>
      </w:r>
      <w:r w:rsidR="00EE7D06">
        <w:rPr>
          <w:rFonts w:ascii="Times New Roman" w:hAnsi="Times New Roman"/>
          <w:sz w:val="20"/>
        </w:rPr>
        <w:t>réduire leur consommation de trèfle blanc</w:t>
      </w:r>
      <w:r w:rsidR="00B075E7">
        <w:rPr>
          <w:rFonts w:ascii="Times New Roman" w:hAnsi="Times New Roman"/>
          <w:sz w:val="20"/>
        </w:rPr>
        <w:t>.</w:t>
      </w:r>
    </w:p>
    <w:p w:rsidR="0081113F" w:rsidRDefault="00BA293F" w:rsidP="00744522">
      <w:pPr>
        <w:tabs>
          <w:tab w:val="left" w:pos="426"/>
          <w:tab w:val="left" w:pos="4536"/>
        </w:tabs>
        <w:spacing w:after="0" w:line="240" w:lineRule="auto"/>
        <w:ind w:left="-142" w:firstLine="426"/>
        <w:jc w:val="both"/>
        <w:rPr>
          <w:rFonts w:ascii="Times New Roman" w:hAnsi="Times New Roman"/>
          <w:sz w:val="20"/>
          <w:szCs w:val="20"/>
        </w:rPr>
      </w:pPr>
      <w:r w:rsidRPr="007B3739">
        <w:rPr>
          <w:rFonts w:ascii="Times New Roman" w:hAnsi="Times New Roman"/>
          <w:sz w:val="20"/>
        </w:rPr>
        <w:t xml:space="preserve">Un jour après l’abattage, le muscle </w:t>
      </w:r>
      <w:r w:rsidRPr="007B3739">
        <w:rPr>
          <w:rFonts w:ascii="Times New Roman" w:hAnsi="Times New Roman"/>
          <w:i/>
          <w:sz w:val="20"/>
        </w:rPr>
        <w:t>Longissimus thoracis</w:t>
      </w:r>
      <w:r w:rsidRPr="007B3739">
        <w:rPr>
          <w:rFonts w:ascii="Times New Roman" w:hAnsi="Times New Roman"/>
          <w:sz w:val="20"/>
        </w:rPr>
        <w:t xml:space="preserve"> (</w:t>
      </w:r>
      <w:r w:rsidR="00855F5D" w:rsidRPr="007B3739">
        <w:rPr>
          <w:rFonts w:ascii="Times New Roman" w:hAnsi="Times New Roman"/>
          <w:sz w:val="20"/>
        </w:rPr>
        <w:t xml:space="preserve">LT ; </w:t>
      </w:r>
      <w:r w:rsidRPr="007B3739">
        <w:rPr>
          <w:rFonts w:ascii="Times New Roman" w:hAnsi="Times New Roman"/>
          <w:sz w:val="20"/>
        </w:rPr>
        <w:t>150</w:t>
      </w:r>
      <w:r w:rsidR="00A4797E">
        <w:rPr>
          <w:rFonts w:ascii="Times New Roman" w:hAnsi="Times New Roman"/>
          <w:sz w:val="20"/>
        </w:rPr>
        <w:t xml:space="preserve"> </w:t>
      </w:r>
      <w:r w:rsidRPr="007B3739">
        <w:rPr>
          <w:rFonts w:ascii="Times New Roman" w:hAnsi="Times New Roman"/>
          <w:sz w:val="20"/>
        </w:rPr>
        <w:t xml:space="preserve">g) </w:t>
      </w:r>
      <w:r w:rsidR="00A4797E">
        <w:rPr>
          <w:rFonts w:ascii="Times New Roman" w:hAnsi="Times New Roman"/>
          <w:sz w:val="20"/>
        </w:rPr>
        <w:t>a été</w:t>
      </w:r>
      <w:r w:rsidRPr="007B3739">
        <w:rPr>
          <w:rFonts w:ascii="Times New Roman" w:hAnsi="Times New Roman"/>
          <w:sz w:val="20"/>
        </w:rPr>
        <w:t xml:space="preserve"> prélevé, coupé en cubes de 1 cm</w:t>
      </w:r>
      <w:r w:rsidRPr="007B3739">
        <w:rPr>
          <w:rFonts w:ascii="Times New Roman" w:hAnsi="Times New Roman"/>
          <w:sz w:val="20"/>
          <w:vertAlign w:val="superscript"/>
        </w:rPr>
        <w:t>3</w:t>
      </w:r>
      <w:r w:rsidRPr="007B3739">
        <w:rPr>
          <w:rFonts w:ascii="Times New Roman" w:hAnsi="Times New Roman"/>
          <w:sz w:val="20"/>
        </w:rPr>
        <w:t xml:space="preserve"> et congelé puis broyé dans N</w:t>
      </w:r>
      <w:r w:rsidRPr="008111DA">
        <w:rPr>
          <w:rFonts w:ascii="Times New Roman" w:hAnsi="Times New Roman"/>
          <w:sz w:val="20"/>
          <w:vertAlign w:val="subscript"/>
        </w:rPr>
        <w:t>2</w:t>
      </w:r>
      <w:r w:rsidRPr="007B3739">
        <w:rPr>
          <w:rFonts w:ascii="Times New Roman" w:hAnsi="Times New Roman"/>
          <w:sz w:val="20"/>
        </w:rPr>
        <w:t xml:space="preserve"> liquide </w:t>
      </w:r>
      <w:r w:rsidR="00A3255D">
        <w:rPr>
          <w:rFonts w:ascii="Times New Roman" w:hAnsi="Times New Roman"/>
          <w:sz w:val="20"/>
        </w:rPr>
        <w:t xml:space="preserve">produisant </w:t>
      </w:r>
      <w:r w:rsidRPr="007B3739">
        <w:rPr>
          <w:rFonts w:ascii="Times New Roman" w:hAnsi="Times New Roman"/>
          <w:sz w:val="20"/>
        </w:rPr>
        <w:t>une poudre fine et homogène finalement stocké</w:t>
      </w:r>
      <w:r w:rsidR="00485FCF">
        <w:rPr>
          <w:rFonts w:ascii="Times New Roman" w:hAnsi="Times New Roman"/>
          <w:sz w:val="20"/>
        </w:rPr>
        <w:t>e</w:t>
      </w:r>
      <w:r w:rsidRPr="007B3739">
        <w:rPr>
          <w:rFonts w:ascii="Times New Roman" w:hAnsi="Times New Roman"/>
          <w:sz w:val="20"/>
        </w:rPr>
        <w:t xml:space="preserve"> à – 80°C jusqu’</w:t>
      </w:r>
      <w:r w:rsidR="00EA0AC3" w:rsidRPr="007B3739">
        <w:rPr>
          <w:rFonts w:ascii="Times New Roman" w:hAnsi="Times New Roman"/>
          <w:sz w:val="20"/>
        </w:rPr>
        <w:t>à l’</w:t>
      </w:r>
      <w:r w:rsidRPr="007B3739">
        <w:rPr>
          <w:rFonts w:ascii="Times New Roman" w:hAnsi="Times New Roman"/>
          <w:sz w:val="20"/>
        </w:rPr>
        <w:t xml:space="preserve">analyse des lipides et </w:t>
      </w:r>
      <w:r w:rsidR="00EA0AC3" w:rsidRPr="007B3739">
        <w:rPr>
          <w:rFonts w:ascii="Times New Roman" w:hAnsi="Times New Roman"/>
          <w:sz w:val="20"/>
        </w:rPr>
        <w:t xml:space="preserve">des </w:t>
      </w:r>
      <w:r w:rsidRPr="007B3739">
        <w:rPr>
          <w:rFonts w:ascii="Times New Roman" w:hAnsi="Times New Roman"/>
          <w:sz w:val="20"/>
        </w:rPr>
        <w:t>AG.</w:t>
      </w:r>
      <w:r w:rsidR="00EA0AC3" w:rsidRPr="007B3739">
        <w:rPr>
          <w:rFonts w:ascii="Times New Roman" w:hAnsi="Times New Roman"/>
          <w:sz w:val="20"/>
        </w:rPr>
        <w:t xml:space="preserve"> Les lipides </w:t>
      </w:r>
      <w:r w:rsidR="00370835" w:rsidRPr="007B3739">
        <w:rPr>
          <w:rFonts w:ascii="Times New Roman" w:hAnsi="Times New Roman"/>
          <w:sz w:val="20"/>
        </w:rPr>
        <w:t xml:space="preserve">ont </w:t>
      </w:r>
      <w:r w:rsidR="00A4797E">
        <w:rPr>
          <w:rFonts w:ascii="Times New Roman" w:hAnsi="Times New Roman"/>
          <w:sz w:val="20"/>
        </w:rPr>
        <w:t xml:space="preserve">été </w:t>
      </w:r>
      <w:r w:rsidR="00EA0AC3" w:rsidRPr="007B3739">
        <w:rPr>
          <w:rFonts w:ascii="Times New Roman" w:hAnsi="Times New Roman"/>
          <w:sz w:val="20"/>
        </w:rPr>
        <w:t xml:space="preserve">extraits </w:t>
      </w:r>
      <w:r w:rsidR="00040532">
        <w:rPr>
          <w:rFonts w:ascii="Times New Roman" w:hAnsi="Times New Roman"/>
          <w:sz w:val="20"/>
        </w:rPr>
        <w:t xml:space="preserve">à partir </w:t>
      </w:r>
      <w:r w:rsidR="00A80D90" w:rsidRPr="007B3739">
        <w:rPr>
          <w:rFonts w:ascii="Times New Roman" w:hAnsi="Times New Roman"/>
          <w:sz w:val="20"/>
        </w:rPr>
        <w:t>de 4g de p</w:t>
      </w:r>
      <w:r w:rsidR="00370835" w:rsidRPr="007B3739">
        <w:rPr>
          <w:rFonts w:ascii="Times New Roman" w:hAnsi="Times New Roman"/>
          <w:sz w:val="20"/>
        </w:rPr>
        <w:t>oudre de viande par 3 fois 45 ml</w:t>
      </w:r>
      <w:r w:rsidR="00A80D90" w:rsidRPr="007B3739">
        <w:rPr>
          <w:rFonts w:ascii="Times New Roman" w:hAnsi="Times New Roman"/>
          <w:sz w:val="20"/>
        </w:rPr>
        <w:t xml:space="preserve"> du mélange chloroforme-méthanol 2/1 (vol/vol) selon la méthode </w:t>
      </w:r>
      <w:r w:rsidR="00370835" w:rsidRPr="007B3739">
        <w:rPr>
          <w:rFonts w:ascii="Times New Roman" w:hAnsi="Times New Roman"/>
          <w:sz w:val="20"/>
        </w:rPr>
        <w:t xml:space="preserve">de </w:t>
      </w:r>
      <w:r w:rsidR="00A80D90" w:rsidRPr="007B3739">
        <w:rPr>
          <w:rFonts w:ascii="Times New Roman" w:hAnsi="Times New Roman"/>
          <w:sz w:val="20"/>
        </w:rPr>
        <w:t>Folch</w:t>
      </w:r>
      <w:r w:rsidR="0048302F" w:rsidRPr="007B3739">
        <w:rPr>
          <w:rFonts w:ascii="Times New Roman" w:hAnsi="Times New Roman"/>
          <w:sz w:val="20"/>
        </w:rPr>
        <w:t>. L</w:t>
      </w:r>
      <w:r w:rsidR="004622C4" w:rsidRPr="007B3739">
        <w:rPr>
          <w:rFonts w:ascii="Times New Roman" w:hAnsi="Times New Roman"/>
          <w:sz w:val="20"/>
        </w:rPr>
        <w:t xml:space="preserve">eurs AG ont </w:t>
      </w:r>
      <w:r w:rsidR="00A4797E">
        <w:rPr>
          <w:rFonts w:ascii="Times New Roman" w:hAnsi="Times New Roman"/>
          <w:sz w:val="20"/>
        </w:rPr>
        <w:t xml:space="preserve">été </w:t>
      </w:r>
      <w:r w:rsidR="00485FCF">
        <w:rPr>
          <w:rFonts w:ascii="Times New Roman" w:hAnsi="Times New Roman"/>
          <w:sz w:val="20"/>
        </w:rPr>
        <w:t>libérés</w:t>
      </w:r>
      <w:r w:rsidR="00485FCF" w:rsidRPr="007B3739">
        <w:rPr>
          <w:rFonts w:ascii="Times New Roman" w:hAnsi="Times New Roman"/>
          <w:sz w:val="20"/>
        </w:rPr>
        <w:t xml:space="preserve"> </w:t>
      </w:r>
      <w:r w:rsidR="004622C4" w:rsidRPr="007B3739">
        <w:rPr>
          <w:rFonts w:ascii="Times New Roman" w:hAnsi="Times New Roman"/>
          <w:sz w:val="20"/>
        </w:rPr>
        <w:t>puis transméthylés à 20°C par le</w:t>
      </w:r>
      <w:r w:rsidR="004A16E2">
        <w:rPr>
          <w:rFonts w:ascii="Times New Roman" w:hAnsi="Times New Roman"/>
          <w:sz w:val="20"/>
        </w:rPr>
        <w:t xml:space="preserve"> méthanolate de Na puis par le BF3-</w:t>
      </w:r>
      <w:r w:rsidR="004622C4" w:rsidRPr="007B3739">
        <w:rPr>
          <w:rFonts w:ascii="Times New Roman" w:hAnsi="Times New Roman"/>
          <w:sz w:val="20"/>
        </w:rPr>
        <w:t xml:space="preserve">méthanol à 14%. Les esters méthyliques d’AG </w:t>
      </w:r>
      <w:r w:rsidR="00370835" w:rsidRPr="007B3739">
        <w:rPr>
          <w:rFonts w:ascii="Times New Roman" w:hAnsi="Times New Roman"/>
          <w:sz w:val="20"/>
        </w:rPr>
        <w:t>ont</w:t>
      </w:r>
      <w:r w:rsidR="004622C4" w:rsidRPr="007B3739">
        <w:rPr>
          <w:rFonts w:ascii="Times New Roman" w:hAnsi="Times New Roman"/>
          <w:sz w:val="20"/>
        </w:rPr>
        <w:t xml:space="preserve"> </w:t>
      </w:r>
      <w:r w:rsidR="00A4797E">
        <w:rPr>
          <w:rFonts w:ascii="Times New Roman" w:hAnsi="Times New Roman"/>
          <w:sz w:val="20"/>
        </w:rPr>
        <w:t xml:space="preserve">été </w:t>
      </w:r>
      <w:r w:rsidR="004622C4" w:rsidRPr="007B3739">
        <w:rPr>
          <w:rFonts w:ascii="Times New Roman" w:hAnsi="Times New Roman"/>
          <w:sz w:val="20"/>
        </w:rPr>
        <w:t xml:space="preserve">analysés par CPG sur colonne capillaire haute définition de type CP Sil 88 (L= 100m ; </w:t>
      </w:r>
      <w:r w:rsidR="00040532">
        <w:rPr>
          <w:rFonts w:ascii="Times New Roman" w:hAnsi="Times New Roman"/>
          <w:sz w:val="20"/>
        </w:rPr>
        <w:t xml:space="preserve">d </w:t>
      </w:r>
      <w:r w:rsidR="004622C4" w:rsidRPr="007B3739">
        <w:rPr>
          <w:rFonts w:ascii="Times New Roman" w:hAnsi="Times New Roman"/>
          <w:sz w:val="20"/>
        </w:rPr>
        <w:t>i = 0,25 mm ; gaz vecteur : H</w:t>
      </w:r>
      <w:r w:rsidR="004622C4" w:rsidRPr="00714368">
        <w:rPr>
          <w:rFonts w:ascii="Times New Roman" w:hAnsi="Times New Roman"/>
          <w:sz w:val="20"/>
          <w:vertAlign w:val="subscript"/>
        </w:rPr>
        <w:t>2</w:t>
      </w:r>
      <w:r w:rsidR="004622C4" w:rsidRPr="007B3739">
        <w:rPr>
          <w:rFonts w:ascii="Times New Roman" w:hAnsi="Times New Roman"/>
          <w:sz w:val="20"/>
        </w:rPr>
        <w:t xml:space="preserve">) et quantifiés par </w:t>
      </w:r>
      <w:r w:rsidR="004A16E2">
        <w:rPr>
          <w:rFonts w:ascii="Times New Roman" w:hAnsi="Times New Roman"/>
          <w:sz w:val="20"/>
          <w:szCs w:val="20"/>
        </w:rPr>
        <w:t>standardisation interne (19</w:t>
      </w:r>
      <w:r w:rsidR="004622C4" w:rsidRPr="007B3739">
        <w:rPr>
          <w:rFonts w:ascii="Times New Roman" w:hAnsi="Times New Roman"/>
          <w:sz w:val="20"/>
          <w:szCs w:val="20"/>
        </w:rPr>
        <w:t>:0). L’analyse statistique de</w:t>
      </w:r>
      <w:r w:rsidR="00004985">
        <w:rPr>
          <w:rFonts w:ascii="Times New Roman" w:hAnsi="Times New Roman"/>
          <w:sz w:val="20"/>
          <w:szCs w:val="20"/>
        </w:rPr>
        <w:t xml:space="preserve"> la</w:t>
      </w:r>
      <w:r w:rsidR="004622C4" w:rsidRPr="007B3739">
        <w:rPr>
          <w:rFonts w:ascii="Times New Roman" w:hAnsi="Times New Roman"/>
          <w:sz w:val="20"/>
          <w:szCs w:val="20"/>
        </w:rPr>
        <w:t xml:space="preserve"> teneur et de </w:t>
      </w:r>
      <w:r w:rsidR="00004985">
        <w:rPr>
          <w:rFonts w:ascii="Times New Roman" w:hAnsi="Times New Roman"/>
          <w:sz w:val="20"/>
          <w:szCs w:val="20"/>
        </w:rPr>
        <w:t xml:space="preserve">la </w:t>
      </w:r>
      <w:r w:rsidR="004622C4" w:rsidRPr="007B3739">
        <w:rPr>
          <w:rFonts w:ascii="Times New Roman" w:hAnsi="Times New Roman"/>
          <w:sz w:val="20"/>
          <w:szCs w:val="20"/>
        </w:rPr>
        <w:t xml:space="preserve">composition centésimale des AG de la viande </w:t>
      </w:r>
      <w:r w:rsidR="00A4797E">
        <w:rPr>
          <w:rFonts w:ascii="Times New Roman" w:hAnsi="Times New Roman"/>
          <w:sz w:val="20"/>
          <w:szCs w:val="20"/>
        </w:rPr>
        <w:t xml:space="preserve">a été réalisée par </w:t>
      </w:r>
      <w:r w:rsidR="004622C4" w:rsidRPr="007B3739">
        <w:rPr>
          <w:rFonts w:ascii="Times New Roman" w:hAnsi="Times New Roman"/>
          <w:sz w:val="20"/>
          <w:szCs w:val="20"/>
        </w:rPr>
        <w:t xml:space="preserve">analyse de variance à deux facteurs </w:t>
      </w:r>
      <w:r w:rsidR="00714368">
        <w:rPr>
          <w:rFonts w:ascii="Times New Roman" w:hAnsi="Times New Roman"/>
          <w:sz w:val="20"/>
          <w:szCs w:val="20"/>
        </w:rPr>
        <w:t xml:space="preserve">avec </w:t>
      </w:r>
      <w:r w:rsidR="00370835" w:rsidRPr="007B3739">
        <w:rPr>
          <w:rFonts w:ascii="Times New Roman" w:hAnsi="Times New Roman"/>
          <w:sz w:val="20"/>
          <w:szCs w:val="20"/>
        </w:rPr>
        <w:t>le</w:t>
      </w:r>
      <w:r w:rsidR="004622C4" w:rsidRPr="007B3739">
        <w:rPr>
          <w:rFonts w:ascii="Times New Roman" w:hAnsi="Times New Roman"/>
          <w:sz w:val="20"/>
          <w:szCs w:val="20"/>
        </w:rPr>
        <w:t xml:space="preserve"> logiciel SAS.</w:t>
      </w:r>
    </w:p>
    <w:p w:rsidR="007B3739" w:rsidRPr="007B3739" w:rsidRDefault="007B3739" w:rsidP="004622C4">
      <w:pPr>
        <w:tabs>
          <w:tab w:val="left" w:pos="426"/>
          <w:tab w:val="left" w:pos="4536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0"/>
          <w:szCs w:val="20"/>
        </w:rPr>
      </w:pPr>
    </w:p>
    <w:p w:rsidR="0081113F" w:rsidRDefault="0081113F" w:rsidP="00DD2364">
      <w:pPr>
        <w:tabs>
          <w:tab w:val="left" w:pos="567"/>
          <w:tab w:val="left" w:pos="4536"/>
        </w:tabs>
        <w:spacing w:after="0" w:line="240" w:lineRule="auto"/>
        <w:ind w:left="992" w:hanging="1134"/>
        <w:jc w:val="both"/>
        <w:rPr>
          <w:rFonts w:ascii="Times New Roman" w:hAnsi="Times New Roman"/>
          <w:b/>
          <w:sz w:val="20"/>
        </w:rPr>
      </w:pPr>
      <w:r w:rsidRPr="007B3739">
        <w:rPr>
          <w:rFonts w:ascii="Times New Roman" w:hAnsi="Times New Roman"/>
          <w:b/>
          <w:sz w:val="20"/>
        </w:rPr>
        <w:t>Résultats</w:t>
      </w:r>
      <w:r w:rsidR="00F01295" w:rsidRPr="007B3739">
        <w:rPr>
          <w:rFonts w:ascii="Times New Roman" w:hAnsi="Times New Roman"/>
          <w:b/>
          <w:sz w:val="20"/>
        </w:rPr>
        <w:t xml:space="preserve"> et discussion</w:t>
      </w:r>
    </w:p>
    <w:p w:rsidR="00AA3F04" w:rsidRPr="007B3739" w:rsidRDefault="00AA3F04" w:rsidP="00DD2364">
      <w:pPr>
        <w:tabs>
          <w:tab w:val="left" w:pos="567"/>
          <w:tab w:val="left" w:pos="4536"/>
        </w:tabs>
        <w:spacing w:after="0" w:line="240" w:lineRule="auto"/>
        <w:ind w:left="992" w:hanging="1134"/>
        <w:jc w:val="both"/>
        <w:rPr>
          <w:rFonts w:ascii="Times New Roman" w:hAnsi="Times New Roman"/>
          <w:b/>
          <w:sz w:val="20"/>
        </w:rPr>
      </w:pPr>
    </w:p>
    <w:p w:rsidR="001E1FCB" w:rsidRDefault="00432B69" w:rsidP="00F666C2">
      <w:pPr>
        <w:tabs>
          <w:tab w:val="left" w:pos="-142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n’y a pas eu d’effet du mode de production ni du niveau de disponibilité en herbe sur la </w:t>
      </w:r>
      <w:r w:rsidR="001D5A9E" w:rsidRPr="007B3739">
        <w:rPr>
          <w:rFonts w:ascii="Times New Roman" w:hAnsi="Times New Roman"/>
          <w:sz w:val="20"/>
        </w:rPr>
        <w:t xml:space="preserve">teneur en AG totaux </w:t>
      </w:r>
      <w:r w:rsidR="000D0BC9" w:rsidRPr="007B3739">
        <w:rPr>
          <w:rFonts w:ascii="Times New Roman" w:hAnsi="Times New Roman"/>
          <w:sz w:val="20"/>
        </w:rPr>
        <w:t>du muscle LT</w:t>
      </w:r>
      <w:r w:rsidR="001D5A9E" w:rsidRPr="007B37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1D5A9E" w:rsidRPr="007B3739">
        <w:rPr>
          <w:rFonts w:ascii="Times New Roman" w:hAnsi="Times New Roman"/>
          <w:sz w:val="20"/>
        </w:rPr>
        <w:t>Tableau 1</w:t>
      </w:r>
      <w:r>
        <w:rPr>
          <w:rFonts w:ascii="Times New Roman" w:hAnsi="Times New Roman"/>
          <w:sz w:val="20"/>
        </w:rPr>
        <w:t>)</w:t>
      </w:r>
      <w:r w:rsidR="001D5A9E" w:rsidRPr="007B373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En revanche, </w:t>
      </w:r>
      <w:r w:rsidR="009853F8">
        <w:rPr>
          <w:rFonts w:ascii="Times New Roman" w:hAnsi="Times New Roman"/>
          <w:sz w:val="20"/>
        </w:rPr>
        <w:t xml:space="preserve">un </w:t>
      </w:r>
      <w:r w:rsidR="001D5A9E" w:rsidRPr="007B3739">
        <w:rPr>
          <w:rFonts w:ascii="Times New Roman" w:hAnsi="Times New Roman"/>
          <w:sz w:val="20"/>
        </w:rPr>
        <w:t xml:space="preserve">effet </w:t>
      </w:r>
      <w:r>
        <w:rPr>
          <w:rFonts w:ascii="Times New Roman" w:hAnsi="Times New Roman"/>
          <w:sz w:val="20"/>
        </w:rPr>
        <w:t xml:space="preserve">net des facteurs expérimentaux testés </w:t>
      </w:r>
      <w:r w:rsidR="00485FCF">
        <w:rPr>
          <w:rFonts w:ascii="Times New Roman" w:hAnsi="Times New Roman"/>
          <w:sz w:val="20"/>
        </w:rPr>
        <w:t xml:space="preserve">s’est exercé </w:t>
      </w:r>
      <w:r w:rsidR="001D5A9E" w:rsidRPr="007B3739">
        <w:rPr>
          <w:rFonts w:ascii="Times New Roman" w:hAnsi="Times New Roman"/>
          <w:sz w:val="20"/>
        </w:rPr>
        <w:t xml:space="preserve">sur la distribution </w:t>
      </w:r>
      <w:r>
        <w:rPr>
          <w:rFonts w:ascii="Times New Roman" w:hAnsi="Times New Roman"/>
          <w:sz w:val="20"/>
        </w:rPr>
        <w:t xml:space="preserve">centésimale </w:t>
      </w:r>
      <w:r w:rsidR="001D5A9E" w:rsidRPr="007B3739">
        <w:rPr>
          <w:rFonts w:ascii="Times New Roman" w:hAnsi="Times New Roman"/>
          <w:sz w:val="20"/>
        </w:rPr>
        <w:t>d’une majorité d’</w:t>
      </w:r>
      <w:r w:rsidR="00855F5D" w:rsidRPr="007B3739">
        <w:rPr>
          <w:rFonts w:ascii="Times New Roman" w:hAnsi="Times New Roman"/>
          <w:sz w:val="20"/>
        </w:rPr>
        <w:t xml:space="preserve">AG individuels. Le mode </w:t>
      </w:r>
      <w:r w:rsidR="000D0BC9" w:rsidRPr="007B3739">
        <w:rPr>
          <w:rFonts w:ascii="Times New Roman" w:hAnsi="Times New Roman"/>
          <w:sz w:val="20"/>
        </w:rPr>
        <w:t xml:space="preserve">de </w:t>
      </w:r>
      <w:r>
        <w:rPr>
          <w:rFonts w:ascii="Times New Roman" w:hAnsi="Times New Roman"/>
          <w:sz w:val="20"/>
        </w:rPr>
        <w:t>production</w:t>
      </w:r>
      <w:r w:rsidR="000D0BC9" w:rsidRPr="007B3739">
        <w:rPr>
          <w:rFonts w:ascii="Times New Roman" w:hAnsi="Times New Roman"/>
          <w:sz w:val="20"/>
        </w:rPr>
        <w:t xml:space="preserve"> </w:t>
      </w:r>
      <w:r w:rsidR="00855F5D" w:rsidRPr="007B3739">
        <w:rPr>
          <w:rFonts w:ascii="Times New Roman" w:hAnsi="Times New Roman"/>
          <w:sz w:val="20"/>
        </w:rPr>
        <w:t>bio</w:t>
      </w:r>
      <w:r w:rsidR="000D0BC9" w:rsidRPr="007B3739">
        <w:rPr>
          <w:rFonts w:ascii="Times New Roman" w:hAnsi="Times New Roman"/>
          <w:sz w:val="20"/>
        </w:rPr>
        <w:t>logique</w:t>
      </w:r>
      <w:r w:rsidR="00855F5D" w:rsidRPr="007B3739">
        <w:rPr>
          <w:rFonts w:ascii="Times New Roman" w:hAnsi="Times New Roman"/>
          <w:sz w:val="20"/>
        </w:rPr>
        <w:t xml:space="preserve"> </w:t>
      </w:r>
      <w:r w:rsidR="00AE3463" w:rsidRPr="007B3739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’a pas</w:t>
      </w:r>
      <w:r w:rsidR="00AE3463" w:rsidRPr="007B3739">
        <w:rPr>
          <w:rFonts w:ascii="Times New Roman" w:hAnsi="Times New Roman"/>
          <w:sz w:val="20"/>
        </w:rPr>
        <w:t xml:space="preserve"> modifi</w:t>
      </w:r>
      <w:r>
        <w:rPr>
          <w:rFonts w:ascii="Times New Roman" w:hAnsi="Times New Roman"/>
          <w:sz w:val="20"/>
        </w:rPr>
        <w:t>é</w:t>
      </w:r>
      <w:r w:rsidR="00FF0718" w:rsidRPr="007B3739">
        <w:rPr>
          <w:rFonts w:ascii="Times New Roman" w:hAnsi="Times New Roman"/>
          <w:sz w:val="20"/>
        </w:rPr>
        <w:t xml:space="preserve"> les teneurs en</w:t>
      </w:r>
      <w:r w:rsidR="00AE3463" w:rsidRPr="007B3739">
        <w:rPr>
          <w:rFonts w:ascii="Times New Roman" w:hAnsi="Times New Roman"/>
          <w:sz w:val="20"/>
        </w:rPr>
        <w:t xml:space="preserve"> AG insaturés </w:t>
      </w:r>
      <w:r w:rsidR="00AE3463" w:rsidRPr="007B3739">
        <w:rPr>
          <w:rFonts w:ascii="Times New Roman" w:hAnsi="Times New Roman"/>
          <w:i/>
          <w:sz w:val="20"/>
        </w:rPr>
        <w:t>cis</w:t>
      </w:r>
      <w:r w:rsidR="00485FCF">
        <w:rPr>
          <w:rFonts w:ascii="Times New Roman" w:hAnsi="Times New Roman"/>
          <w:i/>
          <w:sz w:val="20"/>
        </w:rPr>
        <w:t>,</w:t>
      </w:r>
      <w:r w:rsidR="00AE3463" w:rsidRPr="007B3739">
        <w:rPr>
          <w:rFonts w:ascii="Times New Roman" w:hAnsi="Times New Roman"/>
          <w:sz w:val="20"/>
        </w:rPr>
        <w:t xml:space="preserve"> mais augment</w:t>
      </w:r>
      <w:r>
        <w:rPr>
          <w:rFonts w:ascii="Times New Roman" w:hAnsi="Times New Roman"/>
          <w:sz w:val="20"/>
        </w:rPr>
        <w:t>é</w:t>
      </w:r>
      <w:r w:rsidR="00AE3463" w:rsidRPr="007B3739">
        <w:rPr>
          <w:rFonts w:ascii="Times New Roman" w:hAnsi="Times New Roman"/>
          <w:sz w:val="20"/>
        </w:rPr>
        <w:t xml:space="preserve"> significativement celles des 18:1 trans (+ 12%). Il </w:t>
      </w:r>
      <w:r>
        <w:rPr>
          <w:rFonts w:ascii="Times New Roman" w:hAnsi="Times New Roman"/>
          <w:sz w:val="20"/>
        </w:rPr>
        <w:t xml:space="preserve">a </w:t>
      </w:r>
      <w:r w:rsidR="000D0BC9" w:rsidRPr="007B3739">
        <w:rPr>
          <w:rFonts w:ascii="Times New Roman" w:hAnsi="Times New Roman"/>
          <w:sz w:val="20"/>
        </w:rPr>
        <w:t>amélior</w:t>
      </w:r>
      <w:r>
        <w:rPr>
          <w:rFonts w:ascii="Times New Roman" w:hAnsi="Times New Roman"/>
          <w:sz w:val="20"/>
        </w:rPr>
        <w:t>é</w:t>
      </w:r>
      <w:r w:rsidR="00FF0718" w:rsidRPr="007B3739">
        <w:rPr>
          <w:rFonts w:ascii="Times New Roman" w:hAnsi="Times New Roman"/>
          <w:sz w:val="20"/>
        </w:rPr>
        <w:t xml:space="preserve"> la valeur santé de la viande en diminuant</w:t>
      </w:r>
      <w:r w:rsidR="00855F5D" w:rsidRPr="007B3739">
        <w:rPr>
          <w:rFonts w:ascii="Times New Roman" w:hAnsi="Times New Roman"/>
          <w:sz w:val="20"/>
        </w:rPr>
        <w:t xml:space="preserve"> </w:t>
      </w:r>
      <w:r w:rsidR="00EB3760" w:rsidRPr="007B3739">
        <w:rPr>
          <w:rFonts w:ascii="Times New Roman" w:hAnsi="Times New Roman"/>
          <w:sz w:val="20"/>
        </w:rPr>
        <w:t xml:space="preserve">très significativement </w:t>
      </w:r>
      <w:r w:rsidR="00855F5D" w:rsidRPr="007B3739">
        <w:rPr>
          <w:rFonts w:ascii="Times New Roman" w:hAnsi="Times New Roman"/>
          <w:sz w:val="20"/>
        </w:rPr>
        <w:t xml:space="preserve">la </w:t>
      </w:r>
      <w:r w:rsidR="00F666C2">
        <w:rPr>
          <w:rFonts w:ascii="Times New Roman" w:hAnsi="Times New Roman"/>
          <w:sz w:val="20"/>
        </w:rPr>
        <w:t>proportion</w:t>
      </w:r>
      <w:r w:rsidR="00F666C2" w:rsidRPr="007B3739">
        <w:rPr>
          <w:rFonts w:ascii="Times New Roman" w:hAnsi="Times New Roman"/>
          <w:sz w:val="20"/>
        </w:rPr>
        <w:t xml:space="preserve"> </w:t>
      </w:r>
      <w:r w:rsidR="00855F5D" w:rsidRPr="007B3739">
        <w:rPr>
          <w:rFonts w:ascii="Times New Roman" w:hAnsi="Times New Roman"/>
          <w:sz w:val="20"/>
        </w:rPr>
        <w:t xml:space="preserve">en AG saturés </w:t>
      </w:r>
      <w:r w:rsidR="00EB3760" w:rsidRPr="007B3739">
        <w:rPr>
          <w:rFonts w:ascii="Times New Roman" w:hAnsi="Times New Roman"/>
          <w:sz w:val="20"/>
        </w:rPr>
        <w:t>(</w:t>
      </w:r>
      <w:r w:rsidR="00485FCF">
        <w:rPr>
          <w:rFonts w:ascii="Times New Roman" w:hAnsi="Times New Roman"/>
          <w:sz w:val="20"/>
        </w:rPr>
        <w:t xml:space="preserve">AGS, </w:t>
      </w:r>
      <w:r w:rsidR="003F118A" w:rsidRPr="007B3739">
        <w:rPr>
          <w:rFonts w:ascii="Times New Roman" w:hAnsi="Times New Roman"/>
          <w:sz w:val="20"/>
        </w:rPr>
        <w:t xml:space="preserve">- </w:t>
      </w:r>
      <w:r w:rsidR="00855F5D" w:rsidRPr="007B3739">
        <w:rPr>
          <w:rFonts w:ascii="Times New Roman" w:hAnsi="Times New Roman"/>
          <w:sz w:val="20"/>
        </w:rPr>
        <w:t>4,2%)</w:t>
      </w:r>
      <w:r w:rsidR="00EB3760" w:rsidRPr="007B3739">
        <w:rPr>
          <w:rFonts w:ascii="Times New Roman" w:hAnsi="Times New Roman"/>
          <w:sz w:val="20"/>
        </w:rPr>
        <w:t>,</w:t>
      </w:r>
      <w:r w:rsidR="00855F5D" w:rsidRPr="007B3739">
        <w:rPr>
          <w:rFonts w:ascii="Times New Roman" w:hAnsi="Times New Roman"/>
          <w:sz w:val="20"/>
        </w:rPr>
        <w:t xml:space="preserve"> </w:t>
      </w:r>
      <w:r w:rsidR="003F118A" w:rsidRPr="007B3739">
        <w:rPr>
          <w:rFonts w:ascii="Times New Roman" w:hAnsi="Times New Roman"/>
          <w:sz w:val="20"/>
        </w:rPr>
        <w:t>via</w:t>
      </w:r>
      <w:r w:rsidR="00855F5D" w:rsidRPr="007B3739">
        <w:rPr>
          <w:rFonts w:ascii="Times New Roman" w:hAnsi="Times New Roman"/>
          <w:sz w:val="20"/>
        </w:rPr>
        <w:t xml:space="preserve"> celle du 16:0 (</w:t>
      </w:r>
      <w:r w:rsidR="003F118A" w:rsidRPr="007B3739">
        <w:rPr>
          <w:rFonts w:ascii="Times New Roman" w:hAnsi="Times New Roman"/>
          <w:sz w:val="20"/>
        </w:rPr>
        <w:t>- 5,8%</w:t>
      </w:r>
      <w:r w:rsidR="00855F5D" w:rsidRPr="007B3739">
        <w:rPr>
          <w:rFonts w:ascii="Times New Roman" w:hAnsi="Times New Roman"/>
          <w:sz w:val="20"/>
        </w:rPr>
        <w:t>)</w:t>
      </w:r>
      <w:r w:rsidR="00EB3760" w:rsidRPr="007B3739">
        <w:rPr>
          <w:rFonts w:ascii="Times New Roman" w:hAnsi="Times New Roman"/>
          <w:sz w:val="20"/>
        </w:rPr>
        <w:t>,</w:t>
      </w:r>
      <w:r w:rsidR="00AE3463" w:rsidRPr="007B373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et en </w:t>
      </w:r>
      <w:r w:rsidR="00FF0718" w:rsidRPr="007B3739">
        <w:rPr>
          <w:rFonts w:ascii="Times New Roman" w:hAnsi="Times New Roman"/>
          <w:sz w:val="20"/>
        </w:rPr>
        <w:t xml:space="preserve">augmentant </w:t>
      </w:r>
      <w:r w:rsidR="00AE3463" w:rsidRPr="007B3739">
        <w:rPr>
          <w:rFonts w:ascii="Times New Roman" w:hAnsi="Times New Roman"/>
          <w:sz w:val="20"/>
        </w:rPr>
        <w:t>le rapport AGPI/</w:t>
      </w:r>
      <w:r w:rsidR="009853F8">
        <w:rPr>
          <w:rFonts w:ascii="Times New Roman" w:hAnsi="Times New Roman"/>
          <w:sz w:val="20"/>
        </w:rPr>
        <w:t>AGS</w:t>
      </w:r>
      <w:r w:rsidR="00855F5D" w:rsidRPr="007B3739">
        <w:rPr>
          <w:rFonts w:ascii="Times New Roman" w:hAnsi="Times New Roman"/>
          <w:sz w:val="20"/>
        </w:rPr>
        <w:t xml:space="preserve"> </w:t>
      </w:r>
      <w:r w:rsidR="00FF0718" w:rsidRPr="007B3739">
        <w:rPr>
          <w:rFonts w:ascii="Times New Roman" w:hAnsi="Times New Roman"/>
          <w:sz w:val="20"/>
        </w:rPr>
        <w:t>de + 15,2% (P&lt;0,03)</w:t>
      </w:r>
      <w:r w:rsidR="00F74DC4">
        <w:rPr>
          <w:rFonts w:ascii="Times New Roman" w:hAnsi="Times New Roman"/>
          <w:sz w:val="20"/>
        </w:rPr>
        <w:t xml:space="preserve"> et la </w:t>
      </w:r>
      <w:r w:rsidR="00F666C2">
        <w:rPr>
          <w:rFonts w:ascii="Times New Roman" w:hAnsi="Times New Roman"/>
          <w:sz w:val="20"/>
        </w:rPr>
        <w:t xml:space="preserve">proportion </w:t>
      </w:r>
      <w:r w:rsidR="00F74DC4">
        <w:rPr>
          <w:rFonts w:ascii="Times New Roman" w:hAnsi="Times New Roman"/>
          <w:sz w:val="20"/>
        </w:rPr>
        <w:t xml:space="preserve">en CLA </w:t>
      </w:r>
      <w:r w:rsidR="009853F8">
        <w:rPr>
          <w:rFonts w:ascii="Times New Roman" w:hAnsi="Times New Roman"/>
          <w:sz w:val="20"/>
        </w:rPr>
        <w:t xml:space="preserve">de </w:t>
      </w:r>
      <w:r w:rsidR="00485FCF">
        <w:rPr>
          <w:rFonts w:ascii="Times New Roman" w:hAnsi="Times New Roman"/>
          <w:sz w:val="20"/>
        </w:rPr>
        <w:t xml:space="preserve">+ </w:t>
      </w:r>
      <w:r w:rsidR="00F74DC4">
        <w:rPr>
          <w:rFonts w:ascii="Times New Roman" w:hAnsi="Times New Roman"/>
          <w:sz w:val="20"/>
        </w:rPr>
        <w:t>18%</w:t>
      </w:r>
      <w:r w:rsidR="009853F8">
        <w:rPr>
          <w:rFonts w:ascii="Times New Roman" w:hAnsi="Times New Roman"/>
          <w:sz w:val="20"/>
        </w:rPr>
        <w:t xml:space="preserve"> (</w:t>
      </w:r>
      <w:r w:rsidR="00F74DC4">
        <w:rPr>
          <w:rFonts w:ascii="Times New Roman" w:hAnsi="Times New Roman"/>
          <w:sz w:val="20"/>
        </w:rPr>
        <w:t>P&lt;0</w:t>
      </w:r>
      <w:r w:rsidR="00714368">
        <w:rPr>
          <w:rFonts w:ascii="Times New Roman" w:hAnsi="Times New Roman"/>
          <w:sz w:val="20"/>
        </w:rPr>
        <w:t>,</w:t>
      </w:r>
      <w:r w:rsidR="00F74DC4">
        <w:rPr>
          <w:rFonts w:ascii="Times New Roman" w:hAnsi="Times New Roman"/>
          <w:sz w:val="20"/>
        </w:rPr>
        <w:t>002)</w:t>
      </w:r>
      <w:r w:rsidR="00FF0718" w:rsidRPr="007B3739">
        <w:rPr>
          <w:rFonts w:ascii="Times New Roman" w:hAnsi="Times New Roman"/>
          <w:sz w:val="20"/>
        </w:rPr>
        <w:t>.</w:t>
      </w:r>
    </w:p>
    <w:p w:rsidR="0081113F" w:rsidRPr="007B3739" w:rsidRDefault="0081113F" w:rsidP="00744522">
      <w:pPr>
        <w:tabs>
          <w:tab w:val="left" w:pos="-142"/>
          <w:tab w:val="left" w:pos="284"/>
        </w:tabs>
        <w:spacing w:after="0" w:line="240" w:lineRule="auto"/>
        <w:ind w:left="-142" w:firstLine="426"/>
        <w:jc w:val="both"/>
        <w:rPr>
          <w:rFonts w:ascii="Times New Roman" w:hAnsi="Times New Roman"/>
          <w:sz w:val="20"/>
        </w:rPr>
      </w:pPr>
    </w:p>
    <w:p w:rsidR="001E1FCB" w:rsidRDefault="00A5007D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sz w:val="20"/>
          <w:szCs w:val="20"/>
        </w:rPr>
      </w:pPr>
      <w:r w:rsidRPr="00F666C2">
        <w:rPr>
          <w:rFonts w:ascii="Times New Roman" w:hAnsi="Times New Roman"/>
          <w:sz w:val="20"/>
          <w:szCs w:val="20"/>
        </w:rPr>
        <w:t>Tableau 1</w:t>
      </w:r>
      <w:r w:rsidR="00C9510A">
        <w:rPr>
          <w:rFonts w:ascii="Times New Roman" w:hAnsi="Times New Roman"/>
          <w:sz w:val="20"/>
          <w:szCs w:val="20"/>
        </w:rPr>
        <w:t>.</w:t>
      </w:r>
      <w:r w:rsidR="004353A0" w:rsidRPr="007F3F64">
        <w:rPr>
          <w:rFonts w:ascii="Times New Roman" w:hAnsi="Times New Roman"/>
          <w:b/>
          <w:sz w:val="20"/>
          <w:szCs w:val="20"/>
        </w:rPr>
        <w:t xml:space="preserve"> </w:t>
      </w:r>
      <w:r w:rsidRPr="00F666C2">
        <w:rPr>
          <w:rFonts w:ascii="Times New Roman" w:hAnsi="Times New Roman"/>
          <w:sz w:val="20"/>
          <w:szCs w:val="20"/>
        </w:rPr>
        <w:t>Effets du mode de conduite et du niveau de disponibilité en herbe sur la teneur en AG totaux</w:t>
      </w:r>
      <w:r w:rsidR="00AA3F04">
        <w:rPr>
          <w:rFonts w:ascii="Times New Roman" w:hAnsi="Times New Roman"/>
          <w:sz w:val="20"/>
          <w:szCs w:val="20"/>
        </w:rPr>
        <w:t xml:space="preserve"> </w:t>
      </w:r>
      <w:r w:rsidRPr="00F666C2">
        <w:rPr>
          <w:rFonts w:ascii="Times New Roman" w:hAnsi="Times New Roman"/>
          <w:sz w:val="20"/>
          <w:szCs w:val="20"/>
        </w:rPr>
        <w:t xml:space="preserve">et la composition centésimale en AG des lipides du muscle </w:t>
      </w:r>
      <w:r w:rsidRPr="00F666C2">
        <w:rPr>
          <w:rFonts w:ascii="Times New Roman" w:hAnsi="Times New Roman"/>
          <w:i/>
          <w:sz w:val="20"/>
          <w:szCs w:val="20"/>
        </w:rPr>
        <w:t>Longissimus thoracis</w:t>
      </w:r>
      <w:r w:rsidRPr="00F666C2">
        <w:rPr>
          <w:rFonts w:ascii="Times New Roman" w:hAnsi="Times New Roman"/>
          <w:sz w:val="20"/>
          <w:szCs w:val="20"/>
        </w:rPr>
        <w:t xml:space="preserve"> chez l’agneau de race </w:t>
      </w:r>
      <w:r w:rsidR="00963314">
        <w:rPr>
          <w:rFonts w:ascii="Times New Roman" w:hAnsi="Times New Roman"/>
          <w:sz w:val="20"/>
          <w:szCs w:val="20"/>
        </w:rPr>
        <w:t>L</w:t>
      </w:r>
      <w:r w:rsidRPr="00F666C2">
        <w:rPr>
          <w:rFonts w:ascii="Times New Roman" w:hAnsi="Times New Roman"/>
          <w:sz w:val="20"/>
          <w:szCs w:val="20"/>
        </w:rPr>
        <w:t xml:space="preserve">imousine. </w:t>
      </w:r>
    </w:p>
    <w:p w:rsidR="00F666C2" w:rsidRPr="00F666C2" w:rsidRDefault="00F666C2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91"/>
        <w:gridCol w:w="719"/>
        <w:gridCol w:w="840"/>
        <w:gridCol w:w="780"/>
        <w:gridCol w:w="647"/>
        <w:gridCol w:w="1106"/>
        <w:gridCol w:w="1274"/>
        <w:gridCol w:w="826"/>
      </w:tblGrid>
      <w:tr w:rsidR="0018124D" w:rsidRPr="00FA264D" w:rsidTr="00986479">
        <w:tc>
          <w:tcPr>
            <w:tcW w:w="21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124D" w:rsidRPr="00FA264D" w:rsidRDefault="00432B69" w:rsidP="0098647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 de production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</w:tcBorders>
            <w:vAlign w:val="center"/>
          </w:tcPr>
          <w:p w:rsidR="0018124D" w:rsidRPr="00FA264D" w:rsidRDefault="0018124D" w:rsidP="00432B6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4D">
              <w:rPr>
                <w:rFonts w:ascii="Times New Roman" w:hAnsi="Times New Roman"/>
              </w:rPr>
              <w:t>Conventionnel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18124D" w:rsidRPr="00FA264D" w:rsidRDefault="0018124D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4D">
              <w:rPr>
                <w:rFonts w:ascii="Times New Roman" w:hAnsi="Times New Roman"/>
              </w:rPr>
              <w:t>Biologique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:rsidR="0018124D" w:rsidRPr="00FA264D" w:rsidRDefault="0018124D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64D">
              <w:rPr>
                <w:rFonts w:ascii="Times New Roman" w:hAnsi="Times New Roman"/>
                <w:i/>
              </w:rPr>
              <w:t>SEM</w:t>
            </w:r>
          </w:p>
        </w:tc>
        <w:tc>
          <w:tcPr>
            <w:tcW w:w="3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124D" w:rsidRPr="00986479" w:rsidRDefault="00432B69" w:rsidP="00432B6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6479">
              <w:rPr>
                <w:rFonts w:ascii="Times New Roman" w:hAnsi="Times New Roman"/>
                <w:i/>
              </w:rPr>
              <w:t>P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1113F" w:rsidRPr="00FA264D" w:rsidRDefault="00986479" w:rsidP="0098647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D</w:t>
            </w:r>
            <w:r w:rsidR="00432B69">
              <w:rPr>
                <w:rFonts w:ascii="Times New Roman" w:hAnsi="Times New Roman"/>
              </w:rPr>
              <w:t>isponibilité en herbe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CB044A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264D">
              <w:rPr>
                <w:rFonts w:ascii="Times New Roman" w:hAnsi="Times New Roman"/>
                <w:sz w:val="20"/>
              </w:rPr>
              <w:t>B</w:t>
            </w:r>
            <w:r w:rsidR="0018124D" w:rsidRPr="00FA264D">
              <w:rPr>
                <w:rFonts w:ascii="Times New Roman" w:hAnsi="Times New Roman"/>
                <w:sz w:val="20"/>
              </w:rPr>
              <w:t>as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CB044A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264D">
              <w:rPr>
                <w:rFonts w:ascii="Times New Roman" w:hAnsi="Times New Roman"/>
                <w:sz w:val="20"/>
              </w:rPr>
              <w:t>H</w:t>
            </w:r>
            <w:r w:rsidR="0018124D" w:rsidRPr="00FA264D">
              <w:rPr>
                <w:rFonts w:ascii="Times New Roman" w:hAnsi="Times New Roman"/>
                <w:sz w:val="20"/>
              </w:rPr>
              <w:t>aut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CB044A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264D">
              <w:rPr>
                <w:rFonts w:ascii="Times New Roman" w:hAnsi="Times New Roman"/>
                <w:sz w:val="20"/>
              </w:rPr>
              <w:t>B</w:t>
            </w:r>
            <w:r w:rsidR="0018124D" w:rsidRPr="00FA264D">
              <w:rPr>
                <w:rFonts w:ascii="Times New Roman" w:hAnsi="Times New Roman"/>
                <w:sz w:val="20"/>
              </w:rPr>
              <w:t>as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CB044A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A264D">
              <w:rPr>
                <w:rFonts w:ascii="Times New Roman" w:hAnsi="Times New Roman"/>
                <w:sz w:val="20"/>
              </w:rPr>
              <w:t>H</w:t>
            </w:r>
            <w:r w:rsidR="0018124D" w:rsidRPr="00FA264D">
              <w:rPr>
                <w:rFonts w:ascii="Times New Roman" w:hAnsi="Times New Roman"/>
                <w:sz w:val="20"/>
              </w:rPr>
              <w:t>aut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81113F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432B69" w:rsidP="00432B6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Mode de production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81113F" w:rsidRPr="00FA264D" w:rsidRDefault="00432B69" w:rsidP="00432B6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Disponibilité en herbe</w:t>
            </w:r>
          </w:p>
        </w:tc>
        <w:tc>
          <w:tcPr>
            <w:tcW w:w="8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1113F" w:rsidRPr="00FA264D" w:rsidRDefault="0018124D" w:rsidP="00986479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64D">
              <w:rPr>
                <w:rFonts w:ascii="Times New Roman" w:hAnsi="Times New Roman"/>
                <w:sz w:val="20"/>
              </w:rPr>
              <w:t>Interac</w:t>
            </w:r>
            <w:r w:rsidR="0098647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86479" w:rsidRPr="00FA264D" w:rsidTr="00986479">
        <w:tc>
          <w:tcPr>
            <w:tcW w:w="21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113F" w:rsidRPr="00FA264D" w:rsidRDefault="00EB376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18124D" w:rsidRPr="00FA264D">
              <w:rPr>
                <w:rFonts w:ascii="Times New Roman" w:hAnsi="Times New Roman"/>
                <w:lang w:val="en-US"/>
              </w:rPr>
              <w:t>AG</w:t>
            </w:r>
            <w:r w:rsidR="0018124D" w:rsidRPr="00FA264D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18124D" w:rsidRPr="00FA264D">
              <w:rPr>
                <w:rFonts w:ascii="Times New Roman" w:hAnsi="Times New Roman"/>
                <w:sz w:val="18"/>
                <w:lang w:val="en-US"/>
              </w:rPr>
              <w:t>(mg/100g frais</w:t>
            </w:r>
            <w:r w:rsidR="00175915" w:rsidRPr="00FA264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3,10</w:t>
            </w:r>
          </w:p>
        </w:tc>
        <w:tc>
          <w:tcPr>
            <w:tcW w:w="719" w:type="dxa"/>
            <w:tcBorders>
              <w:top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2,61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2,53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2,31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0,25</w:t>
            </w:r>
          </w:p>
        </w:tc>
        <w:tc>
          <w:tcPr>
            <w:tcW w:w="1106" w:type="dxa"/>
            <w:tcBorders>
              <w:top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3B49C0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084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3B49C0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8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815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175915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 xml:space="preserve">16:0 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 xml:space="preserve">(% AG </w:t>
            </w:r>
            <w:proofErr w:type="spellStart"/>
            <w:r w:rsidRPr="00FA264D">
              <w:rPr>
                <w:rFonts w:ascii="Times New Roman" w:hAnsi="Times New Roman"/>
                <w:sz w:val="18"/>
                <w:lang w:val="en-US"/>
              </w:rPr>
              <w:t>totaux</w:t>
            </w:r>
            <w:proofErr w:type="spellEnd"/>
            <w:r w:rsidRPr="00FA264D">
              <w:rPr>
                <w:rFonts w:ascii="Times New Roman" w:hAnsi="Times New Roman"/>
                <w:sz w:val="18"/>
                <w:lang w:val="en-US"/>
              </w:rPr>
              <w:t>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21,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19,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35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002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492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197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175915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>18:0 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18,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16,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18,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16,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79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886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032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567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EB376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 xml:space="preserve">18:1 </w:t>
            </w:r>
            <w:r w:rsidR="0021308B" w:rsidRPr="00FA264D">
              <w:rPr>
                <w:rFonts w:ascii="Times New Roman" w:hAnsi="Times New Roman"/>
                <w:i/>
                <w:szCs w:val="18"/>
                <w:lang w:val="en-US"/>
              </w:rPr>
              <w:t>cis</w:t>
            </w:r>
            <w:r w:rsidR="0021308B" w:rsidRPr="00FA264D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>(</w:t>
            </w:r>
            <w:r w:rsidR="0021308B"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38,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38,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39,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38,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56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490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391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062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EB376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 xml:space="preserve">18:1 </w:t>
            </w:r>
            <w:r w:rsidR="0021308B" w:rsidRPr="00FA264D">
              <w:rPr>
                <w:rFonts w:ascii="Times New Roman" w:hAnsi="Times New Roman"/>
                <w:i/>
                <w:lang w:val="en-US"/>
              </w:rPr>
              <w:t>trans</w:t>
            </w:r>
            <w:r w:rsidRPr="00FA264D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>(</w:t>
            </w:r>
            <w:r w:rsidR="0021308B"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014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054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>18:2</w:t>
            </w:r>
            <w:r w:rsidR="003B49C0" w:rsidRPr="00FA264D">
              <w:rPr>
                <w:rFonts w:ascii="Times New Roman" w:hAnsi="Times New Roman"/>
                <w:lang w:val="en-US"/>
              </w:rPr>
              <w:t xml:space="preserve"> </w:t>
            </w:r>
            <w:r w:rsidRPr="00FA264D">
              <w:rPr>
                <w:rFonts w:ascii="Times New Roman" w:hAnsi="Times New Roman"/>
                <w:lang w:val="en-US"/>
              </w:rPr>
              <w:t xml:space="preserve">n-6 </w:t>
            </w:r>
            <w:r w:rsidRPr="00FA264D">
              <w:rPr>
                <w:rFonts w:ascii="Times New Roman" w:hAnsi="Times New Roman"/>
                <w:i/>
                <w:lang w:val="en-US"/>
              </w:rPr>
              <w:t>cis</w:t>
            </w:r>
            <w:r w:rsidRPr="00FA264D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FA264D">
              <w:rPr>
                <w:rFonts w:ascii="Times New Roman" w:hAnsi="Times New Roman"/>
                <w:lang w:val="en-US"/>
              </w:rPr>
              <w:t>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26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389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015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356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>18:3 n-3 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08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013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917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EB376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>CLA (</w:t>
            </w:r>
            <w:r w:rsidR="0021308B"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06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002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001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255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>AGPI n-6 (</w:t>
            </w:r>
            <w:r w:rsidR="0021308B"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38</w:t>
            </w:r>
          </w:p>
        </w:tc>
        <w:tc>
          <w:tcPr>
            <w:tcW w:w="1106" w:type="dxa"/>
            <w:vAlign w:val="center"/>
          </w:tcPr>
          <w:p w:rsidR="0081113F" w:rsidRPr="00FA264D" w:rsidRDefault="00C5548E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C256B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015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577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3B49C0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</w:t>
            </w:r>
            <w:r w:rsidR="0021308B" w:rsidRPr="00FA264D">
              <w:rPr>
                <w:rFonts w:ascii="Times New Roman" w:hAnsi="Times New Roman"/>
                <w:lang w:val="en-US"/>
              </w:rPr>
              <w:t>AGPI n-3(</w:t>
            </w:r>
            <w:r w:rsidR="0021308B"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083</w:t>
            </w:r>
          </w:p>
        </w:tc>
        <w:tc>
          <w:tcPr>
            <w:tcW w:w="1274" w:type="dxa"/>
            <w:vAlign w:val="center"/>
          </w:tcPr>
          <w:p w:rsidR="0081113F" w:rsidRPr="00FA264D" w:rsidRDefault="00C5548E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7C256B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010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C5548E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903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AG saturés 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47,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45,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44,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43,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64</w:t>
            </w:r>
          </w:p>
        </w:tc>
        <w:tc>
          <w:tcPr>
            <w:tcW w:w="1106" w:type="dxa"/>
            <w:vAlign w:val="center"/>
          </w:tcPr>
          <w:p w:rsidR="0081113F" w:rsidRPr="00FA264D" w:rsidRDefault="005C4701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7C256B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005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020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385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AGMI 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41,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42,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43,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42,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50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791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5C4701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047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81113F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sym w:font="Symbol" w:char="F053"/>
            </w:r>
            <w:r w:rsidRPr="00FA264D">
              <w:rPr>
                <w:rFonts w:ascii="Times New Roman" w:hAnsi="Times New Roman"/>
                <w:lang w:val="en-US"/>
              </w:rPr>
              <w:t xml:space="preserve"> AGPI (</w:t>
            </w:r>
            <w:r w:rsidRPr="00FA264D">
              <w:rPr>
                <w:rFonts w:ascii="Times New Roman" w:hAnsi="Times New Roman"/>
                <w:sz w:val="18"/>
                <w:lang w:val="en-US"/>
              </w:rPr>
              <w:t>-d°-)</w:t>
            </w:r>
          </w:p>
        </w:tc>
        <w:tc>
          <w:tcPr>
            <w:tcW w:w="891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11,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4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12,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47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58</w:t>
            </w:r>
          </w:p>
        </w:tc>
        <w:tc>
          <w:tcPr>
            <w:tcW w:w="1106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071</w:t>
            </w:r>
          </w:p>
        </w:tc>
        <w:tc>
          <w:tcPr>
            <w:tcW w:w="1274" w:type="dxa"/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005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81113F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595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</w:tcBorders>
            <w:vAlign w:val="center"/>
          </w:tcPr>
          <w:p w:rsidR="0021308B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>AGPI/AG saturés</w:t>
            </w:r>
          </w:p>
        </w:tc>
        <w:tc>
          <w:tcPr>
            <w:tcW w:w="891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19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40" w:type="dxa"/>
            <w:vAlign w:val="center"/>
          </w:tcPr>
          <w:p w:rsidR="0021308B" w:rsidRPr="00FA264D" w:rsidRDefault="00EE7643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C256B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647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36</w:t>
            </w:r>
          </w:p>
        </w:tc>
        <w:tc>
          <w:tcPr>
            <w:tcW w:w="1106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031</w:t>
            </w:r>
          </w:p>
        </w:tc>
        <w:tc>
          <w:tcPr>
            <w:tcW w:w="1274" w:type="dxa"/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007</w:t>
            </w:r>
          </w:p>
        </w:tc>
        <w:tc>
          <w:tcPr>
            <w:tcW w:w="826" w:type="dxa"/>
            <w:tcBorders>
              <w:right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848</w:t>
            </w:r>
          </w:p>
        </w:tc>
      </w:tr>
      <w:tr w:rsidR="00986479" w:rsidRPr="00FA264D" w:rsidTr="00986479">
        <w:tc>
          <w:tcPr>
            <w:tcW w:w="21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308B" w:rsidRPr="00FA264D" w:rsidRDefault="0021308B" w:rsidP="00FA264D">
            <w:pPr>
              <w:tabs>
                <w:tab w:val="left" w:pos="567"/>
                <w:tab w:val="left" w:pos="453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A264D">
              <w:rPr>
                <w:rFonts w:ascii="Times New Roman" w:hAnsi="Times New Roman"/>
                <w:lang w:val="en-US"/>
              </w:rPr>
              <w:t>n-6/n-3</w:t>
            </w:r>
          </w:p>
        </w:tc>
        <w:tc>
          <w:tcPr>
            <w:tcW w:w="891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19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1,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647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05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EE7643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7C256B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750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EE7643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641</w:t>
            </w:r>
          </w:p>
        </w:tc>
        <w:tc>
          <w:tcPr>
            <w:tcW w:w="8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308B" w:rsidRPr="00FA264D" w:rsidRDefault="007C256B" w:rsidP="00FA264D">
            <w:pPr>
              <w:tabs>
                <w:tab w:val="left" w:pos="567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A264D">
              <w:rPr>
                <w:rFonts w:ascii="Times New Roman" w:hAnsi="Times New Roman"/>
                <w:sz w:val="20"/>
                <w:szCs w:val="20"/>
                <w:lang w:val="en-US"/>
              </w:rPr>
              <w:t>0,</w:t>
            </w:r>
            <w:r w:rsidR="009F4868" w:rsidRPr="00FA264D">
              <w:rPr>
                <w:rFonts w:ascii="Times New Roman" w:hAnsi="Times New Roman"/>
                <w:sz w:val="20"/>
                <w:szCs w:val="20"/>
                <w:lang w:val="en-US"/>
              </w:rPr>
              <w:t>348</w:t>
            </w:r>
          </w:p>
        </w:tc>
      </w:tr>
    </w:tbl>
    <w:p w:rsidR="001E1FCB" w:rsidRDefault="001E1FCB" w:rsidP="00F666C2">
      <w:pPr>
        <w:tabs>
          <w:tab w:val="left" w:pos="567"/>
          <w:tab w:val="left" w:pos="4536"/>
        </w:tabs>
        <w:spacing w:after="0" w:line="240" w:lineRule="auto"/>
        <w:ind w:right="139"/>
        <w:jc w:val="both"/>
        <w:rPr>
          <w:rFonts w:ascii="Times New Roman" w:hAnsi="Times New Roman"/>
          <w:sz w:val="10"/>
        </w:rPr>
      </w:pPr>
    </w:p>
    <w:p w:rsidR="001E1FCB" w:rsidRDefault="000D0BC9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sz w:val="20"/>
        </w:rPr>
      </w:pPr>
      <w:r w:rsidRPr="007B3739">
        <w:rPr>
          <w:rFonts w:ascii="Times New Roman" w:hAnsi="Times New Roman"/>
          <w:sz w:val="20"/>
        </w:rPr>
        <w:t xml:space="preserve">Le niveau de disponibilité en herbe </w:t>
      </w:r>
      <w:r w:rsidR="003067EC">
        <w:rPr>
          <w:rFonts w:ascii="Times New Roman" w:hAnsi="Times New Roman"/>
          <w:sz w:val="20"/>
        </w:rPr>
        <w:t xml:space="preserve">a fortement </w:t>
      </w:r>
      <w:r w:rsidRPr="007B3739">
        <w:rPr>
          <w:rFonts w:ascii="Times New Roman" w:hAnsi="Times New Roman"/>
          <w:sz w:val="20"/>
        </w:rPr>
        <w:t>modifi</w:t>
      </w:r>
      <w:r w:rsidR="003067EC">
        <w:rPr>
          <w:rFonts w:ascii="Times New Roman" w:hAnsi="Times New Roman"/>
          <w:sz w:val="20"/>
        </w:rPr>
        <w:t>é</w:t>
      </w:r>
      <w:r w:rsidRPr="007B3739">
        <w:rPr>
          <w:rFonts w:ascii="Times New Roman" w:hAnsi="Times New Roman"/>
          <w:sz w:val="20"/>
        </w:rPr>
        <w:t xml:space="preserve"> le profil en AG du muscle LT</w:t>
      </w:r>
      <w:r w:rsidR="002C03C0" w:rsidRPr="007B3739">
        <w:rPr>
          <w:rFonts w:ascii="Times New Roman" w:hAnsi="Times New Roman"/>
          <w:sz w:val="20"/>
        </w:rPr>
        <w:t>,</w:t>
      </w:r>
      <w:r w:rsidRPr="007B3739">
        <w:rPr>
          <w:rFonts w:ascii="Times New Roman" w:hAnsi="Times New Roman"/>
          <w:sz w:val="20"/>
        </w:rPr>
        <w:t xml:space="preserve"> indépendamment du mode de conduite. </w:t>
      </w:r>
      <w:r w:rsidR="002C03C0" w:rsidRPr="007B3739">
        <w:rPr>
          <w:rFonts w:ascii="Times New Roman" w:hAnsi="Times New Roman"/>
          <w:sz w:val="20"/>
        </w:rPr>
        <w:t>En augmentant</w:t>
      </w:r>
      <w:r w:rsidRPr="007B3739">
        <w:rPr>
          <w:rFonts w:ascii="Times New Roman" w:hAnsi="Times New Roman"/>
          <w:sz w:val="20"/>
        </w:rPr>
        <w:t xml:space="preserve"> significativement les </w:t>
      </w:r>
      <w:r w:rsidR="00FD4E59" w:rsidRPr="007B3739">
        <w:rPr>
          <w:rFonts w:ascii="Times New Roman" w:hAnsi="Times New Roman"/>
          <w:sz w:val="20"/>
        </w:rPr>
        <w:t>proportions</w:t>
      </w:r>
      <w:r w:rsidRPr="007B3739">
        <w:rPr>
          <w:rFonts w:ascii="Times New Roman" w:hAnsi="Times New Roman"/>
          <w:sz w:val="20"/>
        </w:rPr>
        <w:t xml:space="preserve"> en AGPI n-6</w:t>
      </w:r>
      <w:r w:rsidR="00FD4E59" w:rsidRPr="007B3739">
        <w:rPr>
          <w:rFonts w:ascii="Times New Roman" w:hAnsi="Times New Roman"/>
          <w:sz w:val="20"/>
        </w:rPr>
        <w:t xml:space="preserve"> (+</w:t>
      </w:r>
      <w:r w:rsidR="002C03C0" w:rsidRPr="007B3739">
        <w:rPr>
          <w:rFonts w:ascii="Times New Roman" w:hAnsi="Times New Roman"/>
          <w:sz w:val="20"/>
        </w:rPr>
        <w:t>16,3%)</w:t>
      </w:r>
      <w:r w:rsidR="003067EC">
        <w:rPr>
          <w:rFonts w:ascii="Times New Roman" w:hAnsi="Times New Roman"/>
          <w:sz w:val="20"/>
        </w:rPr>
        <w:t>,</w:t>
      </w:r>
      <w:r w:rsidRPr="007B3739">
        <w:rPr>
          <w:rFonts w:ascii="Times New Roman" w:hAnsi="Times New Roman"/>
          <w:sz w:val="20"/>
        </w:rPr>
        <w:t xml:space="preserve"> </w:t>
      </w:r>
      <w:r w:rsidR="00C60EA9" w:rsidRPr="007B3739">
        <w:rPr>
          <w:rFonts w:ascii="Times New Roman" w:hAnsi="Times New Roman"/>
          <w:sz w:val="20"/>
        </w:rPr>
        <w:t xml:space="preserve">AGPI </w:t>
      </w:r>
      <w:r w:rsidRPr="007B3739">
        <w:rPr>
          <w:rFonts w:ascii="Times New Roman" w:hAnsi="Times New Roman"/>
          <w:sz w:val="20"/>
        </w:rPr>
        <w:t xml:space="preserve">n-3 </w:t>
      </w:r>
      <w:r w:rsidR="002C03C0" w:rsidRPr="007B3739">
        <w:rPr>
          <w:rFonts w:ascii="Times New Roman" w:hAnsi="Times New Roman"/>
          <w:sz w:val="20"/>
        </w:rPr>
        <w:t>(+15,0%) et en CLA (+</w:t>
      </w:r>
      <w:r w:rsidR="00714368">
        <w:rPr>
          <w:rFonts w:ascii="Times New Roman" w:hAnsi="Times New Roman"/>
          <w:sz w:val="20"/>
        </w:rPr>
        <w:t>20,2</w:t>
      </w:r>
      <w:r w:rsidR="002C03C0" w:rsidRPr="007B3739">
        <w:rPr>
          <w:rFonts w:ascii="Times New Roman" w:hAnsi="Times New Roman"/>
          <w:sz w:val="20"/>
        </w:rPr>
        <w:t>%) au détriment des AG saturés (-3.4%)</w:t>
      </w:r>
      <w:r w:rsidR="00F01295" w:rsidRPr="007B3739">
        <w:rPr>
          <w:rFonts w:ascii="Times New Roman" w:hAnsi="Times New Roman"/>
          <w:sz w:val="20"/>
        </w:rPr>
        <w:t xml:space="preserve"> </w:t>
      </w:r>
      <w:r w:rsidR="00485FCF">
        <w:rPr>
          <w:rFonts w:ascii="Times New Roman" w:hAnsi="Times New Roman"/>
          <w:sz w:val="20"/>
        </w:rPr>
        <w:t xml:space="preserve">et </w:t>
      </w:r>
      <w:r w:rsidR="00F666C2">
        <w:rPr>
          <w:rFonts w:ascii="Times New Roman" w:hAnsi="Times New Roman"/>
          <w:sz w:val="20"/>
        </w:rPr>
        <w:t>l’absence d’</w:t>
      </w:r>
      <w:r w:rsidR="00FD4E59" w:rsidRPr="007B3739">
        <w:rPr>
          <w:rFonts w:ascii="Times New Roman" w:hAnsi="Times New Roman"/>
          <w:sz w:val="20"/>
        </w:rPr>
        <w:t xml:space="preserve">effets sur les AGMI </w:t>
      </w:r>
      <w:r w:rsidR="00FD4E59" w:rsidRPr="007B3739">
        <w:rPr>
          <w:rFonts w:ascii="Times New Roman" w:hAnsi="Times New Roman"/>
          <w:i/>
          <w:sz w:val="20"/>
        </w:rPr>
        <w:t>cis</w:t>
      </w:r>
      <w:r w:rsidR="00FD4E59" w:rsidRPr="007B3739">
        <w:rPr>
          <w:rFonts w:ascii="Times New Roman" w:hAnsi="Times New Roman"/>
          <w:sz w:val="20"/>
        </w:rPr>
        <w:t xml:space="preserve"> et </w:t>
      </w:r>
      <w:r w:rsidR="00FD4E59" w:rsidRPr="007B3739">
        <w:rPr>
          <w:rFonts w:ascii="Times New Roman" w:hAnsi="Times New Roman"/>
          <w:i/>
          <w:sz w:val="20"/>
        </w:rPr>
        <w:t>trans</w:t>
      </w:r>
      <w:r w:rsidR="002C03C0" w:rsidRPr="007B3739">
        <w:rPr>
          <w:rFonts w:ascii="Times New Roman" w:hAnsi="Times New Roman"/>
          <w:sz w:val="20"/>
        </w:rPr>
        <w:t xml:space="preserve">, </w:t>
      </w:r>
      <w:r w:rsidR="00FD4E59" w:rsidRPr="007B3739">
        <w:rPr>
          <w:rFonts w:ascii="Times New Roman" w:hAnsi="Times New Roman"/>
          <w:sz w:val="20"/>
        </w:rPr>
        <w:t xml:space="preserve">le haut niveau d’herbe disponible </w:t>
      </w:r>
      <w:r w:rsidR="003067EC">
        <w:rPr>
          <w:rFonts w:ascii="Times New Roman" w:hAnsi="Times New Roman"/>
          <w:sz w:val="20"/>
        </w:rPr>
        <w:t xml:space="preserve">a </w:t>
      </w:r>
      <w:r w:rsidR="00714368">
        <w:rPr>
          <w:rFonts w:ascii="Times New Roman" w:hAnsi="Times New Roman"/>
          <w:sz w:val="20"/>
        </w:rPr>
        <w:t xml:space="preserve">également </w:t>
      </w:r>
      <w:r w:rsidR="002C03C0" w:rsidRPr="007B3739">
        <w:rPr>
          <w:rFonts w:ascii="Times New Roman" w:hAnsi="Times New Roman"/>
          <w:sz w:val="20"/>
        </w:rPr>
        <w:t>amélior</w:t>
      </w:r>
      <w:r w:rsidR="003067EC">
        <w:rPr>
          <w:rFonts w:ascii="Times New Roman" w:hAnsi="Times New Roman"/>
          <w:sz w:val="20"/>
        </w:rPr>
        <w:t>é</w:t>
      </w:r>
      <w:r w:rsidR="002C03C0" w:rsidRPr="007B3739">
        <w:rPr>
          <w:rFonts w:ascii="Times New Roman" w:hAnsi="Times New Roman"/>
          <w:sz w:val="20"/>
        </w:rPr>
        <w:t xml:space="preserve"> la valeur santé des AG de la viande d’agneau.</w:t>
      </w:r>
    </w:p>
    <w:p w:rsidR="001E1FCB" w:rsidRDefault="001E1FCB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sz w:val="20"/>
        </w:rPr>
      </w:pPr>
    </w:p>
    <w:p w:rsidR="001E1FCB" w:rsidRDefault="00A5007D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b/>
          <w:sz w:val="20"/>
        </w:rPr>
      </w:pPr>
      <w:r w:rsidRPr="00F666C2">
        <w:rPr>
          <w:rFonts w:ascii="Times New Roman" w:hAnsi="Times New Roman"/>
          <w:b/>
          <w:sz w:val="20"/>
        </w:rPr>
        <w:t>Conclusions</w:t>
      </w:r>
    </w:p>
    <w:p w:rsidR="001E1FCB" w:rsidRPr="00F666C2" w:rsidRDefault="001E1FCB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b/>
          <w:sz w:val="20"/>
        </w:rPr>
      </w:pPr>
    </w:p>
    <w:p w:rsidR="001E1FCB" w:rsidRDefault="00AA3F04" w:rsidP="00F666C2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="00F01295" w:rsidRPr="007B3739">
        <w:rPr>
          <w:rFonts w:ascii="Times New Roman" w:hAnsi="Times New Roman"/>
          <w:sz w:val="20"/>
        </w:rPr>
        <w:t>ette étude</w:t>
      </w:r>
      <w:r w:rsidR="00FD4E59" w:rsidRPr="007B3739">
        <w:rPr>
          <w:rFonts w:ascii="Times New Roman" w:hAnsi="Times New Roman"/>
          <w:sz w:val="20"/>
        </w:rPr>
        <w:t xml:space="preserve"> confirme l’intérêt général de l’apport d’herbe sur la qualité</w:t>
      </w:r>
      <w:r w:rsidR="00F01295" w:rsidRPr="007B3739">
        <w:rPr>
          <w:rFonts w:ascii="Times New Roman" w:hAnsi="Times New Roman"/>
          <w:sz w:val="20"/>
        </w:rPr>
        <w:t xml:space="preserve"> nutritionnelle</w:t>
      </w:r>
      <w:r w:rsidR="00FD4E59" w:rsidRPr="007B3739">
        <w:rPr>
          <w:rFonts w:ascii="Times New Roman" w:hAnsi="Times New Roman"/>
          <w:sz w:val="20"/>
        </w:rPr>
        <w:t xml:space="preserve"> des AG de la viande chez l’</w:t>
      </w:r>
      <w:r w:rsidR="009853F8">
        <w:rPr>
          <w:rFonts w:ascii="Times New Roman" w:hAnsi="Times New Roman"/>
          <w:sz w:val="20"/>
        </w:rPr>
        <w:t>agneau</w:t>
      </w:r>
      <w:r w:rsidR="00FD4E59" w:rsidRPr="007B3739">
        <w:rPr>
          <w:rFonts w:ascii="Times New Roman" w:hAnsi="Times New Roman"/>
          <w:sz w:val="20"/>
        </w:rPr>
        <w:t xml:space="preserve"> (Aurousseau et al, 200</w:t>
      </w:r>
      <w:r w:rsidR="009853F8">
        <w:rPr>
          <w:rFonts w:ascii="Times New Roman" w:hAnsi="Times New Roman"/>
          <w:sz w:val="20"/>
        </w:rPr>
        <w:t>7</w:t>
      </w:r>
      <w:r w:rsidR="00FD4E59" w:rsidRPr="007B3739">
        <w:rPr>
          <w:rFonts w:ascii="Times New Roman" w:hAnsi="Times New Roman"/>
          <w:sz w:val="20"/>
        </w:rPr>
        <w:t>)</w:t>
      </w:r>
      <w:r w:rsidR="00F01295" w:rsidRPr="007B3739">
        <w:rPr>
          <w:rFonts w:ascii="Times New Roman" w:hAnsi="Times New Roman"/>
          <w:sz w:val="20"/>
        </w:rPr>
        <w:t>. Elle montre</w:t>
      </w:r>
      <w:r w:rsidR="00F666C2">
        <w:rPr>
          <w:rFonts w:ascii="Times New Roman" w:hAnsi="Times New Roman"/>
          <w:sz w:val="20"/>
        </w:rPr>
        <w:t>,</w:t>
      </w:r>
      <w:r w:rsidR="00F01295" w:rsidRPr="007B3739">
        <w:rPr>
          <w:rFonts w:ascii="Times New Roman" w:hAnsi="Times New Roman"/>
          <w:sz w:val="20"/>
        </w:rPr>
        <w:t xml:space="preserve"> pour la première fois</w:t>
      </w:r>
      <w:r w:rsidR="00084958" w:rsidRPr="00084958">
        <w:rPr>
          <w:rFonts w:ascii="Times New Roman" w:hAnsi="Times New Roman"/>
          <w:sz w:val="20"/>
        </w:rPr>
        <w:t xml:space="preserve"> </w:t>
      </w:r>
      <w:r w:rsidR="00084958">
        <w:rPr>
          <w:rFonts w:ascii="Times New Roman" w:hAnsi="Times New Roman"/>
          <w:sz w:val="20"/>
        </w:rPr>
        <w:t>chez l’agneau</w:t>
      </w:r>
      <w:r w:rsidR="00F666C2">
        <w:rPr>
          <w:rFonts w:ascii="Times New Roman" w:hAnsi="Times New Roman"/>
          <w:sz w:val="20"/>
        </w:rPr>
        <w:t>,</w:t>
      </w:r>
      <w:r w:rsidR="00F01295" w:rsidRPr="007B3739">
        <w:rPr>
          <w:rFonts w:ascii="Times New Roman" w:hAnsi="Times New Roman"/>
          <w:sz w:val="20"/>
        </w:rPr>
        <w:t xml:space="preserve"> le bénéfice du mode de </w:t>
      </w:r>
      <w:r w:rsidR="00FE3905">
        <w:rPr>
          <w:rFonts w:ascii="Times New Roman" w:hAnsi="Times New Roman"/>
          <w:sz w:val="20"/>
        </w:rPr>
        <w:t>production</w:t>
      </w:r>
      <w:r w:rsidR="00F01295" w:rsidRPr="007B3739">
        <w:rPr>
          <w:rFonts w:ascii="Times New Roman" w:hAnsi="Times New Roman"/>
          <w:sz w:val="20"/>
        </w:rPr>
        <w:t xml:space="preserve"> biologique sur la valeur santé des AG de la viande</w:t>
      </w:r>
      <w:r w:rsidR="009853F8">
        <w:rPr>
          <w:rFonts w:ascii="Times New Roman" w:hAnsi="Times New Roman"/>
          <w:sz w:val="20"/>
        </w:rPr>
        <w:t>,</w:t>
      </w:r>
      <w:r w:rsidR="00F01295" w:rsidRPr="007B3739">
        <w:rPr>
          <w:rFonts w:ascii="Times New Roman" w:hAnsi="Times New Roman"/>
          <w:sz w:val="20"/>
        </w:rPr>
        <w:t xml:space="preserve"> traduit par </w:t>
      </w:r>
      <w:r w:rsidR="00553B08">
        <w:rPr>
          <w:rFonts w:ascii="Times New Roman" w:hAnsi="Times New Roman"/>
          <w:sz w:val="20"/>
        </w:rPr>
        <w:t xml:space="preserve">l’élévation </w:t>
      </w:r>
      <w:r w:rsidR="00F01295" w:rsidRPr="007B3739">
        <w:rPr>
          <w:rFonts w:ascii="Times New Roman" w:hAnsi="Times New Roman"/>
          <w:sz w:val="20"/>
        </w:rPr>
        <w:t>du rapport AGPI/AG</w:t>
      </w:r>
      <w:r w:rsidR="009853F8">
        <w:rPr>
          <w:rFonts w:ascii="Times New Roman" w:hAnsi="Times New Roman"/>
          <w:sz w:val="20"/>
        </w:rPr>
        <w:t>S</w:t>
      </w:r>
      <w:r w:rsidR="00130273">
        <w:rPr>
          <w:rFonts w:ascii="Times New Roman" w:hAnsi="Times New Roman"/>
          <w:sz w:val="20"/>
        </w:rPr>
        <w:t xml:space="preserve"> et </w:t>
      </w:r>
      <w:r w:rsidR="004353A0">
        <w:rPr>
          <w:rFonts w:ascii="Times New Roman" w:hAnsi="Times New Roman"/>
          <w:sz w:val="20"/>
        </w:rPr>
        <w:t>du pourcentage</w:t>
      </w:r>
      <w:r w:rsidR="00130273">
        <w:rPr>
          <w:rFonts w:ascii="Times New Roman" w:hAnsi="Times New Roman"/>
          <w:sz w:val="20"/>
        </w:rPr>
        <w:t xml:space="preserve"> en </w:t>
      </w:r>
      <w:bookmarkStart w:id="0" w:name="_GoBack"/>
      <w:bookmarkEnd w:id="0"/>
      <w:r w:rsidR="00130273">
        <w:rPr>
          <w:rFonts w:ascii="Times New Roman" w:hAnsi="Times New Roman"/>
          <w:sz w:val="20"/>
        </w:rPr>
        <w:t>CLA</w:t>
      </w:r>
      <w:r w:rsidR="00F01295" w:rsidRPr="007B3739">
        <w:rPr>
          <w:rFonts w:ascii="Times New Roman" w:hAnsi="Times New Roman"/>
          <w:sz w:val="20"/>
        </w:rPr>
        <w:t>, ce</w:t>
      </w:r>
      <w:r w:rsidR="006D134F">
        <w:rPr>
          <w:rFonts w:ascii="Times New Roman" w:hAnsi="Times New Roman"/>
          <w:sz w:val="20"/>
        </w:rPr>
        <w:t>s</w:t>
      </w:r>
      <w:r w:rsidR="00F01295" w:rsidRPr="007B3739">
        <w:rPr>
          <w:rFonts w:ascii="Times New Roman" w:hAnsi="Times New Roman"/>
          <w:sz w:val="20"/>
        </w:rPr>
        <w:t xml:space="preserve"> effet</w:t>
      </w:r>
      <w:r w:rsidR="006D134F">
        <w:rPr>
          <w:rFonts w:ascii="Times New Roman" w:hAnsi="Times New Roman"/>
          <w:sz w:val="20"/>
        </w:rPr>
        <w:t>s</w:t>
      </w:r>
      <w:r w:rsidR="00F01295" w:rsidRPr="007B3739">
        <w:rPr>
          <w:rFonts w:ascii="Times New Roman" w:hAnsi="Times New Roman"/>
          <w:sz w:val="20"/>
        </w:rPr>
        <w:t xml:space="preserve"> étant renforcé</w:t>
      </w:r>
      <w:r w:rsidR="006D134F">
        <w:rPr>
          <w:rFonts w:ascii="Times New Roman" w:hAnsi="Times New Roman"/>
          <w:sz w:val="20"/>
        </w:rPr>
        <w:t>s</w:t>
      </w:r>
      <w:r w:rsidR="00F01295" w:rsidRPr="007B3739">
        <w:rPr>
          <w:rFonts w:ascii="Times New Roman" w:hAnsi="Times New Roman"/>
          <w:sz w:val="20"/>
        </w:rPr>
        <w:t xml:space="preserve"> </w:t>
      </w:r>
      <w:r w:rsidR="009853F8">
        <w:rPr>
          <w:rFonts w:ascii="Times New Roman" w:hAnsi="Times New Roman"/>
          <w:sz w:val="20"/>
        </w:rPr>
        <w:t>lorsque la disponibilité en herbe est élevée</w:t>
      </w:r>
      <w:r w:rsidR="00F01295" w:rsidRPr="007B3739">
        <w:rPr>
          <w:rFonts w:ascii="Times New Roman" w:hAnsi="Times New Roman"/>
          <w:sz w:val="20"/>
        </w:rPr>
        <w:t>.</w:t>
      </w:r>
    </w:p>
    <w:p w:rsidR="00744522" w:rsidRPr="00F666C2" w:rsidRDefault="00744522" w:rsidP="00744522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70835" w:rsidRPr="008C1FE9" w:rsidRDefault="00370835" w:rsidP="00370835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bCs/>
          <w:sz w:val="18"/>
          <w:lang w:val="en-US"/>
        </w:rPr>
      </w:pPr>
      <w:r w:rsidRPr="00370835">
        <w:rPr>
          <w:rFonts w:ascii="Times New Roman" w:hAnsi="Times New Roman"/>
          <w:sz w:val="18"/>
        </w:rPr>
        <w:t xml:space="preserve">Aurousseau B., </w:t>
      </w:r>
      <w:r w:rsidRPr="00370835">
        <w:rPr>
          <w:rFonts w:ascii="Times New Roman" w:hAnsi="Times New Roman"/>
          <w:bCs/>
          <w:sz w:val="18"/>
        </w:rPr>
        <w:t>Bauchart D.,</w:t>
      </w:r>
      <w:r w:rsidRPr="00370835">
        <w:rPr>
          <w:rFonts w:ascii="Times New Roman" w:hAnsi="Times New Roman"/>
          <w:sz w:val="18"/>
        </w:rPr>
        <w:t xml:space="preserve"> Galot A.</w:t>
      </w:r>
      <w:r w:rsidR="005B6A79">
        <w:rPr>
          <w:rFonts w:ascii="Times New Roman" w:hAnsi="Times New Roman"/>
          <w:sz w:val="18"/>
        </w:rPr>
        <w:t xml:space="preserve"> </w:t>
      </w:r>
      <w:r w:rsidRPr="00370835">
        <w:rPr>
          <w:rFonts w:ascii="Times New Roman" w:hAnsi="Times New Roman"/>
          <w:sz w:val="18"/>
        </w:rPr>
        <w:t>L., Prache S., Micol D., Priolo A. 2007</w:t>
      </w:r>
      <w:r w:rsidR="00A5007D" w:rsidRPr="00F666C2">
        <w:rPr>
          <w:rFonts w:ascii="Times New Roman" w:hAnsi="Times New Roman"/>
          <w:bCs/>
          <w:sz w:val="18"/>
        </w:rPr>
        <w:t xml:space="preserve">. </w:t>
      </w:r>
      <w:r w:rsidR="00A5007D" w:rsidRPr="008C1FE9">
        <w:rPr>
          <w:rFonts w:ascii="Times New Roman" w:hAnsi="Times New Roman"/>
          <w:bCs/>
          <w:sz w:val="18"/>
          <w:lang w:val="en-US"/>
        </w:rPr>
        <w:t>Meat Sci</w:t>
      </w:r>
      <w:r w:rsidR="00AA3F04" w:rsidRPr="008C1FE9">
        <w:rPr>
          <w:rFonts w:ascii="Times New Roman" w:hAnsi="Times New Roman"/>
          <w:bCs/>
          <w:sz w:val="18"/>
          <w:lang w:val="en-US"/>
        </w:rPr>
        <w:t>.</w:t>
      </w:r>
      <w:r w:rsidRPr="008C1FE9">
        <w:rPr>
          <w:rFonts w:ascii="Times New Roman" w:hAnsi="Times New Roman"/>
          <w:bCs/>
          <w:sz w:val="18"/>
          <w:lang w:val="en-US"/>
        </w:rPr>
        <w:t>, 76, 417-427.</w:t>
      </w:r>
    </w:p>
    <w:p w:rsidR="00370835" w:rsidRDefault="00370835" w:rsidP="00370835">
      <w:pPr>
        <w:tabs>
          <w:tab w:val="left" w:pos="567"/>
          <w:tab w:val="left" w:pos="4536"/>
        </w:tabs>
        <w:spacing w:after="0" w:line="240" w:lineRule="auto"/>
        <w:ind w:left="-142" w:right="139"/>
        <w:jc w:val="both"/>
        <w:rPr>
          <w:rFonts w:ascii="Times New Roman" w:hAnsi="Times New Roman"/>
          <w:sz w:val="18"/>
          <w:lang w:val="en-US"/>
        </w:rPr>
      </w:pPr>
      <w:r w:rsidRPr="00370835">
        <w:rPr>
          <w:rFonts w:ascii="Times New Roman" w:hAnsi="Times New Roman"/>
          <w:sz w:val="18"/>
          <w:lang w:val="en-US"/>
        </w:rPr>
        <w:t>Rousset-Akrim S., Young O.</w:t>
      </w:r>
      <w:r w:rsidR="005B6A79">
        <w:rPr>
          <w:rFonts w:ascii="Times New Roman" w:hAnsi="Times New Roman"/>
          <w:sz w:val="18"/>
          <w:lang w:val="en-US"/>
        </w:rPr>
        <w:t xml:space="preserve"> </w:t>
      </w:r>
      <w:r w:rsidRPr="00370835">
        <w:rPr>
          <w:rFonts w:ascii="Times New Roman" w:hAnsi="Times New Roman"/>
          <w:sz w:val="18"/>
          <w:lang w:val="en-US"/>
        </w:rPr>
        <w:t>A., Berdagué J.L. 1997. Meat Sci</w:t>
      </w:r>
      <w:r w:rsidR="00AC73CD">
        <w:rPr>
          <w:rFonts w:ascii="Times New Roman" w:hAnsi="Times New Roman"/>
          <w:sz w:val="18"/>
          <w:lang w:val="en-US"/>
        </w:rPr>
        <w:t>.</w:t>
      </w:r>
      <w:r w:rsidRPr="00370835">
        <w:rPr>
          <w:rFonts w:ascii="Times New Roman" w:hAnsi="Times New Roman"/>
          <w:sz w:val="18"/>
          <w:lang w:val="en-US"/>
        </w:rPr>
        <w:t>, 45, 169-181.</w:t>
      </w:r>
    </w:p>
    <w:p w:rsidR="00EE7D06" w:rsidRPr="00370835" w:rsidRDefault="00370835" w:rsidP="00370835">
      <w:pPr>
        <w:spacing w:after="0" w:line="240" w:lineRule="auto"/>
        <w:ind w:left="-142"/>
        <w:jc w:val="both"/>
        <w:rPr>
          <w:rFonts w:ascii="Times New Roman" w:hAnsi="Times New Roman"/>
          <w:sz w:val="18"/>
          <w:lang w:val="en-US"/>
        </w:rPr>
      </w:pPr>
      <w:r w:rsidRPr="00370835">
        <w:rPr>
          <w:rFonts w:ascii="Times New Roman" w:hAnsi="Times New Roman"/>
          <w:sz w:val="18"/>
          <w:lang w:val="en-GB"/>
        </w:rPr>
        <w:t xml:space="preserve">Prache S., Gatellier P., Thomas A., Picard B., </w:t>
      </w:r>
      <w:r w:rsidRPr="007B3739">
        <w:rPr>
          <w:rFonts w:ascii="Times New Roman" w:hAnsi="Times New Roman"/>
          <w:bCs/>
          <w:sz w:val="18"/>
          <w:lang w:val="en-GB"/>
        </w:rPr>
        <w:t>Bauchart D.</w:t>
      </w:r>
      <w:r w:rsidRPr="00370835">
        <w:rPr>
          <w:rFonts w:ascii="Times New Roman" w:hAnsi="Times New Roman"/>
          <w:sz w:val="18"/>
          <w:lang w:val="en-GB"/>
        </w:rPr>
        <w:t xml:space="preserve"> 2011. Animal, 5 (12), 2001-2009.</w:t>
      </w:r>
      <w:r w:rsidRPr="006D134F">
        <w:rPr>
          <w:rFonts w:ascii="Times New Roman" w:hAnsi="Times New Roman"/>
          <w:bCs/>
          <w:sz w:val="18"/>
          <w:lang w:val="en-US"/>
        </w:rPr>
        <w:t xml:space="preserve"> </w:t>
      </w:r>
    </w:p>
    <w:sectPr w:rsidR="00EE7D06" w:rsidRPr="00370835" w:rsidSect="00F666C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82" w:rsidRDefault="00D66482" w:rsidP="002851CE">
      <w:pPr>
        <w:spacing w:after="0" w:line="240" w:lineRule="auto"/>
      </w:pPr>
      <w:r>
        <w:separator/>
      </w:r>
    </w:p>
  </w:endnote>
  <w:endnote w:type="continuationSeparator" w:id="0">
    <w:p w:rsidR="00D66482" w:rsidRDefault="00D66482" w:rsidP="002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82" w:rsidRDefault="00D66482" w:rsidP="002851CE">
      <w:pPr>
        <w:spacing w:after="0" w:line="240" w:lineRule="auto"/>
      </w:pPr>
      <w:r>
        <w:separator/>
      </w:r>
    </w:p>
  </w:footnote>
  <w:footnote w:type="continuationSeparator" w:id="0">
    <w:p w:rsidR="00D66482" w:rsidRDefault="00D66482" w:rsidP="0028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CE" w:rsidRDefault="002851CE" w:rsidP="002851CE">
    <w:pPr>
      <w:pStyle w:val="En-tte"/>
      <w:jc w:val="center"/>
    </w:pPr>
    <w:r>
      <w:t>Viandes et Produits Carnés (N° Hors Série 2012), 14</w:t>
    </w:r>
    <w:r w:rsidRPr="002851CE">
      <w:rPr>
        <w:vertAlign w:val="superscript"/>
      </w:rPr>
      <w:t>èmes</w:t>
    </w:r>
    <w:r>
      <w:t xml:space="preserve"> JSMTV, Caen 13-14 Novembre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41C8"/>
    <w:multiLevelType w:val="hybridMultilevel"/>
    <w:tmpl w:val="914CAAF6"/>
    <w:lvl w:ilvl="0" w:tplc="11E01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3"/>
    <w:rsid w:val="00004985"/>
    <w:rsid w:val="00014B82"/>
    <w:rsid w:val="000350A0"/>
    <w:rsid w:val="00040532"/>
    <w:rsid w:val="000748CE"/>
    <w:rsid w:val="00084958"/>
    <w:rsid w:val="00085ACE"/>
    <w:rsid w:val="000B3A7A"/>
    <w:rsid w:val="000D0BC9"/>
    <w:rsid w:val="000E1004"/>
    <w:rsid w:val="0010594D"/>
    <w:rsid w:val="00130273"/>
    <w:rsid w:val="00144D8A"/>
    <w:rsid w:val="00150442"/>
    <w:rsid w:val="001652DF"/>
    <w:rsid w:val="00175915"/>
    <w:rsid w:val="0018124D"/>
    <w:rsid w:val="001D5A9E"/>
    <w:rsid w:val="001E1FCB"/>
    <w:rsid w:val="0021308B"/>
    <w:rsid w:val="00215F29"/>
    <w:rsid w:val="00255C50"/>
    <w:rsid w:val="00255CDF"/>
    <w:rsid w:val="002812AC"/>
    <w:rsid w:val="002851CE"/>
    <w:rsid w:val="002C03C0"/>
    <w:rsid w:val="002D3E32"/>
    <w:rsid w:val="00305705"/>
    <w:rsid w:val="003067EC"/>
    <w:rsid w:val="00337EA8"/>
    <w:rsid w:val="003546AB"/>
    <w:rsid w:val="00370835"/>
    <w:rsid w:val="003B49C0"/>
    <w:rsid w:val="003D2A90"/>
    <w:rsid w:val="003E5C2F"/>
    <w:rsid w:val="003E6A2B"/>
    <w:rsid w:val="003F118A"/>
    <w:rsid w:val="004110C4"/>
    <w:rsid w:val="0041557E"/>
    <w:rsid w:val="00417A43"/>
    <w:rsid w:val="00432B69"/>
    <w:rsid w:val="004353A0"/>
    <w:rsid w:val="00456A97"/>
    <w:rsid w:val="004622C4"/>
    <w:rsid w:val="0048302F"/>
    <w:rsid w:val="00485FCF"/>
    <w:rsid w:val="004A16E2"/>
    <w:rsid w:val="004F1CFE"/>
    <w:rsid w:val="005526C2"/>
    <w:rsid w:val="00553B08"/>
    <w:rsid w:val="005549C3"/>
    <w:rsid w:val="0056010E"/>
    <w:rsid w:val="0056219A"/>
    <w:rsid w:val="00582851"/>
    <w:rsid w:val="00596A70"/>
    <w:rsid w:val="005B025A"/>
    <w:rsid w:val="005B2E78"/>
    <w:rsid w:val="005B6A79"/>
    <w:rsid w:val="005C4701"/>
    <w:rsid w:val="005E2BD6"/>
    <w:rsid w:val="00602ED8"/>
    <w:rsid w:val="00625FD6"/>
    <w:rsid w:val="00637F41"/>
    <w:rsid w:val="00641CAA"/>
    <w:rsid w:val="0065161C"/>
    <w:rsid w:val="006C2A67"/>
    <w:rsid w:val="006D134F"/>
    <w:rsid w:val="006D43F0"/>
    <w:rsid w:val="006D5EC6"/>
    <w:rsid w:val="006E0811"/>
    <w:rsid w:val="006E0AEC"/>
    <w:rsid w:val="00714368"/>
    <w:rsid w:val="00744522"/>
    <w:rsid w:val="00752019"/>
    <w:rsid w:val="00755A8D"/>
    <w:rsid w:val="007B3739"/>
    <w:rsid w:val="007C256B"/>
    <w:rsid w:val="007D1181"/>
    <w:rsid w:val="007D41E6"/>
    <w:rsid w:val="007E11AC"/>
    <w:rsid w:val="007F3F64"/>
    <w:rsid w:val="0081113F"/>
    <w:rsid w:val="008111DA"/>
    <w:rsid w:val="0081389F"/>
    <w:rsid w:val="008331A9"/>
    <w:rsid w:val="00855F5D"/>
    <w:rsid w:val="008A4DCE"/>
    <w:rsid w:val="008B3925"/>
    <w:rsid w:val="008C1FE9"/>
    <w:rsid w:val="008D10B4"/>
    <w:rsid w:val="008E6494"/>
    <w:rsid w:val="008E781C"/>
    <w:rsid w:val="0092472D"/>
    <w:rsid w:val="00930B45"/>
    <w:rsid w:val="00963314"/>
    <w:rsid w:val="00971B4B"/>
    <w:rsid w:val="00984C45"/>
    <w:rsid w:val="009853F8"/>
    <w:rsid w:val="00986479"/>
    <w:rsid w:val="009D13D9"/>
    <w:rsid w:val="009D1DC6"/>
    <w:rsid w:val="009F4868"/>
    <w:rsid w:val="00A1002A"/>
    <w:rsid w:val="00A3255D"/>
    <w:rsid w:val="00A4797E"/>
    <w:rsid w:val="00A5007D"/>
    <w:rsid w:val="00A567DA"/>
    <w:rsid w:val="00A80D90"/>
    <w:rsid w:val="00AA3F04"/>
    <w:rsid w:val="00AC73CD"/>
    <w:rsid w:val="00AE3463"/>
    <w:rsid w:val="00AE4FBD"/>
    <w:rsid w:val="00AE63BC"/>
    <w:rsid w:val="00AF5FD8"/>
    <w:rsid w:val="00B057FA"/>
    <w:rsid w:val="00B075E7"/>
    <w:rsid w:val="00B204F1"/>
    <w:rsid w:val="00B74238"/>
    <w:rsid w:val="00B87203"/>
    <w:rsid w:val="00BA293F"/>
    <w:rsid w:val="00BA53B6"/>
    <w:rsid w:val="00BB0E85"/>
    <w:rsid w:val="00BB5C96"/>
    <w:rsid w:val="00BC1EC0"/>
    <w:rsid w:val="00BC207A"/>
    <w:rsid w:val="00BE4991"/>
    <w:rsid w:val="00C15919"/>
    <w:rsid w:val="00C5548E"/>
    <w:rsid w:val="00C600CC"/>
    <w:rsid w:val="00C60EA9"/>
    <w:rsid w:val="00C66B40"/>
    <w:rsid w:val="00C9113C"/>
    <w:rsid w:val="00C9510A"/>
    <w:rsid w:val="00C97420"/>
    <w:rsid w:val="00CB044A"/>
    <w:rsid w:val="00CB29EB"/>
    <w:rsid w:val="00CD63A2"/>
    <w:rsid w:val="00CE1D51"/>
    <w:rsid w:val="00D66482"/>
    <w:rsid w:val="00D74C5A"/>
    <w:rsid w:val="00DA3FA6"/>
    <w:rsid w:val="00DD025E"/>
    <w:rsid w:val="00DD2364"/>
    <w:rsid w:val="00DD52C0"/>
    <w:rsid w:val="00E03DD4"/>
    <w:rsid w:val="00E30FD0"/>
    <w:rsid w:val="00E54A1E"/>
    <w:rsid w:val="00E621CB"/>
    <w:rsid w:val="00E853AE"/>
    <w:rsid w:val="00EA0AC3"/>
    <w:rsid w:val="00EB3760"/>
    <w:rsid w:val="00EC1B1C"/>
    <w:rsid w:val="00ED438F"/>
    <w:rsid w:val="00EE7643"/>
    <w:rsid w:val="00EE7D06"/>
    <w:rsid w:val="00F01295"/>
    <w:rsid w:val="00F10DFF"/>
    <w:rsid w:val="00F2089A"/>
    <w:rsid w:val="00F2761E"/>
    <w:rsid w:val="00F60A79"/>
    <w:rsid w:val="00F666C2"/>
    <w:rsid w:val="00F74DC4"/>
    <w:rsid w:val="00F97B33"/>
    <w:rsid w:val="00FA264D"/>
    <w:rsid w:val="00FA7568"/>
    <w:rsid w:val="00FB5858"/>
    <w:rsid w:val="00FC6063"/>
    <w:rsid w:val="00FD4E59"/>
    <w:rsid w:val="00FE3905"/>
    <w:rsid w:val="00FE6AA2"/>
    <w:rsid w:val="00FF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756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1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4155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57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1557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57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1557E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557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1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1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3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756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811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4155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57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1557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57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1557E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557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51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85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1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4101-D880-4BA0-A2C0-DA7B6F0E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1534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dbauchart</dc:creator>
  <cp:lastModifiedBy>dbauchart</cp:lastModifiedBy>
  <cp:revision>2</cp:revision>
  <cp:lastPrinted>2012-09-18T09:09:00Z</cp:lastPrinted>
  <dcterms:created xsi:type="dcterms:W3CDTF">2012-09-18T09:22:00Z</dcterms:created>
  <dcterms:modified xsi:type="dcterms:W3CDTF">2012-09-18T09:22:00Z</dcterms:modified>
</cp:coreProperties>
</file>