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2D" w:rsidRDefault="00BF7E9A">
      <w:pPr>
        <w:rPr>
          <w:rFonts w:ascii="Times New Roman" w:hAnsi="Times New Roman"/>
          <w:b/>
          <w:smallCaps/>
          <w:sz w:val="21"/>
        </w:rPr>
      </w:pPr>
      <w:proofErr w:type="spellStart"/>
      <w:r>
        <w:rPr>
          <w:rFonts w:ascii="Times New Roman" w:hAnsi="Times New Roman"/>
          <w:b/>
          <w:smallCaps/>
        </w:rPr>
        <w:t>genetique</w:t>
      </w:r>
      <w:proofErr w:type="spellEnd"/>
      <w:r>
        <w:rPr>
          <w:rFonts w:ascii="Times New Roman" w:hAnsi="Times New Roman"/>
          <w:b/>
          <w:smallCaps/>
        </w:rPr>
        <w:t xml:space="preserve"> de l’</w:t>
      </w:r>
      <w:proofErr w:type="spellStart"/>
      <w:r>
        <w:rPr>
          <w:rFonts w:ascii="Times New Roman" w:hAnsi="Times New Roman"/>
          <w:b/>
          <w:smallCaps/>
        </w:rPr>
        <w:t>epigenetique</w:t>
      </w:r>
      <w:proofErr w:type="spellEnd"/>
      <w:r>
        <w:rPr>
          <w:rFonts w:ascii="Times New Roman" w:hAnsi="Times New Roman"/>
          <w:b/>
          <w:smallCaps/>
        </w:rPr>
        <w:t xml:space="preserve"> chez les ovins </w:t>
      </w:r>
    </w:p>
    <w:p w:rsidR="00B1092D" w:rsidRDefault="00B1092D">
      <w:pPr>
        <w:rPr>
          <w:rFonts w:ascii="Times New Roman" w:hAnsi="Times New Roman"/>
          <w:b/>
          <w:bCs/>
        </w:rPr>
      </w:pPr>
    </w:p>
    <w:p w:rsidR="00B1092D" w:rsidRDefault="007F3FD9">
      <w:r w:rsidRPr="007F3FD9">
        <w:rPr>
          <w:rFonts w:ascii="Times New Roman" w:hAnsi="Times New Roman"/>
          <w:u w:val="single"/>
        </w:rPr>
        <w:t>Drouilhet Laurence</w:t>
      </w:r>
      <w:r w:rsidR="00BF7E9A" w:rsidRPr="007F3FD9">
        <w:rPr>
          <w:rFonts w:ascii="Times New Roman" w:hAnsi="Times New Roman"/>
          <w:u w:val="single"/>
          <w:vertAlign w:val="superscript"/>
        </w:rPr>
        <w:t>1</w:t>
      </w:r>
      <w:r>
        <w:rPr>
          <w:rFonts w:ascii="Times New Roman" w:hAnsi="Times New Roman"/>
          <w:vertAlign w:val="superscript"/>
        </w:rPr>
        <w:t>*</w:t>
      </w:r>
      <w:r w:rsidR="00BF7E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Plisson-Petit Florence</w:t>
      </w:r>
      <w:r>
        <w:rPr>
          <w:rFonts w:ascii="Times New Roman" w:hAnsi="Times New Roman"/>
          <w:vertAlign w:val="superscript"/>
        </w:rPr>
        <w:t>1</w:t>
      </w:r>
      <w:r w:rsidR="00BF7E9A">
        <w:rPr>
          <w:rFonts w:ascii="Times New Roman" w:hAnsi="Times New Roman"/>
        </w:rPr>
        <w:t xml:space="preserve">, </w:t>
      </w:r>
      <w:r w:rsidR="00A43DC9">
        <w:rPr>
          <w:rFonts w:ascii="Times New Roman" w:hAnsi="Times New Roman"/>
        </w:rPr>
        <w:t>Marcon Didier</w:t>
      </w:r>
      <w:r w:rsidR="00A43DC9" w:rsidRPr="00A43DC9">
        <w:rPr>
          <w:rFonts w:ascii="Times New Roman" w:hAnsi="Times New Roman"/>
          <w:vertAlign w:val="superscript"/>
        </w:rPr>
        <w:t>2</w:t>
      </w:r>
      <w:r w:rsidR="00A43DC9">
        <w:rPr>
          <w:rFonts w:ascii="Times New Roman" w:hAnsi="Times New Roman"/>
        </w:rPr>
        <w:t>, Bouvier Frédéric</w:t>
      </w:r>
      <w:r w:rsidR="00A43DC9" w:rsidRPr="00A43DC9">
        <w:rPr>
          <w:rFonts w:ascii="Times New Roman" w:hAnsi="Times New Roman"/>
          <w:vertAlign w:val="superscript"/>
        </w:rPr>
        <w:t>2</w:t>
      </w:r>
      <w:r w:rsidR="00A43DC9">
        <w:rPr>
          <w:rFonts w:ascii="Times New Roman" w:hAnsi="Times New Roman"/>
        </w:rPr>
        <w:t>,</w:t>
      </w:r>
      <w:r w:rsidR="00A73C47">
        <w:rPr>
          <w:rFonts w:ascii="Times New Roman" w:hAnsi="Times New Roman"/>
        </w:rPr>
        <w:t xml:space="preserve"> Moreno Carole</w:t>
      </w:r>
      <w:r w:rsidR="00A73C47" w:rsidRPr="007F3FD9">
        <w:rPr>
          <w:rFonts w:ascii="Times New Roman" w:hAnsi="Times New Roman"/>
          <w:vertAlign w:val="superscript"/>
        </w:rPr>
        <w:t>1</w:t>
      </w:r>
      <w:r w:rsidR="00A43DC9">
        <w:rPr>
          <w:rFonts w:ascii="Times New Roman" w:hAnsi="Times New Roman"/>
        </w:rPr>
        <w:t xml:space="preserve"> </w:t>
      </w:r>
      <w:r w:rsidR="006F56F5">
        <w:rPr>
          <w:rFonts w:ascii="Times New Roman" w:hAnsi="Times New Roman"/>
        </w:rPr>
        <w:t>Fabre Stéphane</w:t>
      </w:r>
      <w:r w:rsidR="006F56F5" w:rsidRPr="006F56F5">
        <w:rPr>
          <w:rFonts w:ascii="Times New Roman" w:hAnsi="Times New Roman"/>
          <w:vertAlign w:val="superscript"/>
        </w:rPr>
        <w:t>1</w:t>
      </w:r>
      <w:r w:rsidR="006F56F5">
        <w:rPr>
          <w:rFonts w:ascii="Times New Roman" w:hAnsi="Times New Roman"/>
        </w:rPr>
        <w:t xml:space="preserve">, </w:t>
      </w:r>
      <w:r w:rsidRPr="007F3FD9">
        <w:rPr>
          <w:rFonts w:ascii="Times New Roman" w:hAnsi="Times New Roman"/>
        </w:rPr>
        <w:t>Hazard Dominique</w:t>
      </w:r>
      <w:r w:rsidRPr="007F3FD9">
        <w:rPr>
          <w:rFonts w:ascii="Times New Roman" w:hAnsi="Times New Roman"/>
          <w:vertAlign w:val="superscript"/>
        </w:rPr>
        <w:t>1</w:t>
      </w:r>
    </w:p>
    <w:p w:rsidR="00B1092D" w:rsidRDefault="00BF7E9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vertAlign w:val="superscript"/>
        </w:rPr>
        <w:t xml:space="preserve">1 </w:t>
      </w:r>
      <w:r w:rsidR="00D969B0">
        <w:rPr>
          <w:rFonts w:ascii="CMTI10" w:hAnsi="CMTI10" w:cs="CMTI10"/>
          <w:i/>
          <w:iCs/>
          <w:color w:val="auto"/>
          <w:sz w:val="21"/>
          <w:szCs w:val="21"/>
          <w:lang w:bidi="ar-SA"/>
        </w:rPr>
        <w:t xml:space="preserve">INRA, UMR1388 </w:t>
      </w:r>
      <w:proofErr w:type="spellStart"/>
      <w:r w:rsidR="007F3FD9">
        <w:rPr>
          <w:rFonts w:ascii="CMTI10" w:hAnsi="CMTI10" w:cs="CMTI10"/>
          <w:i/>
          <w:iCs/>
          <w:color w:val="auto"/>
          <w:sz w:val="21"/>
          <w:szCs w:val="21"/>
          <w:lang w:bidi="ar-SA"/>
        </w:rPr>
        <w:t>GenPhySE</w:t>
      </w:r>
      <w:proofErr w:type="spellEnd"/>
      <w:r w:rsidR="007F3FD9">
        <w:rPr>
          <w:rFonts w:ascii="CMTI10" w:hAnsi="CMTI10" w:cs="CMTI10"/>
          <w:i/>
          <w:iCs/>
          <w:color w:val="auto"/>
          <w:sz w:val="21"/>
          <w:szCs w:val="21"/>
          <w:lang w:bidi="ar-SA"/>
        </w:rPr>
        <w:t xml:space="preserve">, </w:t>
      </w:r>
      <w:proofErr w:type="spellStart"/>
      <w:r w:rsidR="007F3FD9">
        <w:rPr>
          <w:rFonts w:ascii="CMTI10" w:hAnsi="CMTI10" w:cs="CMTI10"/>
          <w:i/>
          <w:iCs/>
          <w:color w:val="auto"/>
          <w:sz w:val="21"/>
          <w:szCs w:val="21"/>
          <w:lang w:bidi="ar-SA"/>
        </w:rPr>
        <w:t>Castanet</w:t>
      </w:r>
      <w:proofErr w:type="spellEnd"/>
      <w:r w:rsidR="007F3FD9">
        <w:rPr>
          <w:rFonts w:ascii="CMTI10" w:hAnsi="CMTI10" w:cs="CMTI10"/>
          <w:i/>
          <w:iCs/>
          <w:color w:val="auto"/>
          <w:sz w:val="21"/>
          <w:szCs w:val="21"/>
          <w:lang w:bidi="ar-SA"/>
        </w:rPr>
        <w:t xml:space="preserve"> </w:t>
      </w:r>
      <w:proofErr w:type="spellStart"/>
      <w:r w:rsidR="007F3FD9">
        <w:rPr>
          <w:rFonts w:ascii="CMTI10" w:hAnsi="CMTI10" w:cs="CMTI10"/>
          <w:i/>
          <w:iCs/>
          <w:color w:val="auto"/>
          <w:sz w:val="21"/>
          <w:szCs w:val="21"/>
          <w:lang w:bidi="ar-SA"/>
        </w:rPr>
        <w:t>Tolosan</w:t>
      </w:r>
      <w:proofErr w:type="spellEnd"/>
    </w:p>
    <w:p w:rsidR="00D969B0" w:rsidRDefault="00BF7E9A">
      <w:r>
        <w:rPr>
          <w:rFonts w:ascii="Times New Roman" w:hAnsi="Times New Roman"/>
          <w:i/>
          <w:iCs/>
          <w:vertAlign w:val="superscript"/>
        </w:rPr>
        <w:t xml:space="preserve">2 </w:t>
      </w:r>
      <w:r w:rsidR="00A43DC9" w:rsidRPr="00D969B0">
        <w:rPr>
          <w:rFonts w:ascii="CMTI10" w:hAnsi="CMTI10" w:cs="CMTI10"/>
          <w:i/>
          <w:iCs/>
          <w:color w:val="auto"/>
          <w:sz w:val="21"/>
          <w:szCs w:val="21"/>
          <w:lang w:bidi="ar-SA"/>
        </w:rPr>
        <w:t xml:space="preserve">INRA, UE0332 Domaine de la Sapinière, </w:t>
      </w:r>
      <w:proofErr w:type="spellStart"/>
      <w:r w:rsidR="00A43DC9" w:rsidRPr="00D969B0">
        <w:rPr>
          <w:rFonts w:ascii="CMTI10" w:hAnsi="CMTI10" w:cs="CMTI10"/>
          <w:i/>
          <w:iCs/>
          <w:color w:val="auto"/>
          <w:sz w:val="21"/>
          <w:szCs w:val="21"/>
          <w:lang w:bidi="ar-SA"/>
        </w:rPr>
        <w:t>Osmoy</w:t>
      </w:r>
      <w:proofErr w:type="spellEnd"/>
      <w:r w:rsidR="00A43DC9" w:rsidRPr="00D969B0">
        <w:rPr>
          <w:rFonts w:ascii="CMTI10" w:hAnsi="CMTI10" w:cs="CMTI10"/>
          <w:i/>
          <w:iCs/>
          <w:color w:val="auto"/>
          <w:sz w:val="21"/>
          <w:szCs w:val="21"/>
          <w:lang w:bidi="ar-SA"/>
        </w:rPr>
        <w:t>,</w:t>
      </w:r>
      <w:r w:rsidR="00A43DC9">
        <w:t xml:space="preserve"> </w:t>
      </w:r>
    </w:p>
    <w:p w:rsidR="00B1092D" w:rsidRDefault="00BF7E9A">
      <w:r>
        <w:rPr>
          <w:rFonts w:ascii="Times New Roman" w:hAnsi="Times New Roman"/>
          <w:i/>
          <w:iCs/>
        </w:rPr>
        <w:t>*</w:t>
      </w:r>
      <w:r w:rsidR="007F3FD9">
        <w:rPr>
          <w:rFonts w:ascii="Times New Roman" w:hAnsi="Times New Roman"/>
          <w:i/>
          <w:iCs/>
        </w:rPr>
        <w:t>laurence.drouilhet@inra.fr</w:t>
      </w:r>
    </w:p>
    <w:p w:rsidR="00B1092D" w:rsidRDefault="00B1092D">
      <w:pPr>
        <w:rPr>
          <w:rFonts w:ascii="Times New Roman" w:hAnsi="Times New Roman"/>
        </w:rPr>
      </w:pPr>
    </w:p>
    <w:p w:rsidR="00B6529E" w:rsidRDefault="00BD59F6" w:rsidP="003E5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récentes études mettent en évidence que les modifications biochimiques de l’ADN ou des histones, appelées modifications épigénétiques, ont des effets sur les phénotypes de production et/ou d’adaptation. En revanche le déterminisme génétique de l’épigénétique et les variations phénotypiques dues aux mécanismes épigénétiques restent inconnus. </w:t>
      </w:r>
    </w:p>
    <w:p w:rsidR="003E5481" w:rsidRDefault="007C6B9F" w:rsidP="007C6B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Notre projet </w:t>
      </w:r>
      <w:r w:rsidR="00DA5C0D">
        <w:rPr>
          <w:rFonts w:ascii="Times New Roman" w:hAnsi="Times New Roman" w:cs="Times New Roman"/>
        </w:rPr>
        <w:t>s’a</w:t>
      </w:r>
      <w:r>
        <w:rPr>
          <w:rFonts w:ascii="Times New Roman" w:hAnsi="Times New Roman" w:cs="Times New Roman"/>
        </w:rPr>
        <w:t>rticul</w:t>
      </w:r>
      <w:r w:rsidR="00DA5C0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autour de deux </w:t>
      </w:r>
      <w:r w:rsidR="00CF403C">
        <w:rPr>
          <w:rFonts w:ascii="Times New Roman" w:hAnsi="Times New Roman" w:cs="Times New Roman"/>
        </w:rPr>
        <w:t xml:space="preserve">grands </w:t>
      </w:r>
      <w:r w:rsidR="00833483">
        <w:rPr>
          <w:rFonts w:ascii="Times New Roman" w:hAnsi="Times New Roman" w:cs="Times New Roman"/>
        </w:rPr>
        <w:t>axes. Le</w:t>
      </w:r>
      <w:r>
        <w:rPr>
          <w:rFonts w:ascii="Times New Roman" w:hAnsi="Times New Roman" w:cs="Times New Roman"/>
        </w:rPr>
        <w:t xml:space="preserve"> premier </w:t>
      </w:r>
      <w:r w:rsidR="00BF7E9A">
        <w:rPr>
          <w:rFonts w:ascii="Times New Roman" w:hAnsi="Times New Roman" w:cs="Times New Roman"/>
        </w:rPr>
        <w:t xml:space="preserve">consiste à caractériser </w:t>
      </w:r>
      <w:r w:rsidR="00BD59F6">
        <w:rPr>
          <w:rFonts w:ascii="Times New Roman" w:hAnsi="Times New Roman" w:cs="Times New Roman"/>
        </w:rPr>
        <w:t>un</w:t>
      </w:r>
      <w:r w:rsidR="00B96764">
        <w:rPr>
          <w:rFonts w:ascii="Times New Roman" w:hAnsi="Times New Roman" w:cs="Times New Roman"/>
        </w:rPr>
        <w:t xml:space="preserve"> nouveau</w:t>
      </w:r>
      <w:r w:rsidR="00BD59F6">
        <w:rPr>
          <w:rFonts w:ascii="Times New Roman" w:hAnsi="Times New Roman" w:cs="Times New Roman"/>
        </w:rPr>
        <w:t xml:space="preserve"> </w:t>
      </w:r>
      <w:r w:rsidR="00BF7E9A">
        <w:rPr>
          <w:rFonts w:ascii="Times New Roman" w:hAnsi="Times New Roman" w:cs="Times New Roman"/>
        </w:rPr>
        <w:t>phénotype</w:t>
      </w:r>
      <w:r w:rsidR="00B6529E">
        <w:rPr>
          <w:rFonts w:ascii="Times New Roman" w:hAnsi="Times New Roman" w:cs="Times New Roman"/>
        </w:rPr>
        <w:t xml:space="preserve"> chez le mouton</w:t>
      </w:r>
      <w:r w:rsidR="00B96764">
        <w:rPr>
          <w:rFonts w:ascii="Times New Roman" w:hAnsi="Times New Roman" w:cs="Times New Roman"/>
        </w:rPr>
        <w:t xml:space="preserve"> permettant une évaluation du taux</w:t>
      </w:r>
      <w:r w:rsidR="00B6529E">
        <w:rPr>
          <w:rFonts w:ascii="Times New Roman" w:hAnsi="Times New Roman" w:cs="Times New Roman"/>
        </w:rPr>
        <w:t xml:space="preserve"> global</w:t>
      </w:r>
      <w:r w:rsidR="00B96764">
        <w:rPr>
          <w:rFonts w:ascii="Times New Roman" w:hAnsi="Times New Roman" w:cs="Times New Roman"/>
        </w:rPr>
        <w:t xml:space="preserve"> de méthylation de l’ADN</w:t>
      </w:r>
      <w:r w:rsidR="00BF7E9A">
        <w:rPr>
          <w:rFonts w:ascii="Times New Roman" w:hAnsi="Times New Roman" w:cs="Times New Roman"/>
        </w:rPr>
        <w:t xml:space="preserve"> </w:t>
      </w:r>
      <w:r w:rsidR="00B9676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</w:t>
      </w:r>
      <w:r w:rsidR="00A73C47">
        <w:rPr>
          <w:rFonts w:ascii="Times New Roman" w:hAnsi="Times New Roman" w:cs="Times New Roman"/>
        </w:rPr>
        <w:t>GM</w:t>
      </w:r>
      <w:r>
        <w:rPr>
          <w:rFonts w:ascii="Times New Roman" w:hAnsi="Times New Roman" w:cs="Times New Roman"/>
        </w:rPr>
        <w:t>A</w:t>
      </w:r>
      <w:r w:rsidR="00B652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BF7E9A">
        <w:rPr>
          <w:rFonts w:ascii="Times New Roman" w:hAnsi="Times New Roman" w:cs="Times New Roman"/>
        </w:rPr>
        <w:t xml:space="preserve">dans les cellules du sang et d’autres tissus, </w:t>
      </w:r>
      <w:r w:rsidR="00BA16B5">
        <w:rPr>
          <w:rFonts w:ascii="Times New Roman" w:hAnsi="Times New Roman" w:cs="Times New Roman"/>
        </w:rPr>
        <w:t>sa</w:t>
      </w:r>
      <w:r w:rsidR="00BF7E9A">
        <w:rPr>
          <w:rFonts w:ascii="Times New Roman" w:hAnsi="Times New Roman" w:cs="Times New Roman"/>
        </w:rPr>
        <w:t xml:space="preserve"> variabilité </w:t>
      </w:r>
      <w:r w:rsidR="00B6529E">
        <w:rPr>
          <w:rFonts w:ascii="Times New Roman" w:hAnsi="Times New Roman" w:cs="Times New Roman"/>
        </w:rPr>
        <w:t xml:space="preserve">pour le même animal au cours de sa croissance, </w:t>
      </w:r>
      <w:r w:rsidR="00BF7E9A">
        <w:rPr>
          <w:rFonts w:ascii="Times New Roman" w:hAnsi="Times New Roman" w:cs="Times New Roman"/>
        </w:rPr>
        <w:t>entre animaux au sein d’une même race et entre différentes races.</w:t>
      </w:r>
      <w:r>
        <w:rPr>
          <w:rFonts w:ascii="Times New Roman" w:hAnsi="Times New Roman" w:cs="Times New Roman"/>
        </w:rPr>
        <w:t xml:space="preserve"> </w:t>
      </w:r>
      <w:r w:rsidR="00BA16B5">
        <w:rPr>
          <w:rFonts w:ascii="Times New Roman" w:hAnsi="Times New Roman" w:cs="Times New Roman"/>
        </w:rPr>
        <w:t>Le T</w:t>
      </w:r>
      <w:r w:rsidR="00A73C47">
        <w:rPr>
          <w:rFonts w:ascii="Times New Roman" w:hAnsi="Times New Roman" w:cs="Times New Roman"/>
        </w:rPr>
        <w:t>GM</w:t>
      </w:r>
      <w:r w:rsidR="00BA16B5">
        <w:rPr>
          <w:rFonts w:ascii="Times New Roman" w:hAnsi="Times New Roman" w:cs="Times New Roman"/>
        </w:rPr>
        <w:t xml:space="preserve">A a été obtenu par une approche de </w:t>
      </w:r>
      <w:proofErr w:type="spellStart"/>
      <w:r w:rsidR="00BA16B5">
        <w:rPr>
          <w:rFonts w:ascii="Times New Roman" w:hAnsi="Times New Roman" w:cs="Times New Roman"/>
        </w:rPr>
        <w:t>pyroséquençage</w:t>
      </w:r>
      <w:proofErr w:type="spellEnd"/>
      <w:r w:rsidR="00BA16B5">
        <w:rPr>
          <w:rFonts w:ascii="Times New Roman" w:hAnsi="Times New Roman" w:cs="Times New Roman"/>
        </w:rPr>
        <w:t xml:space="preserve"> de type LUMA (</w:t>
      </w:r>
      <w:proofErr w:type="spellStart"/>
      <w:r w:rsidR="00BA16B5">
        <w:rPr>
          <w:rFonts w:ascii="Times New Roman" w:hAnsi="Times New Roman" w:cs="Times New Roman"/>
        </w:rPr>
        <w:t>Luminometric</w:t>
      </w:r>
      <w:proofErr w:type="spellEnd"/>
      <w:r w:rsidR="00BA16B5">
        <w:rPr>
          <w:rFonts w:ascii="Times New Roman" w:hAnsi="Times New Roman" w:cs="Times New Roman"/>
        </w:rPr>
        <w:t xml:space="preserve"> </w:t>
      </w:r>
      <w:proofErr w:type="spellStart"/>
      <w:r w:rsidR="00BA16B5">
        <w:rPr>
          <w:rFonts w:ascii="Times New Roman" w:hAnsi="Times New Roman" w:cs="Times New Roman"/>
        </w:rPr>
        <w:t>Methylation</w:t>
      </w:r>
      <w:proofErr w:type="spellEnd"/>
      <w:r w:rsidR="00BA16B5">
        <w:rPr>
          <w:rFonts w:ascii="Times New Roman" w:hAnsi="Times New Roman" w:cs="Times New Roman"/>
        </w:rPr>
        <w:t xml:space="preserve"> </w:t>
      </w:r>
      <w:proofErr w:type="spellStart"/>
      <w:r w:rsidR="00BA16B5">
        <w:rPr>
          <w:rFonts w:ascii="Times New Roman" w:hAnsi="Times New Roman" w:cs="Times New Roman"/>
        </w:rPr>
        <w:t>Analysis</w:t>
      </w:r>
      <w:proofErr w:type="spellEnd"/>
      <w:r w:rsidR="00BA16B5">
        <w:rPr>
          <w:rFonts w:ascii="Times New Roman" w:hAnsi="Times New Roman" w:cs="Times New Roman"/>
        </w:rPr>
        <w:t xml:space="preserve">). </w:t>
      </w:r>
      <w:r w:rsidR="00CF403C">
        <w:rPr>
          <w:rFonts w:ascii="Times New Roman" w:hAnsi="Times New Roman" w:cs="Times New Roman"/>
        </w:rPr>
        <w:t xml:space="preserve">Vingt animaux par race, issus de trois </w:t>
      </w:r>
      <w:r w:rsidR="003E5481">
        <w:rPr>
          <w:rFonts w:ascii="Times New Roman" w:hAnsi="Times New Roman" w:cs="Times New Roman"/>
        </w:rPr>
        <w:t xml:space="preserve">races </w:t>
      </w:r>
      <w:r w:rsidR="00CF403C">
        <w:rPr>
          <w:rFonts w:ascii="Times New Roman" w:hAnsi="Times New Roman" w:cs="Times New Roman"/>
        </w:rPr>
        <w:t xml:space="preserve">ovines </w:t>
      </w:r>
      <w:r w:rsidR="003E5481">
        <w:rPr>
          <w:rFonts w:ascii="Times New Roman" w:hAnsi="Times New Roman" w:cs="Times New Roman"/>
        </w:rPr>
        <w:t>(</w:t>
      </w:r>
      <w:r w:rsidR="003E5481">
        <w:t xml:space="preserve">Romane, </w:t>
      </w:r>
      <w:proofErr w:type="spellStart"/>
      <w:r w:rsidR="003E5481">
        <w:t>BlackBelly</w:t>
      </w:r>
      <w:proofErr w:type="spellEnd"/>
      <w:r w:rsidR="003E5481">
        <w:t xml:space="preserve"> et Charolaise)</w:t>
      </w:r>
      <w:r w:rsidR="00CF403C">
        <w:t>,</w:t>
      </w:r>
      <w:r w:rsidR="003E5481">
        <w:t xml:space="preserve"> </w:t>
      </w:r>
      <w:r w:rsidR="00CF403C">
        <w:t xml:space="preserve">ont été élevés simultanément </w:t>
      </w:r>
      <w:r w:rsidR="003E5481">
        <w:t xml:space="preserve">sur </w:t>
      </w:r>
      <w:r w:rsidR="00CF403C">
        <w:t xml:space="preserve">l’unité expérimentale </w:t>
      </w:r>
      <w:r w:rsidR="003E5481">
        <w:t xml:space="preserve">de </w:t>
      </w:r>
      <w:r w:rsidR="003E5481">
        <w:rPr>
          <w:rFonts w:ascii="Times New Roman" w:hAnsi="Times New Roman" w:cs="Times New Roman"/>
        </w:rPr>
        <w:t xml:space="preserve">Bourges afin de réaliser les prélèvements </w:t>
      </w:r>
      <w:r w:rsidR="00CF403C">
        <w:rPr>
          <w:rFonts w:ascii="Times New Roman" w:hAnsi="Times New Roman" w:cs="Times New Roman"/>
        </w:rPr>
        <w:t xml:space="preserve">de </w:t>
      </w:r>
      <w:r w:rsidR="00B6529E">
        <w:rPr>
          <w:rFonts w:ascii="Times New Roman" w:hAnsi="Times New Roman" w:cs="Times New Roman"/>
        </w:rPr>
        <w:t xml:space="preserve">sang </w:t>
      </w:r>
      <w:r w:rsidR="003E5481">
        <w:rPr>
          <w:rFonts w:ascii="Times New Roman" w:hAnsi="Times New Roman" w:cs="Times New Roman"/>
        </w:rPr>
        <w:t xml:space="preserve">au même moment et dans un environnement </w:t>
      </w:r>
      <w:r w:rsidR="00CF403C">
        <w:rPr>
          <w:rFonts w:ascii="Times New Roman" w:hAnsi="Times New Roman" w:cs="Times New Roman"/>
        </w:rPr>
        <w:t>commun</w:t>
      </w:r>
      <w:r w:rsidR="003E5481">
        <w:t xml:space="preserve">. </w:t>
      </w:r>
      <w:r w:rsidR="00B6529E">
        <w:rPr>
          <w:rFonts w:ascii="Times New Roman" w:hAnsi="Times New Roman" w:cs="Times New Roman"/>
        </w:rPr>
        <w:t xml:space="preserve">Six </w:t>
      </w:r>
      <w:r w:rsidR="003E5481">
        <w:rPr>
          <w:rFonts w:ascii="Times New Roman" w:hAnsi="Times New Roman" w:cs="Times New Roman"/>
        </w:rPr>
        <w:t xml:space="preserve">prélèvements </w:t>
      </w:r>
      <w:r>
        <w:rPr>
          <w:rFonts w:ascii="Times New Roman" w:hAnsi="Times New Roman" w:cs="Times New Roman"/>
        </w:rPr>
        <w:t xml:space="preserve">sanguins </w:t>
      </w:r>
      <w:r w:rsidR="007E6C50">
        <w:rPr>
          <w:rFonts w:ascii="Times New Roman" w:hAnsi="Times New Roman" w:cs="Times New Roman"/>
        </w:rPr>
        <w:t>mensuels</w:t>
      </w:r>
      <w:r w:rsidR="00B6529E">
        <w:rPr>
          <w:rFonts w:ascii="Times New Roman" w:hAnsi="Times New Roman" w:cs="Times New Roman"/>
        </w:rPr>
        <w:t xml:space="preserve"> par animal</w:t>
      </w:r>
      <w:r w:rsidR="00E500CD">
        <w:rPr>
          <w:rFonts w:ascii="Times New Roman" w:hAnsi="Times New Roman" w:cs="Times New Roman"/>
        </w:rPr>
        <w:t xml:space="preserve"> ont été réalisés</w:t>
      </w:r>
      <w:r w:rsidR="003E5481">
        <w:rPr>
          <w:rFonts w:ascii="Times New Roman" w:hAnsi="Times New Roman" w:cs="Times New Roman"/>
        </w:rPr>
        <w:t xml:space="preserve"> de la naissance à 5 mois</w:t>
      </w:r>
      <w:r w:rsidR="00E500CD">
        <w:rPr>
          <w:rFonts w:ascii="Times New Roman" w:hAnsi="Times New Roman" w:cs="Times New Roman"/>
        </w:rPr>
        <w:t xml:space="preserve"> d’âge</w:t>
      </w:r>
      <w:r w:rsidR="003E5481">
        <w:rPr>
          <w:rFonts w:ascii="Times New Roman" w:hAnsi="Times New Roman" w:cs="Times New Roman"/>
        </w:rPr>
        <w:t>. En parallèle</w:t>
      </w:r>
      <w:r w:rsidR="00B6529E">
        <w:rPr>
          <w:rFonts w:ascii="Times New Roman" w:hAnsi="Times New Roman" w:cs="Times New Roman"/>
        </w:rPr>
        <w:t xml:space="preserve"> de l’analyse du TGMA</w:t>
      </w:r>
      <w:r w:rsidR="003E5481">
        <w:rPr>
          <w:rFonts w:ascii="Times New Roman" w:hAnsi="Times New Roman" w:cs="Times New Roman"/>
        </w:rPr>
        <w:t xml:space="preserve">, la formulation sanguine de chaque </w:t>
      </w:r>
      <w:r>
        <w:rPr>
          <w:rFonts w:ascii="Times New Roman" w:hAnsi="Times New Roman" w:cs="Times New Roman"/>
        </w:rPr>
        <w:t>échantillon</w:t>
      </w:r>
      <w:r w:rsidR="003E5481">
        <w:rPr>
          <w:rFonts w:ascii="Times New Roman" w:hAnsi="Times New Roman" w:cs="Times New Roman"/>
        </w:rPr>
        <w:t xml:space="preserve"> a été effectuée</w:t>
      </w:r>
      <w:r w:rsidR="000545DF">
        <w:rPr>
          <w:rFonts w:ascii="Times New Roman" w:hAnsi="Times New Roman" w:cs="Times New Roman"/>
        </w:rPr>
        <w:t xml:space="preserve"> </w:t>
      </w:r>
      <w:r w:rsidR="000545DF" w:rsidRPr="003F0E02">
        <w:rPr>
          <w:rFonts w:ascii="Times New Roman" w:hAnsi="Times New Roman" w:cs="Times New Roman"/>
        </w:rPr>
        <w:t>sans mise en évidence notable de corrélation entre TGMA et les paramètres de la formulation</w:t>
      </w:r>
      <w:r w:rsidR="003E5481">
        <w:rPr>
          <w:rFonts w:ascii="Times New Roman" w:hAnsi="Times New Roman" w:cs="Times New Roman"/>
        </w:rPr>
        <w:t>.</w:t>
      </w:r>
      <w:r w:rsidR="007E6C50">
        <w:rPr>
          <w:rFonts w:ascii="Times New Roman" w:hAnsi="Times New Roman" w:cs="Times New Roman"/>
        </w:rPr>
        <w:t xml:space="preserve"> </w:t>
      </w:r>
      <w:r w:rsidR="000545DF">
        <w:rPr>
          <w:rFonts w:ascii="Times New Roman" w:hAnsi="Times New Roman" w:cs="Times New Roman"/>
        </w:rPr>
        <w:t>U</w:t>
      </w:r>
      <w:r w:rsidR="003E5481">
        <w:rPr>
          <w:rFonts w:ascii="Times New Roman" w:hAnsi="Times New Roman" w:cs="Times New Roman"/>
        </w:rPr>
        <w:t xml:space="preserve">ne sous sélection de 30 animaux </w:t>
      </w:r>
      <w:r w:rsidR="00E500CD">
        <w:rPr>
          <w:rFonts w:ascii="Times New Roman" w:hAnsi="Times New Roman" w:cs="Times New Roman"/>
        </w:rPr>
        <w:t xml:space="preserve">représentative de </w:t>
      </w:r>
      <w:r w:rsidR="003E5481">
        <w:rPr>
          <w:rFonts w:ascii="Times New Roman" w:hAnsi="Times New Roman" w:cs="Times New Roman"/>
        </w:rPr>
        <w:t xml:space="preserve">la variabilité du TGMA a été abattue (15 Romanes et 15 Black </w:t>
      </w:r>
      <w:proofErr w:type="spellStart"/>
      <w:r w:rsidR="003E5481">
        <w:rPr>
          <w:rFonts w:ascii="Times New Roman" w:hAnsi="Times New Roman" w:cs="Times New Roman"/>
        </w:rPr>
        <w:t>Belly</w:t>
      </w:r>
      <w:proofErr w:type="spellEnd"/>
      <w:r w:rsidR="003E5481">
        <w:rPr>
          <w:rFonts w:ascii="Times New Roman" w:hAnsi="Times New Roman" w:cs="Times New Roman"/>
        </w:rPr>
        <w:t>,</w:t>
      </w:r>
      <w:r w:rsidR="000545DF">
        <w:rPr>
          <w:rFonts w:ascii="Times New Roman" w:hAnsi="Times New Roman" w:cs="Times New Roman"/>
        </w:rPr>
        <w:t xml:space="preserve"> représentant</w:t>
      </w:r>
      <w:r w:rsidR="003E5481">
        <w:rPr>
          <w:rFonts w:ascii="Times New Roman" w:hAnsi="Times New Roman" w:cs="Times New Roman"/>
        </w:rPr>
        <w:t xml:space="preserve"> 16 mâles et 14 femelles)</w:t>
      </w:r>
      <w:r w:rsidR="00E500CD">
        <w:rPr>
          <w:rFonts w:ascii="Times New Roman" w:hAnsi="Times New Roman" w:cs="Times New Roman"/>
        </w:rPr>
        <w:t xml:space="preserve"> pour constituer u</w:t>
      </w:r>
      <w:r w:rsidR="003E5481">
        <w:rPr>
          <w:rFonts w:ascii="Times New Roman" w:hAnsi="Times New Roman" w:cs="Times New Roman"/>
        </w:rPr>
        <w:t xml:space="preserve">ne tissuthèque </w:t>
      </w:r>
      <w:r w:rsidR="000545DF">
        <w:rPr>
          <w:rFonts w:ascii="Times New Roman" w:hAnsi="Times New Roman" w:cs="Times New Roman"/>
        </w:rPr>
        <w:t xml:space="preserve">de </w:t>
      </w:r>
      <w:r w:rsidR="003E5481">
        <w:rPr>
          <w:rFonts w:ascii="Times New Roman" w:hAnsi="Times New Roman" w:cs="Times New Roman"/>
        </w:rPr>
        <w:t>16 tissus</w:t>
      </w:r>
      <w:r w:rsidR="000545DF">
        <w:rPr>
          <w:rFonts w:ascii="Times New Roman" w:hAnsi="Times New Roman" w:cs="Times New Roman"/>
        </w:rPr>
        <w:t xml:space="preserve"> par animal</w:t>
      </w:r>
      <w:r w:rsidR="003E5481">
        <w:rPr>
          <w:rFonts w:ascii="Times New Roman" w:hAnsi="Times New Roman" w:cs="Times New Roman"/>
        </w:rPr>
        <w:t xml:space="preserve"> </w:t>
      </w:r>
      <w:r w:rsidR="00E500CD">
        <w:rPr>
          <w:rFonts w:ascii="Times New Roman" w:hAnsi="Times New Roman" w:cs="Times New Roman"/>
        </w:rPr>
        <w:t>et</w:t>
      </w:r>
      <w:r w:rsidR="003E5481">
        <w:rPr>
          <w:rFonts w:ascii="Times New Roman" w:hAnsi="Times New Roman" w:cs="Times New Roman"/>
        </w:rPr>
        <w:t xml:space="preserve"> comparer le TGMA </w:t>
      </w:r>
      <w:r w:rsidR="00E500CD">
        <w:rPr>
          <w:rFonts w:ascii="Times New Roman" w:hAnsi="Times New Roman" w:cs="Times New Roman"/>
        </w:rPr>
        <w:t>entre ces</w:t>
      </w:r>
      <w:r w:rsidR="003E5481">
        <w:rPr>
          <w:rFonts w:ascii="Times New Roman" w:hAnsi="Times New Roman" w:cs="Times New Roman"/>
        </w:rPr>
        <w:t xml:space="preserve"> </w:t>
      </w:r>
      <w:r w:rsidR="00E500CD">
        <w:rPr>
          <w:rFonts w:ascii="Times New Roman" w:hAnsi="Times New Roman" w:cs="Times New Roman"/>
        </w:rPr>
        <w:t xml:space="preserve">différents </w:t>
      </w:r>
      <w:r w:rsidR="003E5481">
        <w:rPr>
          <w:rFonts w:ascii="Times New Roman" w:hAnsi="Times New Roman" w:cs="Times New Roman"/>
        </w:rPr>
        <w:t xml:space="preserve">tissus et celui des cellules sanguines. Ces </w:t>
      </w:r>
      <w:r w:rsidR="007E6C50">
        <w:rPr>
          <w:rFonts w:ascii="Times New Roman" w:hAnsi="Times New Roman" w:cs="Times New Roman"/>
        </w:rPr>
        <w:t>dosages</w:t>
      </w:r>
      <w:r w:rsidR="003E5481">
        <w:rPr>
          <w:rFonts w:ascii="Times New Roman" w:hAnsi="Times New Roman" w:cs="Times New Roman"/>
        </w:rPr>
        <w:t xml:space="preserve"> sont actuellement en cours.</w:t>
      </w:r>
    </w:p>
    <w:p w:rsidR="00651174" w:rsidRDefault="00BF7E9A" w:rsidP="007C6B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C6B9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7C6B9F">
        <w:rPr>
          <w:rFonts w:ascii="Times New Roman" w:hAnsi="Times New Roman" w:cs="Times New Roman"/>
        </w:rPr>
        <w:t>second axe</w:t>
      </w:r>
      <w:r>
        <w:rPr>
          <w:rFonts w:ascii="Times New Roman" w:hAnsi="Times New Roman" w:cs="Times New Roman"/>
        </w:rPr>
        <w:t xml:space="preserve"> est une preuve de concept qu’un déterminisme génétique existe pour ce phénotype et qu’il p</w:t>
      </w:r>
      <w:bookmarkStart w:id="0" w:name="_GoBack"/>
      <w:bookmarkEnd w:id="0"/>
      <w:r>
        <w:rPr>
          <w:rFonts w:ascii="Times New Roman" w:hAnsi="Times New Roman" w:cs="Times New Roman"/>
        </w:rPr>
        <w:t>ourrait être sélectionné.</w:t>
      </w:r>
      <w:r w:rsidR="007E6C50">
        <w:rPr>
          <w:rFonts w:ascii="Times New Roman" w:hAnsi="Times New Roman" w:cs="Times New Roman"/>
        </w:rPr>
        <w:t xml:space="preserve"> </w:t>
      </w:r>
      <w:r w:rsidR="00A43DC9">
        <w:rPr>
          <w:rFonts w:ascii="Times New Roman" w:hAnsi="Times New Roman" w:cs="Times New Roman"/>
        </w:rPr>
        <w:t xml:space="preserve">Pour cette preuve de concept, nous </w:t>
      </w:r>
      <w:r w:rsidR="003E5481">
        <w:rPr>
          <w:rFonts w:ascii="Times New Roman" w:hAnsi="Times New Roman" w:cs="Times New Roman"/>
        </w:rPr>
        <w:t>avons traité</w:t>
      </w:r>
      <w:r w:rsidR="00A43DC9">
        <w:rPr>
          <w:rFonts w:ascii="Times New Roman" w:hAnsi="Times New Roman" w:cs="Times New Roman"/>
        </w:rPr>
        <w:t xml:space="preserve"> le phénotype </w:t>
      </w:r>
      <w:r w:rsidR="00A73C47">
        <w:rPr>
          <w:rFonts w:ascii="Times New Roman" w:hAnsi="Times New Roman" w:cs="Times New Roman"/>
        </w:rPr>
        <w:t xml:space="preserve">TGMA </w:t>
      </w:r>
      <w:r w:rsidR="00A43DC9">
        <w:rPr>
          <w:rFonts w:ascii="Times New Roman" w:hAnsi="Times New Roman" w:cs="Times New Roman"/>
        </w:rPr>
        <w:t xml:space="preserve">du sang comme un caractère quantitatif. </w:t>
      </w:r>
      <w:r w:rsidR="00FA2699">
        <w:rPr>
          <w:rFonts w:ascii="Times New Roman" w:hAnsi="Times New Roman" w:cs="Times New Roman"/>
        </w:rPr>
        <w:t xml:space="preserve">Ce phénotype a été mesuré dans les échantillons de sang </w:t>
      </w:r>
      <w:r w:rsidR="00414F06">
        <w:rPr>
          <w:rFonts w:ascii="Times New Roman" w:hAnsi="Times New Roman" w:cs="Times New Roman"/>
        </w:rPr>
        <w:t xml:space="preserve">conservés </w:t>
      </w:r>
      <w:r w:rsidR="00FA2699">
        <w:rPr>
          <w:rFonts w:ascii="Times New Roman" w:hAnsi="Times New Roman" w:cs="Times New Roman"/>
        </w:rPr>
        <w:t xml:space="preserve">d’un dispositif génétique </w:t>
      </w:r>
      <w:r w:rsidR="00414F06">
        <w:rPr>
          <w:rFonts w:ascii="Times New Roman" w:hAnsi="Times New Roman" w:cs="Times New Roman"/>
        </w:rPr>
        <w:t>ovin de recherche de QTL</w:t>
      </w:r>
      <w:r w:rsidR="000545DF">
        <w:rPr>
          <w:rFonts w:ascii="Times New Roman" w:hAnsi="Times New Roman" w:cs="Times New Roman"/>
        </w:rPr>
        <w:t xml:space="preserve"> dont le</w:t>
      </w:r>
      <w:r w:rsidR="00833483">
        <w:rPr>
          <w:rFonts w:ascii="Times New Roman" w:hAnsi="Times New Roman" w:cs="Times New Roman"/>
        </w:rPr>
        <w:t>s</w:t>
      </w:r>
      <w:r w:rsidR="000545DF">
        <w:rPr>
          <w:rFonts w:ascii="Times New Roman" w:hAnsi="Times New Roman" w:cs="Times New Roman"/>
        </w:rPr>
        <w:t xml:space="preserve"> animaux </w:t>
      </w:r>
      <w:r w:rsidR="000545DF" w:rsidRPr="006A6233">
        <w:rPr>
          <w:rFonts w:ascii="Times New Roman" w:hAnsi="Times New Roman" w:cs="Times New Roman"/>
        </w:rPr>
        <w:t>(n=940 individus</w:t>
      </w:r>
      <w:r w:rsidR="000545DF">
        <w:rPr>
          <w:rFonts w:ascii="Times New Roman" w:hAnsi="Times New Roman" w:cs="Times New Roman"/>
        </w:rPr>
        <w:t xml:space="preserve"> </w:t>
      </w:r>
      <w:r w:rsidR="000545DF" w:rsidRPr="006A6233">
        <w:rPr>
          <w:rFonts w:ascii="Times New Roman" w:hAnsi="Times New Roman" w:cs="Times New Roman"/>
        </w:rPr>
        <w:t>Romane)</w:t>
      </w:r>
      <w:r w:rsidR="000545DF">
        <w:rPr>
          <w:rFonts w:ascii="Times New Roman" w:hAnsi="Times New Roman" w:cs="Times New Roman"/>
        </w:rPr>
        <w:t xml:space="preserve"> ont été préalablement </w:t>
      </w:r>
      <w:proofErr w:type="spellStart"/>
      <w:r w:rsidR="000545DF">
        <w:rPr>
          <w:rFonts w:ascii="Times New Roman" w:hAnsi="Times New Roman" w:cs="Times New Roman"/>
        </w:rPr>
        <w:t>phénotypés</w:t>
      </w:r>
      <w:proofErr w:type="spellEnd"/>
      <w:r w:rsidR="000545DF">
        <w:rPr>
          <w:rFonts w:ascii="Times New Roman" w:hAnsi="Times New Roman" w:cs="Times New Roman"/>
        </w:rPr>
        <w:t xml:space="preserve"> pour des caractères de production et d’adaptation et </w:t>
      </w:r>
      <w:proofErr w:type="spellStart"/>
      <w:r w:rsidR="000545DF">
        <w:rPr>
          <w:rFonts w:ascii="Times New Roman" w:hAnsi="Times New Roman" w:cs="Times New Roman"/>
        </w:rPr>
        <w:t>génotypés</w:t>
      </w:r>
      <w:proofErr w:type="spellEnd"/>
      <w:r w:rsidR="000545DF">
        <w:rPr>
          <w:rFonts w:ascii="Times New Roman" w:hAnsi="Times New Roman" w:cs="Times New Roman"/>
        </w:rPr>
        <w:t xml:space="preserve"> (50k SNP)</w:t>
      </w:r>
      <w:r w:rsidR="00414F06">
        <w:rPr>
          <w:rFonts w:ascii="Times New Roman" w:hAnsi="Times New Roman" w:cs="Times New Roman"/>
        </w:rPr>
        <w:t xml:space="preserve">. </w:t>
      </w:r>
      <w:r w:rsidR="000545DF">
        <w:rPr>
          <w:rFonts w:ascii="Times New Roman" w:hAnsi="Times New Roman" w:cs="Times New Roman"/>
        </w:rPr>
        <w:t>Le TGMA apparaît variable entre animaux (</w:t>
      </w:r>
      <w:r w:rsidR="00833483">
        <w:rPr>
          <w:rFonts w:ascii="Times New Roman" w:hAnsi="Times New Roman" w:cs="Times New Roman"/>
        </w:rPr>
        <w:t>moyenne de 70.7 ± 6.0%, variant de 23.0 à 87.9%</w:t>
      </w:r>
      <w:r w:rsidR="000545DF">
        <w:rPr>
          <w:rFonts w:ascii="Times New Roman" w:hAnsi="Times New Roman" w:cs="Times New Roman"/>
        </w:rPr>
        <w:t xml:space="preserve">). </w:t>
      </w:r>
      <w:r w:rsidR="00B56B5C">
        <w:rPr>
          <w:rFonts w:ascii="Times New Roman" w:hAnsi="Times New Roman" w:cs="Times New Roman"/>
        </w:rPr>
        <w:t>Parmi les facteurs de variation testés, seuls l</w:t>
      </w:r>
      <w:r w:rsidR="00651174">
        <w:rPr>
          <w:rFonts w:ascii="Times New Roman" w:hAnsi="Times New Roman" w:cs="Times New Roman"/>
        </w:rPr>
        <w:t xml:space="preserve">es effets </w:t>
      </w:r>
      <w:r w:rsidR="007E6C50">
        <w:rPr>
          <w:rFonts w:ascii="Times New Roman" w:hAnsi="Times New Roman" w:cs="Times New Roman"/>
        </w:rPr>
        <w:t xml:space="preserve">du sexe </w:t>
      </w:r>
      <w:r w:rsidR="00651174">
        <w:rPr>
          <w:rFonts w:ascii="Times New Roman" w:hAnsi="Times New Roman" w:cs="Times New Roman"/>
        </w:rPr>
        <w:t xml:space="preserve">et </w:t>
      </w:r>
      <w:r w:rsidR="007E6C50">
        <w:rPr>
          <w:rFonts w:ascii="Times New Roman" w:hAnsi="Times New Roman" w:cs="Times New Roman"/>
        </w:rPr>
        <w:t xml:space="preserve">du </w:t>
      </w:r>
      <w:r w:rsidR="00651174">
        <w:rPr>
          <w:rFonts w:ascii="Times New Roman" w:hAnsi="Times New Roman" w:cs="Times New Roman"/>
        </w:rPr>
        <w:t xml:space="preserve">père </w:t>
      </w:r>
      <w:r w:rsidR="00DA5C0D">
        <w:rPr>
          <w:rFonts w:ascii="Times New Roman" w:hAnsi="Times New Roman" w:cs="Times New Roman"/>
        </w:rPr>
        <w:t xml:space="preserve">sur le TGMA </w:t>
      </w:r>
      <w:r w:rsidR="00651174">
        <w:rPr>
          <w:rFonts w:ascii="Times New Roman" w:hAnsi="Times New Roman" w:cs="Times New Roman"/>
        </w:rPr>
        <w:t xml:space="preserve">sont significatifs. </w:t>
      </w:r>
      <w:r w:rsidR="00B56B5C">
        <w:rPr>
          <w:rFonts w:ascii="Times New Roman" w:hAnsi="Times New Roman" w:cs="Times New Roman"/>
        </w:rPr>
        <w:t xml:space="preserve">Une première estimation </w:t>
      </w:r>
      <w:r w:rsidR="00651174">
        <w:rPr>
          <w:rFonts w:ascii="Times New Roman" w:hAnsi="Times New Roman" w:cs="Times New Roman"/>
        </w:rPr>
        <w:t xml:space="preserve">de l’héritabilité de ce caractère </w:t>
      </w:r>
      <w:r w:rsidR="00B56B5C">
        <w:rPr>
          <w:rFonts w:ascii="Times New Roman" w:hAnsi="Times New Roman" w:cs="Times New Roman"/>
        </w:rPr>
        <w:t xml:space="preserve">en utilisant un modèle animal </w:t>
      </w:r>
      <w:r w:rsidR="00651174">
        <w:rPr>
          <w:rFonts w:ascii="Times New Roman" w:hAnsi="Times New Roman" w:cs="Times New Roman"/>
        </w:rPr>
        <w:t>est de 0.20</w:t>
      </w:r>
      <w:r w:rsidR="007C6B9F">
        <w:rPr>
          <w:rFonts w:ascii="Times New Roman" w:hAnsi="Times New Roman" w:cs="Times New Roman"/>
        </w:rPr>
        <w:t xml:space="preserve"> </w:t>
      </w:r>
      <w:r w:rsidR="00651174" w:rsidRPr="00651174">
        <w:rPr>
          <w:rFonts w:ascii="Times New Roman" w:hAnsi="Times New Roman" w:cs="Times New Roman"/>
        </w:rPr>
        <w:t>±</w:t>
      </w:r>
      <w:r w:rsidR="007C6B9F">
        <w:rPr>
          <w:rFonts w:ascii="Times New Roman" w:hAnsi="Times New Roman" w:cs="Times New Roman"/>
        </w:rPr>
        <w:t xml:space="preserve"> </w:t>
      </w:r>
      <w:r w:rsidR="00651174" w:rsidRPr="00651174">
        <w:rPr>
          <w:rFonts w:ascii="Times New Roman" w:hAnsi="Times New Roman" w:cs="Times New Roman"/>
        </w:rPr>
        <w:t>0.05</w:t>
      </w:r>
      <w:r w:rsidR="000545DF">
        <w:rPr>
          <w:rFonts w:ascii="Times New Roman" w:hAnsi="Times New Roman" w:cs="Times New Roman"/>
        </w:rPr>
        <w:t xml:space="preserve"> indiquant qu’une sélection génétique serait possible sur le TGMA. </w:t>
      </w:r>
      <w:r w:rsidR="00651174">
        <w:rPr>
          <w:rFonts w:ascii="Times New Roman" w:hAnsi="Times New Roman" w:cs="Times New Roman"/>
        </w:rPr>
        <w:t xml:space="preserve">Une étude de </w:t>
      </w:r>
      <w:r w:rsidR="00A43DC9" w:rsidRPr="00BF74D1">
        <w:rPr>
          <w:rFonts w:ascii="Times New Roman" w:hAnsi="Times New Roman" w:cs="Times New Roman"/>
        </w:rPr>
        <w:t xml:space="preserve">détection de QTL </w:t>
      </w:r>
      <w:r w:rsidR="00651174">
        <w:rPr>
          <w:rFonts w:ascii="Times New Roman" w:hAnsi="Times New Roman" w:cs="Times New Roman"/>
        </w:rPr>
        <w:t>est actuellement en cours</w:t>
      </w:r>
      <w:r w:rsidR="000545DF">
        <w:rPr>
          <w:rFonts w:ascii="Times New Roman" w:hAnsi="Times New Roman" w:cs="Times New Roman"/>
        </w:rPr>
        <w:t xml:space="preserve"> par </w:t>
      </w:r>
      <w:r w:rsidR="00651174">
        <w:rPr>
          <w:rFonts w:ascii="Times New Roman" w:hAnsi="Times New Roman" w:cs="Times New Roman"/>
        </w:rPr>
        <w:t>p</w:t>
      </w:r>
      <w:r w:rsidR="00651174" w:rsidRPr="00BF74D1">
        <w:rPr>
          <w:rFonts w:ascii="Times New Roman" w:hAnsi="Times New Roman" w:cs="Times New Roman"/>
        </w:rPr>
        <w:t>lusieurs méthodes</w:t>
      </w:r>
      <w:r w:rsidR="000545DF">
        <w:rPr>
          <w:rFonts w:ascii="Times New Roman" w:hAnsi="Times New Roman" w:cs="Times New Roman"/>
        </w:rPr>
        <w:t xml:space="preserve"> telles que l’</w:t>
      </w:r>
      <w:r w:rsidR="00651174" w:rsidRPr="00BF74D1">
        <w:rPr>
          <w:rFonts w:ascii="Times New Roman" w:hAnsi="Times New Roman" w:cs="Times New Roman"/>
        </w:rPr>
        <w:t xml:space="preserve">analyse de liaison, </w:t>
      </w:r>
      <w:r w:rsidR="000545DF">
        <w:rPr>
          <w:rFonts w:ascii="Times New Roman" w:hAnsi="Times New Roman" w:cs="Times New Roman"/>
        </w:rPr>
        <w:t>l’</w:t>
      </w:r>
      <w:r w:rsidR="00651174" w:rsidRPr="00BF74D1">
        <w:rPr>
          <w:rFonts w:ascii="Times New Roman" w:hAnsi="Times New Roman" w:cs="Times New Roman"/>
        </w:rPr>
        <w:t xml:space="preserve">analyse d’association, </w:t>
      </w:r>
      <w:r w:rsidR="000545DF">
        <w:rPr>
          <w:rFonts w:ascii="Times New Roman" w:hAnsi="Times New Roman" w:cs="Times New Roman"/>
        </w:rPr>
        <w:t>ou encore l’</w:t>
      </w:r>
      <w:r w:rsidR="00651174" w:rsidRPr="00BF74D1">
        <w:rPr>
          <w:rFonts w:ascii="Times New Roman" w:hAnsi="Times New Roman" w:cs="Times New Roman"/>
        </w:rPr>
        <w:t>analyse combinée de liaison et d’association</w:t>
      </w:r>
      <w:r w:rsidR="00654CD1">
        <w:rPr>
          <w:rFonts w:ascii="Times New Roman" w:hAnsi="Times New Roman" w:cs="Times New Roman"/>
        </w:rPr>
        <w:t xml:space="preserve"> afin de trouver des marqueurs génétiques associés. </w:t>
      </w:r>
      <w:r w:rsidR="000545DF">
        <w:rPr>
          <w:rFonts w:ascii="Times New Roman" w:hAnsi="Times New Roman" w:cs="Times New Roman"/>
        </w:rPr>
        <w:t xml:space="preserve"> </w:t>
      </w:r>
    </w:p>
    <w:p w:rsidR="00B1092D" w:rsidRDefault="00B1092D">
      <w:pPr>
        <w:rPr>
          <w:rFonts w:ascii="Times New Roman" w:hAnsi="Times New Roman"/>
        </w:rPr>
      </w:pPr>
    </w:p>
    <w:p w:rsidR="00B1092D" w:rsidRDefault="00BF7E9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Financement : </w:t>
      </w:r>
      <w:r w:rsidR="007F3FD9">
        <w:rPr>
          <w:rFonts w:ascii="Times New Roman" w:hAnsi="Times New Roman"/>
          <w:i/>
        </w:rPr>
        <w:t xml:space="preserve">Méta programme </w:t>
      </w:r>
      <w:proofErr w:type="spellStart"/>
      <w:r w:rsidR="007F3FD9">
        <w:rPr>
          <w:rFonts w:ascii="Times New Roman" w:hAnsi="Times New Roman"/>
          <w:i/>
        </w:rPr>
        <w:t>SelGen</w:t>
      </w:r>
      <w:proofErr w:type="spellEnd"/>
    </w:p>
    <w:p w:rsidR="00B1092D" w:rsidRDefault="00BF7E9A">
      <w:r>
        <w:rPr>
          <w:rFonts w:ascii="Times New Roman" w:hAnsi="Times New Roman"/>
          <w:i/>
          <w:iCs/>
        </w:rPr>
        <w:t>Références :</w:t>
      </w:r>
    </w:p>
    <w:sectPr w:rsidR="00B1092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7E0A"/>
    <w:multiLevelType w:val="hybridMultilevel"/>
    <w:tmpl w:val="321A78C2"/>
    <w:lvl w:ilvl="0" w:tplc="4A60B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2D"/>
    <w:rsid w:val="000545DF"/>
    <w:rsid w:val="000B76A8"/>
    <w:rsid w:val="003E5481"/>
    <w:rsid w:val="003F0E02"/>
    <w:rsid w:val="00414F06"/>
    <w:rsid w:val="005A201B"/>
    <w:rsid w:val="00651174"/>
    <w:rsid w:val="00654CD1"/>
    <w:rsid w:val="006B1BE8"/>
    <w:rsid w:val="006F56F5"/>
    <w:rsid w:val="00742CA2"/>
    <w:rsid w:val="007C6B9F"/>
    <w:rsid w:val="007E6C50"/>
    <w:rsid w:val="007F3FD9"/>
    <w:rsid w:val="00833483"/>
    <w:rsid w:val="00A43DC9"/>
    <w:rsid w:val="00A73C47"/>
    <w:rsid w:val="00B1092D"/>
    <w:rsid w:val="00B56B5C"/>
    <w:rsid w:val="00B6529E"/>
    <w:rsid w:val="00B96764"/>
    <w:rsid w:val="00BA16B5"/>
    <w:rsid w:val="00BD59F6"/>
    <w:rsid w:val="00BF7E9A"/>
    <w:rsid w:val="00CF403C"/>
    <w:rsid w:val="00D72D6E"/>
    <w:rsid w:val="00D969B0"/>
    <w:rsid w:val="00DA5C0D"/>
    <w:rsid w:val="00E500CD"/>
    <w:rsid w:val="00E73EDC"/>
    <w:rsid w:val="00ED1397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7D606-DE07-4403-A3FF-C6DF9FE8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A43D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E54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481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5481"/>
    <w:rPr>
      <w:rFonts w:asciiTheme="minorHAnsi" w:eastAsiaTheme="minorHAnsi" w:hAnsiTheme="minorHAnsi" w:cstheme="minorBidi"/>
      <w:szCs w:val="20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481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481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Coustham</dc:creator>
  <dc:description/>
  <cp:lastModifiedBy>Laurence Drouilhet</cp:lastModifiedBy>
  <cp:revision>2</cp:revision>
  <dcterms:created xsi:type="dcterms:W3CDTF">2018-03-30T07:27:00Z</dcterms:created>
  <dcterms:modified xsi:type="dcterms:W3CDTF">2018-03-30T07:27:00Z</dcterms:modified>
  <dc:language>fr-FR</dc:language>
</cp:coreProperties>
</file>