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30" w:rsidRPr="00954A6C" w:rsidRDefault="00E157E3" w:rsidP="00E52584">
      <w:pPr>
        <w:pStyle w:val="2Author"/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954A6C">
        <w:rPr>
          <w:b/>
          <w:sz w:val="36"/>
          <w:szCs w:val="36"/>
        </w:rPr>
        <w:t xml:space="preserve">ncrease </w:t>
      </w:r>
      <w:r>
        <w:rPr>
          <w:b/>
          <w:sz w:val="36"/>
          <w:szCs w:val="36"/>
        </w:rPr>
        <w:t xml:space="preserve">of </w:t>
      </w:r>
      <w:proofErr w:type="spellStart"/>
      <w:r w:rsidR="00954A6C">
        <w:rPr>
          <w:b/>
          <w:sz w:val="36"/>
          <w:szCs w:val="36"/>
        </w:rPr>
        <w:t>Cd</w:t>
      </w:r>
      <w:proofErr w:type="spellEnd"/>
      <w:r w:rsidR="00954A6C">
        <w:rPr>
          <w:b/>
          <w:sz w:val="36"/>
          <w:szCs w:val="36"/>
        </w:rPr>
        <w:t xml:space="preserve"> and Zn uptake by the </w:t>
      </w:r>
      <w:proofErr w:type="spellStart"/>
      <w:r w:rsidR="00954A6C">
        <w:rPr>
          <w:b/>
          <w:sz w:val="36"/>
          <w:szCs w:val="36"/>
        </w:rPr>
        <w:t>hyperaccumulator</w:t>
      </w:r>
      <w:proofErr w:type="spellEnd"/>
      <w:r w:rsidR="00954A6C">
        <w:rPr>
          <w:b/>
          <w:sz w:val="36"/>
          <w:szCs w:val="36"/>
        </w:rPr>
        <w:t xml:space="preserve"> </w:t>
      </w:r>
      <w:proofErr w:type="spellStart"/>
      <w:r w:rsidR="00954A6C" w:rsidRPr="00954A6C">
        <w:rPr>
          <w:b/>
          <w:i/>
          <w:sz w:val="36"/>
          <w:szCs w:val="36"/>
        </w:rPr>
        <w:t>Noccaea</w:t>
      </w:r>
      <w:proofErr w:type="spellEnd"/>
      <w:r w:rsidR="00954A6C" w:rsidRPr="00954A6C">
        <w:rPr>
          <w:b/>
          <w:i/>
          <w:sz w:val="36"/>
          <w:szCs w:val="36"/>
        </w:rPr>
        <w:t xml:space="preserve"> </w:t>
      </w:r>
      <w:proofErr w:type="spellStart"/>
      <w:r w:rsidR="00954A6C" w:rsidRPr="00954A6C">
        <w:rPr>
          <w:b/>
          <w:i/>
          <w:sz w:val="36"/>
          <w:szCs w:val="36"/>
        </w:rPr>
        <w:t>caerulescens</w:t>
      </w:r>
      <w:proofErr w:type="spellEnd"/>
      <w:r w:rsidR="00954A6C">
        <w:rPr>
          <w:b/>
          <w:sz w:val="36"/>
          <w:szCs w:val="36"/>
        </w:rPr>
        <w:t xml:space="preserve"> grown </w:t>
      </w:r>
      <w:r>
        <w:rPr>
          <w:b/>
          <w:sz w:val="36"/>
          <w:szCs w:val="36"/>
        </w:rPr>
        <w:t xml:space="preserve">in </w:t>
      </w:r>
      <w:proofErr w:type="spellStart"/>
      <w:r>
        <w:rPr>
          <w:b/>
          <w:sz w:val="36"/>
          <w:szCs w:val="36"/>
        </w:rPr>
        <w:t>biochar</w:t>
      </w:r>
      <w:proofErr w:type="spellEnd"/>
      <w:r>
        <w:rPr>
          <w:b/>
          <w:sz w:val="36"/>
          <w:szCs w:val="36"/>
        </w:rPr>
        <w:t>-amended</w:t>
      </w:r>
      <w:r w:rsidR="00954A6C">
        <w:rPr>
          <w:b/>
          <w:sz w:val="36"/>
          <w:szCs w:val="36"/>
        </w:rPr>
        <w:t xml:space="preserve"> soils</w:t>
      </w:r>
    </w:p>
    <w:p w:rsidR="00E52584" w:rsidRPr="00E52584" w:rsidRDefault="00954A6C" w:rsidP="00E52584">
      <w:pPr>
        <w:pStyle w:val="2Author"/>
        <w:widowControl w:val="0"/>
        <w:jc w:val="center"/>
        <w:rPr>
          <w:b/>
        </w:rPr>
      </w:pPr>
      <w:r>
        <w:rPr>
          <w:b/>
          <w:u w:val="single"/>
        </w:rPr>
        <w:t>F</w:t>
      </w:r>
      <w:r w:rsidR="00A31657" w:rsidRPr="00385E18">
        <w:rPr>
          <w:b/>
          <w:u w:val="single"/>
        </w:rPr>
        <w:t>.</w:t>
      </w:r>
      <w:r>
        <w:rPr>
          <w:b/>
          <w:u w:val="single"/>
        </w:rPr>
        <w:t>REES</w:t>
      </w:r>
      <w:r w:rsidR="00EC31EE" w:rsidRPr="00EC31EE">
        <w:rPr>
          <w:b/>
          <w:vertAlign w:val="superscript"/>
        </w:rPr>
        <w:t>1</w:t>
      </w:r>
      <w:proofErr w:type="gramStart"/>
      <w:r>
        <w:rPr>
          <w:b/>
          <w:vertAlign w:val="superscript"/>
        </w:rPr>
        <w:t>,2</w:t>
      </w:r>
      <w:proofErr w:type="gramEnd"/>
      <w:r w:rsidR="00E52584" w:rsidRPr="00E52584">
        <w:rPr>
          <w:b/>
        </w:rPr>
        <w:t xml:space="preserve">, </w:t>
      </w:r>
      <w:r>
        <w:rPr>
          <w:b/>
        </w:rPr>
        <w:t>C. Germain</w:t>
      </w:r>
      <w:r>
        <w:rPr>
          <w:b/>
          <w:vertAlign w:val="superscript"/>
        </w:rPr>
        <w:t>1,2</w:t>
      </w:r>
      <w:r w:rsidR="00E52584">
        <w:rPr>
          <w:b/>
        </w:rPr>
        <w:t xml:space="preserve">, </w:t>
      </w:r>
      <w:r>
        <w:rPr>
          <w:b/>
        </w:rPr>
        <w:t>T</w:t>
      </w:r>
      <w:r w:rsidR="005E2DEF">
        <w:rPr>
          <w:b/>
        </w:rPr>
        <w:t>.</w:t>
      </w:r>
      <w:r w:rsidR="000E3459">
        <w:rPr>
          <w:b/>
        </w:rPr>
        <w:t xml:space="preserve"> </w:t>
      </w:r>
      <w:r>
        <w:rPr>
          <w:b/>
        </w:rPr>
        <w:t>Sterckeman</w:t>
      </w:r>
      <w:r>
        <w:rPr>
          <w:b/>
          <w:vertAlign w:val="superscript"/>
        </w:rPr>
        <w:t>1,2</w:t>
      </w:r>
      <w:r w:rsidR="00E52584">
        <w:rPr>
          <w:b/>
        </w:rPr>
        <w:t xml:space="preserve"> and</w:t>
      </w:r>
      <w:r w:rsidR="000E3459">
        <w:rPr>
          <w:b/>
        </w:rPr>
        <w:t xml:space="preserve"> </w:t>
      </w:r>
      <w:r>
        <w:rPr>
          <w:b/>
        </w:rPr>
        <w:t>J.L</w:t>
      </w:r>
      <w:r w:rsidR="005E2DEF">
        <w:rPr>
          <w:b/>
        </w:rPr>
        <w:t xml:space="preserve">. </w:t>
      </w:r>
      <w:r>
        <w:rPr>
          <w:b/>
        </w:rPr>
        <w:t>Morel</w:t>
      </w:r>
      <w:r>
        <w:rPr>
          <w:b/>
          <w:vertAlign w:val="superscript"/>
        </w:rPr>
        <w:t>1,2</w:t>
      </w:r>
    </w:p>
    <w:p w:rsidR="00954A6C" w:rsidRPr="00954A6C" w:rsidRDefault="00954A6C" w:rsidP="00954A6C">
      <w:pPr>
        <w:pStyle w:val="3Affiliation"/>
        <w:widowControl w:val="0"/>
        <w:rPr>
          <w:lang w:val="fr-FR"/>
        </w:rPr>
      </w:pPr>
      <w:r w:rsidRPr="00954A6C">
        <w:rPr>
          <w:vertAlign w:val="superscript"/>
          <w:lang w:val="fr-FR"/>
        </w:rPr>
        <w:t>1</w:t>
      </w:r>
      <w:r>
        <w:rPr>
          <w:lang w:val="fr-FR"/>
        </w:rPr>
        <w:t xml:space="preserve">Université de Lorraine - </w:t>
      </w:r>
      <w:r w:rsidRPr="00954A6C">
        <w:rPr>
          <w:lang w:val="fr-FR"/>
        </w:rPr>
        <w:t>Laboratoire Sols et Envir</w:t>
      </w:r>
      <w:r>
        <w:rPr>
          <w:lang w:val="fr-FR"/>
        </w:rPr>
        <w:t>onnement</w:t>
      </w:r>
      <w:r w:rsidRPr="00954A6C">
        <w:rPr>
          <w:lang w:val="fr-FR"/>
        </w:rPr>
        <w:t xml:space="preserve"> UMR 1120,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Vandoeuvre-lès-Nancy</w:t>
      </w:r>
      <w:proofErr w:type="spellEnd"/>
      <w:r>
        <w:rPr>
          <w:lang w:val="fr-FR"/>
        </w:rPr>
        <w:t>,</w:t>
      </w:r>
      <w:r w:rsidRPr="00954A6C">
        <w:rPr>
          <w:lang w:val="fr-FR"/>
        </w:rPr>
        <w:t xml:space="preserve">, </w:t>
      </w:r>
      <w:r>
        <w:rPr>
          <w:lang w:val="fr-FR"/>
        </w:rPr>
        <w:t xml:space="preserve">France ; 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INRA - </w:t>
      </w:r>
      <w:r w:rsidRPr="00954A6C">
        <w:rPr>
          <w:lang w:val="fr-FR"/>
        </w:rPr>
        <w:t>Laboratoire Sols et Envir</w:t>
      </w:r>
      <w:r>
        <w:rPr>
          <w:lang w:val="fr-FR"/>
        </w:rPr>
        <w:t>onnement</w:t>
      </w:r>
      <w:r w:rsidRPr="00954A6C">
        <w:rPr>
          <w:lang w:val="fr-FR"/>
        </w:rPr>
        <w:t xml:space="preserve"> UMR 1120,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Vandoeuvre-lès-Nancy</w:t>
      </w:r>
      <w:proofErr w:type="spellEnd"/>
      <w:proofErr w:type="gramStart"/>
      <w:r>
        <w:rPr>
          <w:lang w:val="fr-FR"/>
        </w:rPr>
        <w:t>,</w:t>
      </w:r>
      <w:r w:rsidRPr="00954A6C">
        <w:rPr>
          <w:lang w:val="fr-FR"/>
        </w:rPr>
        <w:t>,</w:t>
      </w:r>
      <w:proofErr w:type="gramEnd"/>
      <w:r w:rsidRPr="00954A6C">
        <w:rPr>
          <w:lang w:val="fr-FR"/>
        </w:rPr>
        <w:t xml:space="preserve"> France</w:t>
      </w:r>
    </w:p>
    <w:p w:rsidR="00954A6C" w:rsidRPr="00954A6C" w:rsidRDefault="00954A6C" w:rsidP="00954A6C">
      <w:pPr>
        <w:pStyle w:val="3Affiliation"/>
        <w:widowControl w:val="0"/>
        <w:rPr>
          <w:lang w:val="fr-FR"/>
        </w:rPr>
      </w:pPr>
    </w:p>
    <w:p w:rsidR="00B504CF" w:rsidRPr="00954A6C" w:rsidRDefault="00B504CF" w:rsidP="006A1DB7">
      <w:pPr>
        <w:pStyle w:val="3Affiliation"/>
        <w:widowControl w:val="0"/>
        <w:rPr>
          <w:lang w:val="fr-FR"/>
        </w:rPr>
      </w:pPr>
    </w:p>
    <w:p w:rsidR="007844BB" w:rsidRPr="00954A6C" w:rsidRDefault="007844BB" w:rsidP="006A1DB7">
      <w:pPr>
        <w:widowControl w:val="0"/>
        <w:jc w:val="both"/>
        <w:rPr>
          <w:sz w:val="24"/>
          <w:szCs w:val="24"/>
          <w:lang w:val="fr-FR"/>
        </w:rPr>
      </w:pPr>
    </w:p>
    <w:p w:rsidR="001F1C4E" w:rsidRDefault="007844BB" w:rsidP="001F1C4E">
      <w:pPr>
        <w:pStyle w:val="NormalWeb"/>
        <w:spacing w:before="0" w:beforeAutospacing="0" w:after="210" w:afterAutospacing="0" w:line="210" w:lineRule="atLeast"/>
        <w:jc w:val="both"/>
        <w:rPr>
          <w:sz w:val="22"/>
          <w:szCs w:val="22"/>
        </w:rPr>
      </w:pPr>
      <w:r w:rsidRPr="00EC31EE">
        <w:rPr>
          <w:b/>
          <w:sz w:val="22"/>
          <w:szCs w:val="22"/>
        </w:rPr>
        <w:t>ABSTRACT:</w:t>
      </w:r>
      <w:r w:rsidR="000E3459">
        <w:rPr>
          <w:b/>
          <w:sz w:val="22"/>
          <w:szCs w:val="22"/>
        </w:rPr>
        <w:t xml:space="preserve"> </w:t>
      </w:r>
      <w:proofErr w:type="spellStart"/>
      <w:r w:rsidR="00E72790" w:rsidRPr="00E72790">
        <w:rPr>
          <w:sz w:val="22"/>
          <w:szCs w:val="22"/>
        </w:rPr>
        <w:t>Biochar</w:t>
      </w:r>
      <w:proofErr w:type="spellEnd"/>
      <w:r w:rsidR="00E72790">
        <w:rPr>
          <w:sz w:val="22"/>
          <w:szCs w:val="22"/>
        </w:rPr>
        <w:t xml:space="preserve">, </w:t>
      </w:r>
      <w:r w:rsidR="00E72790" w:rsidRPr="00E72790">
        <w:rPr>
          <w:i/>
          <w:sz w:val="22"/>
          <w:szCs w:val="22"/>
        </w:rPr>
        <w:t>i.e.</w:t>
      </w:r>
      <w:r w:rsidR="00E72790">
        <w:rPr>
          <w:sz w:val="22"/>
          <w:szCs w:val="22"/>
        </w:rPr>
        <w:t xml:space="preserve"> the solid product of biomass </w:t>
      </w:r>
      <w:proofErr w:type="spellStart"/>
      <w:r w:rsidR="00E72790">
        <w:rPr>
          <w:sz w:val="22"/>
          <w:szCs w:val="22"/>
        </w:rPr>
        <w:t>pyrolysis</w:t>
      </w:r>
      <w:proofErr w:type="spellEnd"/>
      <w:r w:rsidR="00E72790">
        <w:rPr>
          <w:sz w:val="22"/>
          <w:szCs w:val="22"/>
        </w:rPr>
        <w:t xml:space="preserve">, has recently been investigated as a </w:t>
      </w:r>
      <w:r w:rsidR="00E72790" w:rsidRPr="00E72790">
        <w:rPr>
          <w:sz w:val="22"/>
          <w:szCs w:val="22"/>
        </w:rPr>
        <w:t>soil amendment in</w:t>
      </w:r>
      <w:r w:rsidR="00E72790">
        <w:rPr>
          <w:sz w:val="22"/>
          <w:szCs w:val="22"/>
        </w:rPr>
        <w:t xml:space="preserve"> metal contaminated soils, mostly for its ability to decrease the </w:t>
      </w:r>
      <w:proofErr w:type="spellStart"/>
      <w:r w:rsidR="00E72790">
        <w:rPr>
          <w:sz w:val="22"/>
          <w:szCs w:val="22"/>
        </w:rPr>
        <w:t>phytoavailability</w:t>
      </w:r>
      <w:proofErr w:type="spellEnd"/>
      <w:r w:rsidR="00E72790">
        <w:rPr>
          <w:sz w:val="22"/>
          <w:szCs w:val="22"/>
        </w:rPr>
        <w:t xml:space="preserve"> of trace elements and to support plant growth. Several works have shown its efficiency for limiting the uptake of metals by plants, but the combination of </w:t>
      </w:r>
      <w:proofErr w:type="spellStart"/>
      <w:r w:rsidR="00E72790">
        <w:rPr>
          <w:sz w:val="22"/>
          <w:szCs w:val="22"/>
        </w:rPr>
        <w:t>biochar</w:t>
      </w:r>
      <w:proofErr w:type="spellEnd"/>
      <w:r w:rsidR="00E72790">
        <w:rPr>
          <w:sz w:val="22"/>
          <w:szCs w:val="22"/>
        </w:rPr>
        <w:t xml:space="preserve"> with metal</w:t>
      </w:r>
      <w:r w:rsidR="00956C42">
        <w:rPr>
          <w:sz w:val="22"/>
          <w:szCs w:val="22"/>
        </w:rPr>
        <w:t>-</w:t>
      </w:r>
      <w:proofErr w:type="spellStart"/>
      <w:r w:rsidR="00E72790">
        <w:rPr>
          <w:sz w:val="22"/>
          <w:szCs w:val="22"/>
        </w:rPr>
        <w:t>hyperaccumulating</w:t>
      </w:r>
      <w:proofErr w:type="spellEnd"/>
      <w:r w:rsidR="00E72790">
        <w:rPr>
          <w:sz w:val="22"/>
          <w:szCs w:val="22"/>
        </w:rPr>
        <w:t xml:space="preserve"> plants has never been tested. </w:t>
      </w:r>
    </w:p>
    <w:p w:rsidR="00E72790" w:rsidRDefault="00E72790" w:rsidP="001F1C4E">
      <w:pPr>
        <w:pStyle w:val="NormalWeb"/>
        <w:spacing w:before="0" w:beforeAutospacing="0" w:after="210" w:afterAutospacing="0" w:line="210" w:lineRule="atLeast"/>
        <w:jc w:val="both"/>
        <w:rPr>
          <w:sz w:val="22"/>
          <w:szCs w:val="22"/>
        </w:rPr>
      </w:pPr>
      <w:r w:rsidRPr="00E72790">
        <w:rPr>
          <w:sz w:val="22"/>
          <w:szCs w:val="22"/>
        </w:rPr>
        <w:t>This work was conducted to</w:t>
      </w:r>
      <w:r>
        <w:rPr>
          <w:sz w:val="22"/>
          <w:szCs w:val="22"/>
        </w:rPr>
        <w:t xml:space="preserve"> examine </w:t>
      </w:r>
      <w:r w:rsidRPr="00E72790">
        <w:rPr>
          <w:sz w:val="22"/>
          <w:szCs w:val="22"/>
        </w:rPr>
        <w:t xml:space="preserve">the effects of </w:t>
      </w:r>
      <w:proofErr w:type="spellStart"/>
      <w:r w:rsidRPr="00E72790">
        <w:rPr>
          <w:sz w:val="22"/>
          <w:szCs w:val="22"/>
        </w:rPr>
        <w:t>biochar</w:t>
      </w:r>
      <w:proofErr w:type="spellEnd"/>
      <w:r w:rsidRPr="00E72790">
        <w:rPr>
          <w:sz w:val="22"/>
          <w:szCs w:val="22"/>
        </w:rPr>
        <w:t xml:space="preserve"> amendments on metal uptake</w:t>
      </w:r>
      <w:r w:rsidR="000E3459">
        <w:rPr>
          <w:sz w:val="22"/>
          <w:szCs w:val="22"/>
        </w:rPr>
        <w:t xml:space="preserve"> </w:t>
      </w:r>
      <w:r w:rsidRPr="00E72790">
        <w:rPr>
          <w:sz w:val="22"/>
          <w:szCs w:val="22"/>
        </w:rPr>
        <w:t xml:space="preserve">by a </w:t>
      </w:r>
      <w:proofErr w:type="spellStart"/>
      <w:r w:rsidRPr="00E72790">
        <w:rPr>
          <w:sz w:val="22"/>
          <w:szCs w:val="22"/>
        </w:rPr>
        <w:t>Cd</w:t>
      </w:r>
      <w:proofErr w:type="spellEnd"/>
      <w:r w:rsidRPr="00E72790">
        <w:rPr>
          <w:sz w:val="22"/>
          <w:szCs w:val="22"/>
        </w:rPr>
        <w:t>- and Zn-</w:t>
      </w:r>
      <w:proofErr w:type="spellStart"/>
      <w:r w:rsidRPr="00E72790">
        <w:rPr>
          <w:sz w:val="22"/>
          <w:szCs w:val="22"/>
        </w:rPr>
        <w:t>hyperaccumulator</w:t>
      </w:r>
      <w:proofErr w:type="spellEnd"/>
      <w:r w:rsidRPr="00E72790">
        <w:rPr>
          <w:sz w:val="22"/>
          <w:szCs w:val="22"/>
        </w:rPr>
        <w:t xml:space="preserve"> (</w:t>
      </w:r>
      <w:proofErr w:type="spellStart"/>
      <w:r w:rsidRPr="00E72790">
        <w:rPr>
          <w:i/>
          <w:sz w:val="22"/>
          <w:szCs w:val="22"/>
        </w:rPr>
        <w:t>Noccea</w:t>
      </w:r>
      <w:proofErr w:type="spellEnd"/>
      <w:r w:rsidRPr="00E72790">
        <w:rPr>
          <w:i/>
          <w:sz w:val="22"/>
          <w:szCs w:val="22"/>
        </w:rPr>
        <w:t xml:space="preserve"> </w:t>
      </w:r>
      <w:proofErr w:type="spellStart"/>
      <w:r w:rsidRPr="00E72790">
        <w:rPr>
          <w:i/>
          <w:sz w:val="22"/>
          <w:szCs w:val="22"/>
        </w:rPr>
        <w:t>caerulescens</w:t>
      </w:r>
      <w:proofErr w:type="spellEnd"/>
      <w:r w:rsidRPr="00E72790">
        <w:rPr>
          <w:sz w:val="22"/>
          <w:szCs w:val="22"/>
        </w:rPr>
        <w:t>)</w:t>
      </w:r>
      <w:r w:rsidR="00956C42">
        <w:rPr>
          <w:sz w:val="22"/>
          <w:szCs w:val="22"/>
        </w:rPr>
        <w:t>,</w:t>
      </w:r>
      <w:r w:rsidR="000E3459">
        <w:rPr>
          <w:sz w:val="22"/>
          <w:szCs w:val="22"/>
        </w:rPr>
        <w:t xml:space="preserve"> </w:t>
      </w:r>
      <w:r w:rsidR="003534A3">
        <w:rPr>
          <w:sz w:val="22"/>
          <w:szCs w:val="22"/>
        </w:rPr>
        <w:t>compared to a non-</w:t>
      </w:r>
      <w:proofErr w:type="spellStart"/>
      <w:r w:rsidR="003534A3">
        <w:rPr>
          <w:sz w:val="22"/>
          <w:szCs w:val="22"/>
        </w:rPr>
        <w:t>hyperaccumulating</w:t>
      </w:r>
      <w:proofErr w:type="spellEnd"/>
      <w:r w:rsidR="003534A3">
        <w:rPr>
          <w:sz w:val="22"/>
          <w:szCs w:val="22"/>
        </w:rPr>
        <w:t xml:space="preserve"> plant (</w:t>
      </w:r>
      <w:proofErr w:type="spellStart"/>
      <w:r w:rsidR="003534A3" w:rsidRPr="003534A3">
        <w:rPr>
          <w:i/>
          <w:sz w:val="22"/>
          <w:szCs w:val="22"/>
        </w:rPr>
        <w:t>Lolium</w:t>
      </w:r>
      <w:proofErr w:type="spellEnd"/>
      <w:r w:rsidR="003534A3" w:rsidRPr="003534A3">
        <w:rPr>
          <w:i/>
          <w:sz w:val="22"/>
          <w:szCs w:val="22"/>
        </w:rPr>
        <w:t xml:space="preserve"> </w:t>
      </w:r>
      <w:proofErr w:type="spellStart"/>
      <w:r w:rsidR="003534A3" w:rsidRPr="003534A3">
        <w:rPr>
          <w:i/>
          <w:sz w:val="22"/>
          <w:szCs w:val="22"/>
        </w:rPr>
        <w:t>perenne</w:t>
      </w:r>
      <w:proofErr w:type="spellEnd"/>
      <w:r w:rsidR="003534A3">
        <w:rPr>
          <w:sz w:val="22"/>
          <w:szCs w:val="22"/>
        </w:rPr>
        <w:t xml:space="preserve">). </w:t>
      </w:r>
      <w:r w:rsidR="001F1C4E">
        <w:rPr>
          <w:sz w:val="22"/>
          <w:szCs w:val="22"/>
        </w:rPr>
        <w:t>P</w:t>
      </w:r>
      <w:r w:rsidR="003534A3">
        <w:rPr>
          <w:sz w:val="22"/>
          <w:szCs w:val="22"/>
        </w:rPr>
        <w:t xml:space="preserve">lants </w:t>
      </w:r>
      <w:r w:rsidRPr="00E72790">
        <w:rPr>
          <w:sz w:val="22"/>
          <w:szCs w:val="22"/>
        </w:rPr>
        <w:t xml:space="preserve">were grown in </w:t>
      </w:r>
      <w:r w:rsidR="003534A3">
        <w:rPr>
          <w:sz w:val="22"/>
          <w:szCs w:val="22"/>
        </w:rPr>
        <w:t xml:space="preserve">controlled conditions </w:t>
      </w:r>
      <w:r w:rsidRPr="00E72790">
        <w:rPr>
          <w:sz w:val="22"/>
          <w:szCs w:val="22"/>
        </w:rPr>
        <w:t xml:space="preserve">on </w:t>
      </w:r>
      <w:r w:rsidR="003534A3">
        <w:rPr>
          <w:sz w:val="22"/>
          <w:szCs w:val="22"/>
        </w:rPr>
        <w:t xml:space="preserve">one </w:t>
      </w:r>
      <w:r w:rsidRPr="00E72790">
        <w:rPr>
          <w:sz w:val="22"/>
          <w:szCs w:val="22"/>
        </w:rPr>
        <w:t>acidic (A) and</w:t>
      </w:r>
      <w:r w:rsidR="000E3459">
        <w:rPr>
          <w:sz w:val="22"/>
          <w:szCs w:val="22"/>
        </w:rPr>
        <w:t xml:space="preserve"> </w:t>
      </w:r>
      <w:r w:rsidR="003534A3">
        <w:rPr>
          <w:sz w:val="22"/>
          <w:szCs w:val="22"/>
        </w:rPr>
        <w:t xml:space="preserve">one </w:t>
      </w:r>
      <w:r w:rsidRPr="00E72790">
        <w:rPr>
          <w:sz w:val="22"/>
          <w:szCs w:val="22"/>
        </w:rPr>
        <w:t xml:space="preserve">alkaline (B) soil contaminated by </w:t>
      </w:r>
      <w:proofErr w:type="spellStart"/>
      <w:r w:rsidRPr="00E72790">
        <w:rPr>
          <w:sz w:val="22"/>
          <w:szCs w:val="22"/>
        </w:rPr>
        <w:t>Cd</w:t>
      </w:r>
      <w:proofErr w:type="spellEnd"/>
      <w:r w:rsidRPr="00E72790">
        <w:rPr>
          <w:sz w:val="22"/>
          <w:szCs w:val="22"/>
        </w:rPr>
        <w:t xml:space="preserve">, </w:t>
      </w:r>
      <w:proofErr w:type="spellStart"/>
      <w:r w:rsidRPr="00E72790">
        <w:rPr>
          <w:sz w:val="22"/>
          <w:szCs w:val="22"/>
        </w:rPr>
        <w:t>Pb</w:t>
      </w:r>
      <w:proofErr w:type="spellEnd"/>
      <w:r w:rsidRPr="00E72790">
        <w:rPr>
          <w:sz w:val="22"/>
          <w:szCs w:val="22"/>
        </w:rPr>
        <w:t xml:space="preserve"> and Zn</w:t>
      </w:r>
      <w:r w:rsidR="003534A3">
        <w:rPr>
          <w:sz w:val="22"/>
          <w:szCs w:val="22"/>
        </w:rPr>
        <w:t xml:space="preserve"> by smelter activities</w:t>
      </w:r>
      <w:r w:rsidRPr="00E72790">
        <w:rPr>
          <w:sz w:val="22"/>
          <w:szCs w:val="22"/>
        </w:rPr>
        <w:t>, both</w:t>
      </w:r>
      <w:r w:rsidR="000E3459">
        <w:rPr>
          <w:sz w:val="22"/>
          <w:szCs w:val="22"/>
        </w:rPr>
        <w:t xml:space="preserve"> </w:t>
      </w:r>
      <w:r w:rsidRPr="00E72790">
        <w:rPr>
          <w:sz w:val="22"/>
          <w:szCs w:val="22"/>
        </w:rPr>
        <w:t>am</w:t>
      </w:r>
      <w:r w:rsidR="00B62F9C">
        <w:rPr>
          <w:sz w:val="22"/>
          <w:szCs w:val="22"/>
        </w:rPr>
        <w:t xml:space="preserve">ended by a wood-derived </w:t>
      </w:r>
      <w:proofErr w:type="spellStart"/>
      <w:r w:rsidR="00B62F9C">
        <w:rPr>
          <w:sz w:val="22"/>
          <w:szCs w:val="22"/>
        </w:rPr>
        <w:t>biochar</w:t>
      </w:r>
      <w:proofErr w:type="spellEnd"/>
      <w:r w:rsidR="00B62F9C">
        <w:rPr>
          <w:sz w:val="22"/>
          <w:szCs w:val="22"/>
        </w:rPr>
        <w:t xml:space="preserve"> at variable rates up to 10 % (w/w).</w:t>
      </w:r>
    </w:p>
    <w:p w:rsidR="003534A3" w:rsidRDefault="00E72790" w:rsidP="00E72790">
      <w:pPr>
        <w:pStyle w:val="NormalWeb"/>
        <w:spacing w:after="210" w:line="210" w:lineRule="atLeast"/>
        <w:jc w:val="both"/>
        <w:rPr>
          <w:sz w:val="22"/>
          <w:szCs w:val="22"/>
        </w:rPr>
      </w:pPr>
      <w:proofErr w:type="spellStart"/>
      <w:r w:rsidRPr="00E72790">
        <w:rPr>
          <w:sz w:val="22"/>
          <w:szCs w:val="22"/>
        </w:rPr>
        <w:t>Biochar</w:t>
      </w:r>
      <w:proofErr w:type="spellEnd"/>
      <w:r w:rsidRPr="00E72790">
        <w:rPr>
          <w:sz w:val="22"/>
          <w:szCs w:val="22"/>
        </w:rPr>
        <w:t xml:space="preserve"> amendments </w:t>
      </w:r>
      <w:r w:rsidR="003534A3">
        <w:rPr>
          <w:sz w:val="22"/>
          <w:szCs w:val="22"/>
        </w:rPr>
        <w:t>in both soils</w:t>
      </w:r>
      <w:r w:rsidR="000E3459">
        <w:rPr>
          <w:sz w:val="22"/>
          <w:szCs w:val="22"/>
        </w:rPr>
        <w:t xml:space="preserve"> </w:t>
      </w:r>
      <w:r w:rsidRPr="00E72790">
        <w:rPr>
          <w:sz w:val="22"/>
          <w:szCs w:val="22"/>
        </w:rPr>
        <w:t>decreased the availability</w:t>
      </w:r>
      <w:r w:rsidR="000E3459">
        <w:rPr>
          <w:sz w:val="22"/>
          <w:szCs w:val="22"/>
        </w:rPr>
        <w:t xml:space="preserve"> </w:t>
      </w:r>
      <w:r w:rsidRPr="00E72790">
        <w:rPr>
          <w:sz w:val="22"/>
          <w:szCs w:val="22"/>
        </w:rPr>
        <w:t>of metals</w:t>
      </w:r>
      <w:r w:rsidR="003534A3">
        <w:rPr>
          <w:sz w:val="22"/>
          <w:szCs w:val="22"/>
        </w:rPr>
        <w:t xml:space="preserve">, but also of other major </w:t>
      </w:r>
      <w:proofErr w:type="spellStart"/>
      <w:r w:rsidR="003534A3">
        <w:rPr>
          <w:sz w:val="22"/>
          <w:szCs w:val="22"/>
        </w:rPr>
        <w:t>cations</w:t>
      </w:r>
      <w:proofErr w:type="spellEnd"/>
      <w:r w:rsidR="003534A3">
        <w:rPr>
          <w:sz w:val="22"/>
          <w:szCs w:val="22"/>
        </w:rPr>
        <w:t xml:space="preserve"> such as Ca</w:t>
      </w:r>
      <w:r w:rsidR="003534A3" w:rsidRPr="003534A3">
        <w:rPr>
          <w:sz w:val="22"/>
          <w:szCs w:val="22"/>
          <w:vertAlign w:val="superscript"/>
        </w:rPr>
        <w:t>2+</w:t>
      </w:r>
      <w:r w:rsidRPr="00E72790">
        <w:rPr>
          <w:sz w:val="22"/>
          <w:szCs w:val="22"/>
        </w:rPr>
        <w:t xml:space="preserve">, </w:t>
      </w:r>
      <w:r w:rsidR="003534A3">
        <w:rPr>
          <w:sz w:val="22"/>
          <w:szCs w:val="22"/>
        </w:rPr>
        <w:t xml:space="preserve">as shown by the analysis of pore water and soil extracts. This effect was linked to the observed increase of soil pH with increasing </w:t>
      </w:r>
      <w:proofErr w:type="spellStart"/>
      <w:r w:rsidR="003534A3">
        <w:rPr>
          <w:sz w:val="22"/>
          <w:szCs w:val="22"/>
        </w:rPr>
        <w:t>biochar</w:t>
      </w:r>
      <w:proofErr w:type="spellEnd"/>
      <w:r w:rsidR="003534A3">
        <w:rPr>
          <w:sz w:val="22"/>
          <w:szCs w:val="22"/>
        </w:rPr>
        <w:t xml:space="preserve"> dose. While </w:t>
      </w:r>
      <w:r w:rsidRPr="00E72790">
        <w:rPr>
          <w:sz w:val="22"/>
          <w:szCs w:val="22"/>
        </w:rPr>
        <w:t xml:space="preserve">shoot metal uptake </w:t>
      </w:r>
      <w:r w:rsidR="003534A3">
        <w:rPr>
          <w:sz w:val="22"/>
          <w:szCs w:val="22"/>
        </w:rPr>
        <w:t xml:space="preserve">of </w:t>
      </w:r>
      <w:r w:rsidR="003534A3" w:rsidRPr="003534A3">
        <w:rPr>
          <w:i/>
          <w:sz w:val="22"/>
          <w:szCs w:val="22"/>
        </w:rPr>
        <w:t xml:space="preserve">L. </w:t>
      </w:r>
      <w:proofErr w:type="spellStart"/>
      <w:r w:rsidR="003534A3" w:rsidRPr="003534A3">
        <w:rPr>
          <w:i/>
          <w:sz w:val="22"/>
          <w:szCs w:val="22"/>
        </w:rPr>
        <w:t>perenne</w:t>
      </w:r>
      <w:proofErr w:type="spellEnd"/>
      <w:r w:rsidR="00956C42">
        <w:rPr>
          <w:sz w:val="22"/>
          <w:szCs w:val="22"/>
        </w:rPr>
        <w:t xml:space="preserve"> constantly </w:t>
      </w:r>
      <w:r w:rsidRPr="00E72790">
        <w:rPr>
          <w:sz w:val="22"/>
          <w:szCs w:val="22"/>
        </w:rPr>
        <w:t xml:space="preserve">decreased </w:t>
      </w:r>
      <w:r w:rsidR="003534A3">
        <w:rPr>
          <w:sz w:val="22"/>
          <w:szCs w:val="22"/>
        </w:rPr>
        <w:t>with</w:t>
      </w:r>
      <w:r w:rsidRPr="00E72790">
        <w:rPr>
          <w:sz w:val="22"/>
          <w:szCs w:val="22"/>
        </w:rPr>
        <w:t xml:space="preserve"> </w:t>
      </w:r>
      <w:proofErr w:type="spellStart"/>
      <w:r w:rsidRPr="00E72790">
        <w:rPr>
          <w:sz w:val="22"/>
          <w:szCs w:val="22"/>
        </w:rPr>
        <w:t>biochar</w:t>
      </w:r>
      <w:proofErr w:type="spellEnd"/>
      <w:r w:rsidRPr="00E72790">
        <w:rPr>
          <w:sz w:val="22"/>
          <w:szCs w:val="22"/>
        </w:rPr>
        <w:t xml:space="preserve"> addition in</w:t>
      </w:r>
      <w:r w:rsidR="000E3459">
        <w:rPr>
          <w:sz w:val="22"/>
          <w:szCs w:val="22"/>
        </w:rPr>
        <w:t xml:space="preserve"> </w:t>
      </w:r>
      <w:r w:rsidRPr="00E72790">
        <w:rPr>
          <w:sz w:val="22"/>
          <w:szCs w:val="22"/>
        </w:rPr>
        <w:t xml:space="preserve">both soils, </w:t>
      </w:r>
      <w:r w:rsidR="003534A3">
        <w:rPr>
          <w:sz w:val="22"/>
          <w:szCs w:val="22"/>
        </w:rPr>
        <w:t>an</w:t>
      </w:r>
      <w:r w:rsidRPr="00E72790">
        <w:rPr>
          <w:sz w:val="22"/>
          <w:szCs w:val="22"/>
        </w:rPr>
        <w:t xml:space="preserve"> increase of </w:t>
      </w:r>
      <w:r w:rsidR="00B62F9C">
        <w:rPr>
          <w:sz w:val="22"/>
          <w:szCs w:val="22"/>
        </w:rPr>
        <w:t xml:space="preserve">shoot </w:t>
      </w:r>
      <w:proofErr w:type="spellStart"/>
      <w:r w:rsidRPr="00E72790">
        <w:rPr>
          <w:sz w:val="22"/>
          <w:szCs w:val="22"/>
        </w:rPr>
        <w:t>Cd</w:t>
      </w:r>
      <w:proofErr w:type="spellEnd"/>
      <w:r w:rsidR="000E3459">
        <w:rPr>
          <w:sz w:val="22"/>
          <w:szCs w:val="22"/>
        </w:rPr>
        <w:t xml:space="preserve"> </w:t>
      </w:r>
      <w:r w:rsidRPr="00E72790">
        <w:rPr>
          <w:sz w:val="22"/>
          <w:szCs w:val="22"/>
        </w:rPr>
        <w:t>uptake</w:t>
      </w:r>
      <w:r w:rsidR="00B62F9C">
        <w:rPr>
          <w:sz w:val="22"/>
          <w:szCs w:val="22"/>
        </w:rPr>
        <w:t xml:space="preserve"> of </w:t>
      </w:r>
      <w:r w:rsidR="00B62F9C" w:rsidRPr="00B62F9C">
        <w:rPr>
          <w:i/>
          <w:sz w:val="22"/>
          <w:szCs w:val="22"/>
        </w:rPr>
        <w:t>N.</w:t>
      </w:r>
      <w:r w:rsidR="00B62F9C">
        <w:rPr>
          <w:i/>
          <w:sz w:val="22"/>
          <w:szCs w:val="22"/>
        </w:rPr>
        <w:t> </w:t>
      </w:r>
      <w:proofErr w:type="spellStart"/>
      <w:r w:rsidR="00B62F9C" w:rsidRPr="00B62F9C">
        <w:rPr>
          <w:i/>
          <w:sz w:val="22"/>
          <w:szCs w:val="22"/>
        </w:rPr>
        <w:t>caerulescens</w:t>
      </w:r>
      <w:proofErr w:type="spellEnd"/>
      <w:r w:rsidRPr="00E72790">
        <w:rPr>
          <w:sz w:val="22"/>
          <w:szCs w:val="22"/>
        </w:rPr>
        <w:t xml:space="preserve"> with 5%</w:t>
      </w:r>
      <w:r w:rsidR="003534A3">
        <w:rPr>
          <w:sz w:val="22"/>
          <w:szCs w:val="22"/>
        </w:rPr>
        <w:t xml:space="preserve"> (w/w) </w:t>
      </w:r>
      <w:proofErr w:type="spellStart"/>
      <w:r w:rsidRPr="00E72790">
        <w:rPr>
          <w:sz w:val="22"/>
          <w:szCs w:val="22"/>
        </w:rPr>
        <w:t>biochar</w:t>
      </w:r>
      <w:proofErr w:type="spellEnd"/>
      <w:r w:rsidRPr="00E72790">
        <w:rPr>
          <w:sz w:val="22"/>
          <w:szCs w:val="22"/>
        </w:rPr>
        <w:t xml:space="preserve"> was recorded on both soils, and</w:t>
      </w:r>
      <w:r w:rsidR="000E3459">
        <w:rPr>
          <w:sz w:val="22"/>
          <w:szCs w:val="22"/>
        </w:rPr>
        <w:t xml:space="preserve"> </w:t>
      </w:r>
      <w:r w:rsidRPr="00E72790">
        <w:rPr>
          <w:sz w:val="22"/>
          <w:szCs w:val="22"/>
        </w:rPr>
        <w:t>of Zn uptake on soil B.</w:t>
      </w:r>
      <w:r w:rsidR="000E3459">
        <w:rPr>
          <w:sz w:val="22"/>
          <w:szCs w:val="22"/>
        </w:rPr>
        <w:t xml:space="preserve"> </w:t>
      </w:r>
      <w:r w:rsidR="00956C42">
        <w:rPr>
          <w:sz w:val="22"/>
          <w:szCs w:val="22"/>
        </w:rPr>
        <w:t xml:space="preserve">We </w:t>
      </w:r>
      <w:bookmarkStart w:id="0" w:name="_GoBack"/>
      <w:bookmarkEnd w:id="0"/>
      <w:r w:rsidR="00956C42">
        <w:rPr>
          <w:sz w:val="22"/>
          <w:szCs w:val="22"/>
        </w:rPr>
        <w:t>explain</w:t>
      </w:r>
      <w:r w:rsidR="00B62F9C">
        <w:rPr>
          <w:sz w:val="22"/>
          <w:szCs w:val="22"/>
        </w:rPr>
        <w:t xml:space="preserve"> this increase of </w:t>
      </w:r>
      <w:r w:rsidR="000E3459">
        <w:rPr>
          <w:sz w:val="22"/>
          <w:szCs w:val="22"/>
        </w:rPr>
        <w:t xml:space="preserve">metal </w:t>
      </w:r>
      <w:proofErr w:type="spellStart"/>
      <w:r w:rsidR="00B62F9C">
        <w:rPr>
          <w:sz w:val="22"/>
          <w:szCs w:val="22"/>
        </w:rPr>
        <w:t>hyperaccumulation</w:t>
      </w:r>
      <w:proofErr w:type="spellEnd"/>
      <w:r w:rsidR="00B62F9C">
        <w:rPr>
          <w:sz w:val="22"/>
          <w:szCs w:val="22"/>
        </w:rPr>
        <w:t xml:space="preserve"> by a decrease of </w:t>
      </w:r>
      <w:r w:rsidR="00B62F9C" w:rsidRPr="00E72790">
        <w:rPr>
          <w:sz w:val="22"/>
          <w:szCs w:val="22"/>
        </w:rPr>
        <w:t>competition with</w:t>
      </w:r>
      <w:r w:rsidR="000E3459">
        <w:rPr>
          <w:sz w:val="22"/>
          <w:szCs w:val="22"/>
        </w:rPr>
        <w:t xml:space="preserve"> </w:t>
      </w:r>
      <w:r w:rsidR="005E312F">
        <w:rPr>
          <w:sz w:val="22"/>
          <w:szCs w:val="22"/>
        </w:rPr>
        <w:t>Ca</w:t>
      </w:r>
      <w:r w:rsidR="00B62F9C" w:rsidRPr="00E72790">
        <w:rPr>
          <w:sz w:val="22"/>
          <w:szCs w:val="22"/>
        </w:rPr>
        <w:t xml:space="preserve"> for metal uptake</w:t>
      </w:r>
      <w:r w:rsidR="00B62F9C">
        <w:rPr>
          <w:sz w:val="22"/>
          <w:szCs w:val="22"/>
        </w:rPr>
        <w:t>.</w:t>
      </w:r>
      <w:r w:rsidR="005E312F">
        <w:rPr>
          <w:sz w:val="22"/>
          <w:szCs w:val="22"/>
        </w:rPr>
        <w:t xml:space="preserve"> </w:t>
      </w:r>
      <w:proofErr w:type="spellStart"/>
      <w:r w:rsidR="005E312F">
        <w:rPr>
          <w:sz w:val="22"/>
          <w:szCs w:val="22"/>
        </w:rPr>
        <w:t>Biochar</w:t>
      </w:r>
      <w:proofErr w:type="spellEnd"/>
      <w:r w:rsidR="005E312F">
        <w:rPr>
          <w:sz w:val="22"/>
          <w:szCs w:val="22"/>
        </w:rPr>
        <w:t xml:space="preserve"> therefore affects plant metal uptake by decreasing the availability of both cationic</w:t>
      </w:r>
      <w:r w:rsidR="000E3459">
        <w:rPr>
          <w:sz w:val="22"/>
          <w:szCs w:val="22"/>
        </w:rPr>
        <w:t xml:space="preserve"> </w:t>
      </w:r>
      <w:r w:rsidR="005E312F">
        <w:rPr>
          <w:sz w:val="22"/>
          <w:szCs w:val="22"/>
        </w:rPr>
        <w:t xml:space="preserve">trace elements and major </w:t>
      </w:r>
      <w:proofErr w:type="spellStart"/>
      <w:r w:rsidR="005E312F">
        <w:rPr>
          <w:sz w:val="22"/>
          <w:szCs w:val="22"/>
        </w:rPr>
        <w:t>cations</w:t>
      </w:r>
      <w:proofErr w:type="spellEnd"/>
      <w:r w:rsidR="005E312F">
        <w:rPr>
          <w:sz w:val="22"/>
          <w:szCs w:val="22"/>
        </w:rPr>
        <w:t>.</w:t>
      </w:r>
    </w:p>
    <w:p w:rsidR="00954A6C" w:rsidRDefault="000E3459" w:rsidP="00E72790">
      <w:pPr>
        <w:pStyle w:val="NormalWeb"/>
        <w:spacing w:after="210" w:line="21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1F1C4E">
        <w:rPr>
          <w:sz w:val="22"/>
          <w:szCs w:val="22"/>
        </w:rPr>
        <w:t xml:space="preserve">his study reveals that </w:t>
      </w:r>
      <w:proofErr w:type="spellStart"/>
      <w:r w:rsidR="001F1C4E">
        <w:rPr>
          <w:sz w:val="22"/>
          <w:szCs w:val="22"/>
        </w:rPr>
        <w:t>biochar</w:t>
      </w:r>
      <w:proofErr w:type="spellEnd"/>
      <w:r w:rsidR="001F1C4E">
        <w:rPr>
          <w:sz w:val="22"/>
          <w:szCs w:val="22"/>
        </w:rPr>
        <w:t xml:space="preserve"> may be used not only as a sorbent or liming agent for d</w:t>
      </w:r>
      <w:r w:rsidR="00B62F9C">
        <w:rPr>
          <w:sz w:val="22"/>
          <w:szCs w:val="22"/>
        </w:rPr>
        <w:t>ecreas</w:t>
      </w:r>
      <w:r w:rsidR="001F1C4E">
        <w:rPr>
          <w:sz w:val="22"/>
          <w:szCs w:val="22"/>
        </w:rPr>
        <w:t>ing</w:t>
      </w:r>
      <w:r w:rsidR="00B62F9C">
        <w:rPr>
          <w:sz w:val="22"/>
          <w:szCs w:val="22"/>
        </w:rPr>
        <w:t xml:space="preserve"> the mobility of metals in contaminated soils</w:t>
      </w:r>
      <w:r w:rsidR="001F1C4E">
        <w:rPr>
          <w:sz w:val="22"/>
          <w:szCs w:val="22"/>
        </w:rPr>
        <w:t>, but also</w:t>
      </w:r>
      <w:r>
        <w:rPr>
          <w:sz w:val="22"/>
          <w:szCs w:val="22"/>
        </w:rPr>
        <w:t xml:space="preserve"> </w:t>
      </w:r>
      <w:r w:rsidR="001F1C4E">
        <w:rPr>
          <w:sz w:val="22"/>
          <w:szCs w:val="22"/>
        </w:rPr>
        <w:t>as an enhancer of</w:t>
      </w:r>
      <w:r w:rsidR="00B62F9C">
        <w:rPr>
          <w:sz w:val="22"/>
          <w:szCs w:val="22"/>
        </w:rPr>
        <w:t xml:space="preserve"> </w:t>
      </w:r>
      <w:proofErr w:type="spellStart"/>
      <w:r w:rsidR="00B62F9C">
        <w:rPr>
          <w:sz w:val="22"/>
          <w:szCs w:val="22"/>
        </w:rPr>
        <w:t>phytoextraction</w:t>
      </w:r>
      <w:proofErr w:type="spellEnd"/>
      <w:r w:rsidR="00B62F9C">
        <w:rPr>
          <w:sz w:val="22"/>
          <w:szCs w:val="22"/>
        </w:rPr>
        <w:t xml:space="preserve"> to </w:t>
      </w:r>
      <w:r w:rsidR="001F1C4E">
        <w:rPr>
          <w:sz w:val="22"/>
          <w:szCs w:val="22"/>
        </w:rPr>
        <w:t xml:space="preserve">increase </w:t>
      </w:r>
      <w:r w:rsidR="00B62F9C">
        <w:rPr>
          <w:sz w:val="22"/>
          <w:szCs w:val="22"/>
        </w:rPr>
        <w:t xml:space="preserve">the removal </w:t>
      </w:r>
      <w:r w:rsidR="00B62F9C" w:rsidRPr="00E72790">
        <w:rPr>
          <w:sz w:val="22"/>
          <w:szCs w:val="22"/>
        </w:rPr>
        <w:t>of</w:t>
      </w:r>
      <w:r w:rsidR="00B62F9C">
        <w:rPr>
          <w:sz w:val="22"/>
          <w:szCs w:val="22"/>
        </w:rPr>
        <w:t xml:space="preserve"> metals by </w:t>
      </w:r>
      <w:proofErr w:type="spellStart"/>
      <w:r w:rsidR="00B62F9C">
        <w:rPr>
          <w:sz w:val="22"/>
          <w:szCs w:val="22"/>
        </w:rPr>
        <w:t>hyperaccumulating</w:t>
      </w:r>
      <w:proofErr w:type="spellEnd"/>
      <w:r w:rsidR="00B62F9C">
        <w:rPr>
          <w:sz w:val="22"/>
          <w:szCs w:val="22"/>
        </w:rPr>
        <w:t xml:space="preserve"> plants.</w:t>
      </w:r>
    </w:p>
    <w:p w:rsidR="005E2DEF" w:rsidRDefault="005E2DEF" w:rsidP="005E2DEF">
      <w:pPr>
        <w:widowControl w:val="0"/>
        <w:spacing w:after="210" w:line="210" w:lineRule="atLeast"/>
        <w:jc w:val="both"/>
        <w:rPr>
          <w:color w:val="000000"/>
          <w:sz w:val="22"/>
          <w:szCs w:val="22"/>
        </w:rPr>
      </w:pPr>
    </w:p>
    <w:p w:rsidR="005E2DEF" w:rsidRDefault="005E2DEF" w:rsidP="005E2DEF">
      <w:pPr>
        <w:widowControl w:val="0"/>
        <w:spacing w:after="210" w:line="210" w:lineRule="atLeast"/>
        <w:jc w:val="both"/>
        <w:rPr>
          <w:color w:val="000000"/>
          <w:sz w:val="22"/>
          <w:szCs w:val="22"/>
        </w:rPr>
      </w:pPr>
    </w:p>
    <w:p w:rsidR="005E2DEF" w:rsidRPr="009B21B1" w:rsidRDefault="005E2DEF" w:rsidP="005E2DEF">
      <w:pPr>
        <w:widowControl w:val="0"/>
        <w:spacing w:after="210" w:line="210" w:lineRule="atLeast"/>
        <w:jc w:val="both"/>
      </w:pPr>
    </w:p>
    <w:sectPr w:rsidR="005E2DEF" w:rsidRPr="009B21B1" w:rsidSect="00E96391">
      <w:type w:val="continuous"/>
      <w:pgSz w:w="11907" w:h="16839" w:code="9"/>
      <w:pgMar w:top="1440" w:right="1440" w:bottom="1440" w:left="1440" w:header="720" w:footer="720" w:gutter="0"/>
      <w:cols w:space="547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95" w:rsidRDefault="00D03F95">
      <w:r>
        <w:separator/>
      </w:r>
    </w:p>
  </w:endnote>
  <w:endnote w:type="continuationSeparator" w:id="1">
    <w:p w:rsidR="00D03F95" w:rsidRDefault="00D0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95" w:rsidRDefault="00D03F95">
      <w:r>
        <w:separator/>
      </w:r>
    </w:p>
  </w:footnote>
  <w:footnote w:type="continuationSeparator" w:id="1">
    <w:p w:rsidR="00D03F95" w:rsidRDefault="00D03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83F"/>
    <w:multiLevelType w:val="multilevel"/>
    <w:tmpl w:val="C41E4E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4235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81A465B"/>
    <w:multiLevelType w:val="hybridMultilevel"/>
    <w:tmpl w:val="A2448CCE"/>
    <w:lvl w:ilvl="0" w:tplc="4F084602">
      <w:start w:val="1"/>
      <w:numFmt w:val="decimal"/>
      <w:pStyle w:val="8ListNumbers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AD542F"/>
    <w:multiLevelType w:val="hybridMultilevel"/>
    <w:tmpl w:val="A88EEDD2"/>
    <w:lvl w:ilvl="0" w:tplc="7C5A22D8">
      <w:start w:val="1"/>
      <w:numFmt w:val="decimal"/>
      <w:pStyle w:val="11Referenc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415FD"/>
    <w:multiLevelType w:val="multilevel"/>
    <w:tmpl w:val="FD425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D611CA2"/>
    <w:multiLevelType w:val="multilevel"/>
    <w:tmpl w:val="80DE29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392086D"/>
    <w:multiLevelType w:val="multilevel"/>
    <w:tmpl w:val="6A70C880"/>
    <w:lvl w:ilvl="0">
      <w:start w:val="1"/>
      <w:numFmt w:val="decimal"/>
      <w:pStyle w:val="4Heading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5Subheading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89C59A1"/>
    <w:multiLevelType w:val="hybridMultilevel"/>
    <w:tmpl w:val="5E5A2F08"/>
    <w:lvl w:ilvl="0" w:tplc="D8608958">
      <w:start w:val="1"/>
      <w:numFmt w:val="bullet"/>
      <w:pStyle w:val="7Lis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1F5CD4"/>
    <w:multiLevelType w:val="multilevel"/>
    <w:tmpl w:val="75B64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310307E"/>
    <w:multiLevelType w:val="singleLevel"/>
    <w:tmpl w:val="0920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9E049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B7A4C0B"/>
    <w:multiLevelType w:val="multilevel"/>
    <w:tmpl w:val="9F888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5C7A"/>
    <w:rsid w:val="00025354"/>
    <w:rsid w:val="000619E4"/>
    <w:rsid w:val="00066986"/>
    <w:rsid w:val="0006717E"/>
    <w:rsid w:val="00071888"/>
    <w:rsid w:val="00080553"/>
    <w:rsid w:val="0008540E"/>
    <w:rsid w:val="000E0A87"/>
    <w:rsid w:val="000E3459"/>
    <w:rsid w:val="000F50E1"/>
    <w:rsid w:val="001515E4"/>
    <w:rsid w:val="00161949"/>
    <w:rsid w:val="001667B8"/>
    <w:rsid w:val="001973F4"/>
    <w:rsid w:val="001A46C9"/>
    <w:rsid w:val="001F1C4E"/>
    <w:rsid w:val="00240C16"/>
    <w:rsid w:val="00253B34"/>
    <w:rsid w:val="00267219"/>
    <w:rsid w:val="00284AA2"/>
    <w:rsid w:val="002856EF"/>
    <w:rsid w:val="002A72F1"/>
    <w:rsid w:val="002B0E21"/>
    <w:rsid w:val="002D0004"/>
    <w:rsid w:val="002E5B77"/>
    <w:rsid w:val="002F23A3"/>
    <w:rsid w:val="0032278F"/>
    <w:rsid w:val="003508C9"/>
    <w:rsid w:val="003534A3"/>
    <w:rsid w:val="003534F6"/>
    <w:rsid w:val="0035551E"/>
    <w:rsid w:val="003810DE"/>
    <w:rsid w:val="00385E18"/>
    <w:rsid w:val="00405F74"/>
    <w:rsid w:val="004306E7"/>
    <w:rsid w:val="0045016A"/>
    <w:rsid w:val="00483436"/>
    <w:rsid w:val="00492772"/>
    <w:rsid w:val="00492A98"/>
    <w:rsid w:val="004A0E5B"/>
    <w:rsid w:val="004C179B"/>
    <w:rsid w:val="004C4FF8"/>
    <w:rsid w:val="005035C6"/>
    <w:rsid w:val="00517F8E"/>
    <w:rsid w:val="00524248"/>
    <w:rsid w:val="00525826"/>
    <w:rsid w:val="00536D52"/>
    <w:rsid w:val="0054199B"/>
    <w:rsid w:val="00543208"/>
    <w:rsid w:val="00553D6B"/>
    <w:rsid w:val="0057004C"/>
    <w:rsid w:val="005D63D2"/>
    <w:rsid w:val="005E2DEF"/>
    <w:rsid w:val="005E312F"/>
    <w:rsid w:val="005F0A2D"/>
    <w:rsid w:val="00600025"/>
    <w:rsid w:val="00605B1C"/>
    <w:rsid w:val="0061079C"/>
    <w:rsid w:val="006227AB"/>
    <w:rsid w:val="00624F10"/>
    <w:rsid w:val="00692047"/>
    <w:rsid w:val="006A1DB7"/>
    <w:rsid w:val="006A42E2"/>
    <w:rsid w:val="006A6730"/>
    <w:rsid w:val="006A753F"/>
    <w:rsid w:val="006E2F9A"/>
    <w:rsid w:val="006F6C52"/>
    <w:rsid w:val="00707B80"/>
    <w:rsid w:val="0071487A"/>
    <w:rsid w:val="00745936"/>
    <w:rsid w:val="00761CAB"/>
    <w:rsid w:val="00774EE9"/>
    <w:rsid w:val="007763E0"/>
    <w:rsid w:val="007844BB"/>
    <w:rsid w:val="00790D6B"/>
    <w:rsid w:val="007B3CA6"/>
    <w:rsid w:val="007F3C15"/>
    <w:rsid w:val="008227FA"/>
    <w:rsid w:val="00830C68"/>
    <w:rsid w:val="00832BFC"/>
    <w:rsid w:val="0083369C"/>
    <w:rsid w:val="00885B5C"/>
    <w:rsid w:val="008A0FB0"/>
    <w:rsid w:val="008B047B"/>
    <w:rsid w:val="008B3C71"/>
    <w:rsid w:val="008B4EA1"/>
    <w:rsid w:val="008F3D02"/>
    <w:rsid w:val="008F6135"/>
    <w:rsid w:val="00936538"/>
    <w:rsid w:val="009549D7"/>
    <w:rsid w:val="00954A6C"/>
    <w:rsid w:val="00956C42"/>
    <w:rsid w:val="00966317"/>
    <w:rsid w:val="00994B39"/>
    <w:rsid w:val="009B21B1"/>
    <w:rsid w:val="009E1CD8"/>
    <w:rsid w:val="00A05C7A"/>
    <w:rsid w:val="00A122F5"/>
    <w:rsid w:val="00A17A5F"/>
    <w:rsid w:val="00A31657"/>
    <w:rsid w:val="00A33F99"/>
    <w:rsid w:val="00A516EC"/>
    <w:rsid w:val="00A546AD"/>
    <w:rsid w:val="00A644A1"/>
    <w:rsid w:val="00A73931"/>
    <w:rsid w:val="00A92028"/>
    <w:rsid w:val="00A9694D"/>
    <w:rsid w:val="00AC1C0F"/>
    <w:rsid w:val="00AF1446"/>
    <w:rsid w:val="00AF5DAE"/>
    <w:rsid w:val="00B062FB"/>
    <w:rsid w:val="00B16430"/>
    <w:rsid w:val="00B3244B"/>
    <w:rsid w:val="00B35DFB"/>
    <w:rsid w:val="00B362BF"/>
    <w:rsid w:val="00B504CF"/>
    <w:rsid w:val="00B52F0F"/>
    <w:rsid w:val="00B62F9C"/>
    <w:rsid w:val="00B70B38"/>
    <w:rsid w:val="00B97B3F"/>
    <w:rsid w:val="00BE7703"/>
    <w:rsid w:val="00C31365"/>
    <w:rsid w:val="00C37AC7"/>
    <w:rsid w:val="00C53B33"/>
    <w:rsid w:val="00C57DFB"/>
    <w:rsid w:val="00C81314"/>
    <w:rsid w:val="00C9539D"/>
    <w:rsid w:val="00CC0480"/>
    <w:rsid w:val="00CC6A66"/>
    <w:rsid w:val="00CD6B5C"/>
    <w:rsid w:val="00CE56E2"/>
    <w:rsid w:val="00CF3CCC"/>
    <w:rsid w:val="00D03F95"/>
    <w:rsid w:val="00D07724"/>
    <w:rsid w:val="00D10949"/>
    <w:rsid w:val="00D15492"/>
    <w:rsid w:val="00D2205C"/>
    <w:rsid w:val="00D24911"/>
    <w:rsid w:val="00D45A6E"/>
    <w:rsid w:val="00D5427E"/>
    <w:rsid w:val="00D71D0C"/>
    <w:rsid w:val="00D77A2A"/>
    <w:rsid w:val="00D84D9F"/>
    <w:rsid w:val="00DB0F51"/>
    <w:rsid w:val="00DD075F"/>
    <w:rsid w:val="00DF6E6E"/>
    <w:rsid w:val="00E064DF"/>
    <w:rsid w:val="00E157E3"/>
    <w:rsid w:val="00E43771"/>
    <w:rsid w:val="00E52584"/>
    <w:rsid w:val="00E72790"/>
    <w:rsid w:val="00E77F32"/>
    <w:rsid w:val="00E95A3C"/>
    <w:rsid w:val="00E96391"/>
    <w:rsid w:val="00EC31EE"/>
    <w:rsid w:val="00EE68A6"/>
    <w:rsid w:val="00F20F17"/>
    <w:rsid w:val="00F261AA"/>
    <w:rsid w:val="00F523E9"/>
    <w:rsid w:val="00F5263C"/>
    <w:rsid w:val="00F57EFF"/>
    <w:rsid w:val="00FB55D3"/>
    <w:rsid w:val="00FC5F8D"/>
    <w:rsid w:val="00FF2473"/>
    <w:rsid w:val="00FF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Reference">
    <w:name w:val="11Reference"/>
    <w:basedOn w:val="Normal"/>
    <w:rsid w:val="00B35DFB"/>
    <w:pPr>
      <w:numPr>
        <w:numId w:val="2"/>
      </w:numPr>
      <w:tabs>
        <w:tab w:val="left" w:pos="360"/>
      </w:tabs>
      <w:ind w:left="360"/>
    </w:pPr>
  </w:style>
  <w:style w:type="paragraph" w:customStyle="1" w:styleId="9TableReference">
    <w:name w:val="9TableReference"/>
    <w:basedOn w:val="Normal"/>
    <w:rsid w:val="00543208"/>
    <w:pPr>
      <w:spacing w:before="240"/>
    </w:pPr>
  </w:style>
  <w:style w:type="paragraph" w:customStyle="1" w:styleId="10FigureReference">
    <w:name w:val="10FigureReference"/>
    <w:basedOn w:val="Normal"/>
    <w:rsid w:val="00543208"/>
    <w:pPr>
      <w:jc w:val="center"/>
    </w:pPr>
  </w:style>
  <w:style w:type="paragraph" w:customStyle="1" w:styleId="1Title">
    <w:name w:val="1Title"/>
    <w:basedOn w:val="Normal"/>
    <w:rsid w:val="00525826"/>
    <w:rPr>
      <w:rFonts w:cs="Arial"/>
      <w:sz w:val="36"/>
      <w:szCs w:val="36"/>
    </w:rPr>
  </w:style>
  <w:style w:type="paragraph" w:customStyle="1" w:styleId="2Author">
    <w:name w:val="2Author"/>
    <w:basedOn w:val="Normal"/>
    <w:rsid w:val="007844BB"/>
    <w:pPr>
      <w:spacing w:before="240"/>
    </w:pPr>
    <w:rPr>
      <w:rFonts w:cs="Arial"/>
      <w:sz w:val="28"/>
    </w:rPr>
  </w:style>
  <w:style w:type="paragraph" w:customStyle="1" w:styleId="3Affiliation">
    <w:name w:val="3Affiliation"/>
    <w:basedOn w:val="Normal"/>
    <w:rsid w:val="007844BB"/>
    <w:rPr>
      <w:rFonts w:cs="Arial"/>
      <w:i/>
      <w:sz w:val="24"/>
    </w:rPr>
  </w:style>
  <w:style w:type="paragraph" w:customStyle="1" w:styleId="4Heading">
    <w:name w:val="4Heading"/>
    <w:basedOn w:val="Normal"/>
    <w:rsid w:val="00FC5F8D"/>
    <w:pPr>
      <w:keepNext/>
      <w:keepLines/>
      <w:numPr>
        <w:numId w:val="5"/>
      </w:numPr>
      <w:spacing w:before="360" w:after="120"/>
    </w:pPr>
    <w:rPr>
      <w:rFonts w:cs="Arial"/>
      <w:sz w:val="22"/>
    </w:rPr>
  </w:style>
  <w:style w:type="paragraph" w:customStyle="1" w:styleId="5Subheading">
    <w:name w:val="5Subheading"/>
    <w:basedOn w:val="Normal"/>
    <w:rsid w:val="00FC5F8D"/>
    <w:pPr>
      <w:keepNext/>
      <w:keepLines/>
      <w:numPr>
        <w:ilvl w:val="1"/>
        <w:numId w:val="5"/>
      </w:numPr>
      <w:spacing w:before="240" w:after="120"/>
    </w:pPr>
    <w:rPr>
      <w:rFonts w:cs="Arial"/>
    </w:rPr>
  </w:style>
  <w:style w:type="paragraph" w:customStyle="1" w:styleId="6Paragraph">
    <w:name w:val="6Paragraph"/>
    <w:basedOn w:val="Normal"/>
    <w:rsid w:val="00C57DFB"/>
    <w:pPr>
      <w:ind w:firstLine="288"/>
      <w:jc w:val="both"/>
    </w:pPr>
    <w:rPr>
      <w:rFonts w:cs="Arial"/>
    </w:rPr>
  </w:style>
  <w:style w:type="paragraph" w:customStyle="1" w:styleId="7ListBullets">
    <w:name w:val="7ListBullets"/>
    <w:basedOn w:val="1Title"/>
    <w:rsid w:val="00A05C7A"/>
    <w:pPr>
      <w:numPr>
        <w:numId w:val="3"/>
      </w:numPr>
    </w:pPr>
    <w:rPr>
      <w:b/>
      <w:sz w:val="20"/>
    </w:rPr>
  </w:style>
  <w:style w:type="paragraph" w:customStyle="1" w:styleId="8ListNumbers">
    <w:name w:val="8ListNumbers"/>
    <w:basedOn w:val="6Paragraph"/>
    <w:rsid w:val="00A05C7A"/>
    <w:pPr>
      <w:numPr>
        <w:numId w:val="4"/>
      </w:numPr>
    </w:pPr>
  </w:style>
  <w:style w:type="character" w:styleId="Lienhypertexte">
    <w:name w:val="Hyperlink"/>
    <w:rsid w:val="004A0E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6730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basedOn w:val="Policepardfaut"/>
    <w:rsid w:val="00385E18"/>
    <w:rPr>
      <w:sz w:val="16"/>
      <w:szCs w:val="16"/>
    </w:rPr>
  </w:style>
  <w:style w:type="paragraph" w:styleId="Commentaire">
    <w:name w:val="annotation text"/>
    <w:basedOn w:val="Normal"/>
    <w:link w:val="CommentaireCar"/>
    <w:rsid w:val="00385E18"/>
  </w:style>
  <w:style w:type="character" w:customStyle="1" w:styleId="CommentaireCar">
    <w:name w:val="Commentaire Car"/>
    <w:basedOn w:val="Policepardfaut"/>
    <w:link w:val="Commentaire"/>
    <w:rsid w:val="00385E18"/>
  </w:style>
  <w:style w:type="paragraph" w:styleId="Objetducommentaire">
    <w:name w:val="annotation subject"/>
    <w:basedOn w:val="Commentaire"/>
    <w:next w:val="Commentaire"/>
    <w:link w:val="ObjetducommentaireCar"/>
    <w:rsid w:val="00385E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85E18"/>
    <w:rPr>
      <w:b/>
      <w:bCs/>
    </w:rPr>
  </w:style>
  <w:style w:type="paragraph" w:styleId="Textedebulles">
    <w:name w:val="Balloon Text"/>
    <w:basedOn w:val="Normal"/>
    <w:link w:val="TextedebullesCar"/>
    <w:rsid w:val="00385E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5E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9539D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rsid w:val="00C9539D"/>
  </w:style>
  <w:style w:type="paragraph" w:styleId="Pieddepage">
    <w:name w:val="footer"/>
    <w:basedOn w:val="Normal"/>
    <w:link w:val="PieddepageCar"/>
    <w:rsid w:val="00C9539D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rsid w:val="00C95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336</Words>
  <Characters>1832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Paper Template (11/15/06)</vt:lpstr>
      <vt:lpstr>Paper Template (11/15/06)</vt:lpstr>
      <vt:lpstr>Paper Template (11/15/06)</vt:lpstr>
    </vt:vector>
  </TitlesOfParts>
  <Company>Omnipress</Company>
  <LinksUpToDate>false</LinksUpToDate>
  <CharactersWithSpaces>2164</CharactersWithSpaces>
  <SharedDoc>false</SharedDoc>
  <HLinks>
    <vt:vector size="12" baseType="variant"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http://precis2.preciscentral.com/Link.aspx?ID=345702866DE57A54</vt:lpwstr>
      </vt:variant>
      <vt:variant>
        <vt:lpwstr/>
      </vt:variant>
      <vt:variant>
        <vt:i4>6291478</vt:i4>
      </vt:variant>
      <vt:variant>
        <vt:i4>6</vt:i4>
      </vt:variant>
      <vt:variant>
        <vt:i4>0</vt:i4>
      </vt:variant>
      <vt:variant>
        <vt:i4>5</vt:i4>
      </vt:variant>
      <vt:variant>
        <vt:lpwstr>mailto:felipe.calizaya@utah.edu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(11/15/06)</dc:title>
  <dc:creator>omniuser</dc:creator>
  <cp:lastModifiedBy>Frédéric</cp:lastModifiedBy>
  <cp:revision>17</cp:revision>
  <cp:lastPrinted>2015-01-30T18:20:00Z</cp:lastPrinted>
  <dcterms:created xsi:type="dcterms:W3CDTF">2015-01-30T15:20:00Z</dcterms:created>
  <dcterms:modified xsi:type="dcterms:W3CDTF">2015-01-30T22:04:00Z</dcterms:modified>
</cp:coreProperties>
</file>