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32" w:rsidRPr="00207878" w:rsidRDefault="00536460" w:rsidP="00207878">
      <w:pPr>
        <w:shd w:val="clear" w:color="auto" w:fill="FFFFFF" w:themeFill="background1"/>
        <w:spacing w:after="0"/>
        <w:jc w:val="center"/>
        <w:rPr>
          <w:rFonts w:ascii="Times New Roman" w:hAnsi="Times New Roman"/>
          <w:sz w:val="40"/>
          <w:szCs w:val="40"/>
          <w:lang w:val="fr-FR"/>
        </w:rPr>
      </w:pPr>
      <w:r w:rsidRPr="00207878">
        <w:rPr>
          <w:rFonts w:ascii="Times New Roman" w:hAnsi="Times New Roman"/>
          <w:sz w:val="40"/>
          <w:szCs w:val="40"/>
          <w:lang w:val="fr-FR"/>
        </w:rPr>
        <w:t>Droit des contrats</w:t>
      </w:r>
    </w:p>
    <w:p w:rsidR="00207878" w:rsidRPr="00207878" w:rsidRDefault="00207878" w:rsidP="00F20717">
      <w:pPr>
        <w:spacing w:after="0"/>
        <w:rPr>
          <w:rFonts w:ascii="Times New Roman" w:hAnsi="Times New Roman"/>
          <w:sz w:val="16"/>
          <w:szCs w:val="16"/>
          <w:lang w:val="fr-FR"/>
        </w:rPr>
      </w:pPr>
    </w:p>
    <w:p w:rsidR="009D21BF" w:rsidRPr="00207878" w:rsidRDefault="00B72B32" w:rsidP="00F20717">
      <w:pPr>
        <w:spacing w:after="0"/>
        <w:rPr>
          <w:rFonts w:ascii="Times New Roman" w:hAnsi="Times New Roman"/>
          <w:szCs w:val="22"/>
          <w:lang w:val="fr-FR"/>
        </w:rPr>
      </w:pPr>
      <w:r w:rsidRPr="00207878">
        <w:rPr>
          <w:rFonts w:ascii="Times New Roman" w:hAnsi="Times New Roman"/>
          <w:szCs w:val="22"/>
          <w:lang w:val="fr-FR"/>
        </w:rPr>
        <w:t xml:space="preserve">Chargée de Cours : Mme Claire </w:t>
      </w:r>
      <w:proofErr w:type="spellStart"/>
      <w:r w:rsidRPr="00207878">
        <w:rPr>
          <w:rFonts w:ascii="Times New Roman" w:hAnsi="Times New Roman"/>
          <w:szCs w:val="22"/>
          <w:lang w:val="fr-FR"/>
        </w:rPr>
        <w:t>Etrillard</w:t>
      </w:r>
      <w:proofErr w:type="spellEnd"/>
    </w:p>
    <w:p w:rsidR="00B72B32" w:rsidRPr="00207878" w:rsidRDefault="00B72B32" w:rsidP="00F20717">
      <w:pPr>
        <w:spacing w:after="0"/>
        <w:rPr>
          <w:rFonts w:ascii="Times New Roman" w:hAnsi="Times New Roman"/>
          <w:b/>
          <w:szCs w:val="22"/>
          <w:lang w:val="fr-FR"/>
        </w:rPr>
      </w:pPr>
      <w:r w:rsidRPr="00207878">
        <w:rPr>
          <w:rFonts w:ascii="Times New Roman" w:hAnsi="Times New Roman"/>
          <w:szCs w:val="22"/>
          <w:lang w:val="fr-FR"/>
        </w:rPr>
        <w:t>Année universitaire 2014-2015</w:t>
      </w:r>
    </w:p>
    <w:p w:rsidR="00DE4D85" w:rsidRPr="00207878" w:rsidRDefault="0061385F" w:rsidP="00F20717">
      <w:pPr>
        <w:spacing w:after="0"/>
        <w:rPr>
          <w:rFonts w:ascii="Times New Roman" w:hAnsi="Times New Roman"/>
          <w:szCs w:val="22"/>
          <w:lang w:val="fr-FR"/>
        </w:rPr>
      </w:pPr>
      <w:r w:rsidRPr="00207878">
        <w:rPr>
          <w:rFonts w:ascii="Times New Roman" w:hAnsi="Times New Roman"/>
          <w:szCs w:val="22"/>
          <w:lang w:val="fr-FR"/>
        </w:rPr>
        <w:t>Licence Economie-Gestion / L1 PAE</w:t>
      </w:r>
    </w:p>
    <w:p w:rsidR="00DE4D85" w:rsidRPr="00207878" w:rsidRDefault="003A60E5" w:rsidP="00F20717">
      <w:pPr>
        <w:spacing w:after="0"/>
        <w:rPr>
          <w:rFonts w:ascii="Times New Roman" w:hAnsi="Times New Roman"/>
          <w:szCs w:val="22"/>
          <w:lang w:val="fr-FR"/>
        </w:rPr>
      </w:pPr>
      <w:r w:rsidRPr="00207878">
        <w:rPr>
          <w:rFonts w:ascii="Times New Roman" w:hAnsi="Times New Roman"/>
          <w:szCs w:val="22"/>
          <w:lang w:val="fr-FR"/>
        </w:rPr>
        <w:t xml:space="preserve">Créneau : </w:t>
      </w:r>
      <w:r w:rsidR="00536460" w:rsidRPr="00207878">
        <w:rPr>
          <w:rFonts w:ascii="Times New Roman" w:hAnsi="Times New Roman"/>
          <w:szCs w:val="22"/>
          <w:lang w:val="fr-FR"/>
        </w:rPr>
        <w:t>vend. 10h15</w:t>
      </w:r>
      <w:r w:rsidRPr="00207878">
        <w:rPr>
          <w:rFonts w:ascii="Times New Roman" w:hAnsi="Times New Roman"/>
          <w:szCs w:val="22"/>
          <w:lang w:val="fr-FR"/>
        </w:rPr>
        <w:t xml:space="preserve"> -</w:t>
      </w:r>
      <w:r w:rsidR="00536460" w:rsidRPr="00207878">
        <w:rPr>
          <w:rFonts w:ascii="Times New Roman" w:hAnsi="Times New Roman"/>
          <w:szCs w:val="22"/>
          <w:lang w:val="fr-FR"/>
        </w:rPr>
        <w:t xml:space="preserve"> 12h15</w:t>
      </w:r>
      <w:r w:rsidR="00B72B32" w:rsidRPr="00207878">
        <w:rPr>
          <w:rFonts w:ascii="Times New Roman" w:hAnsi="Times New Roman"/>
          <w:szCs w:val="22"/>
          <w:lang w:val="fr-FR"/>
        </w:rPr>
        <w:t xml:space="preserve"> (a</w:t>
      </w:r>
      <w:r w:rsidR="00A82CA4" w:rsidRPr="00207878">
        <w:rPr>
          <w:rFonts w:ascii="Times New Roman" w:hAnsi="Times New Roman"/>
          <w:szCs w:val="22"/>
          <w:lang w:val="fr-FR"/>
        </w:rPr>
        <w:t>mphi 3</w:t>
      </w:r>
      <w:r w:rsidR="00B72B32" w:rsidRPr="00207878">
        <w:rPr>
          <w:rFonts w:ascii="Times New Roman" w:hAnsi="Times New Roman"/>
          <w:szCs w:val="22"/>
          <w:lang w:val="fr-FR"/>
        </w:rPr>
        <w:t>)</w:t>
      </w:r>
    </w:p>
    <w:p w:rsidR="00BA74DF" w:rsidRPr="00207878" w:rsidRDefault="00BA74DF" w:rsidP="00F20717">
      <w:pPr>
        <w:spacing w:after="0"/>
        <w:rPr>
          <w:rFonts w:ascii="Times New Roman" w:hAnsi="Times New Roman"/>
          <w:b/>
          <w:caps/>
          <w:sz w:val="16"/>
          <w:szCs w:val="16"/>
          <w:lang w:val="fr-FR"/>
        </w:rPr>
      </w:pPr>
    </w:p>
    <w:p w:rsidR="00BA74DF" w:rsidRPr="008F462B" w:rsidRDefault="007B07CC" w:rsidP="008F4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42" w:hanging="142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8F462B">
        <w:rPr>
          <w:rFonts w:ascii="Times New Roman" w:hAnsi="Times New Roman"/>
          <w:b/>
          <w:sz w:val="28"/>
          <w:szCs w:val="28"/>
          <w:lang w:val="fr-FR"/>
        </w:rPr>
        <w:t>PLAN DU COURS</w:t>
      </w:r>
    </w:p>
    <w:p w:rsidR="0061385F" w:rsidRPr="001277AA" w:rsidRDefault="00207878" w:rsidP="00207878">
      <w:pPr>
        <w:pStyle w:val="TM1"/>
        <w:rPr>
          <w:rFonts w:eastAsiaTheme="minorEastAsia"/>
        </w:rPr>
      </w:pPr>
      <w:r>
        <w:rPr>
          <w:rFonts w:eastAsiaTheme="minorEastAsia"/>
        </w:rPr>
        <w:t>Introduction</w:t>
      </w:r>
    </w:p>
    <w:p w:rsidR="0061385F" w:rsidRPr="00207878" w:rsidRDefault="0061385F" w:rsidP="00207878">
      <w:pPr>
        <w:pStyle w:val="TM2"/>
        <w:tabs>
          <w:tab w:val="right" w:leader="dot" w:pos="6226"/>
        </w:tabs>
        <w:spacing w:before="0"/>
        <w:jc w:val="left"/>
        <w:rPr>
          <w:rFonts w:eastAsiaTheme="minorEastAsia" w:cstheme="minorBidi"/>
          <w:smallCaps/>
          <w:noProof/>
          <w:sz w:val="20"/>
          <w:lang w:val="fr-FR"/>
        </w:rPr>
      </w:pPr>
      <w:hyperlink w:anchor="_Toc405370297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Chapitre 1 : Les notions d’obligation et de contrat</w:t>
        </w:r>
      </w:hyperlink>
    </w:p>
    <w:p w:rsidR="0061385F" w:rsidRPr="00207878" w:rsidRDefault="0061385F" w:rsidP="00207878">
      <w:pPr>
        <w:pStyle w:val="TM3"/>
        <w:rPr>
          <w:rFonts w:eastAsiaTheme="minorEastAsia" w:cstheme="minorBidi"/>
          <w:i/>
          <w:iCs/>
          <w:noProof/>
          <w:sz w:val="20"/>
          <w:lang w:val="fr-FR"/>
        </w:rPr>
      </w:pPr>
      <w:hyperlink w:anchor="_Toc405370298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Section 1 : Les obligations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299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§1 : Définition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300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§2 : Les classifications des obligations</w:t>
        </w:r>
      </w:hyperlink>
    </w:p>
    <w:p w:rsidR="0061385F" w:rsidRPr="00207878" w:rsidRDefault="0061385F" w:rsidP="00207878">
      <w:pPr>
        <w:pStyle w:val="TM3"/>
        <w:rPr>
          <w:rFonts w:eastAsiaTheme="minorEastAsia" w:cstheme="minorBidi"/>
          <w:i/>
          <w:iCs/>
          <w:noProof/>
          <w:sz w:val="20"/>
          <w:lang w:val="fr-FR"/>
        </w:rPr>
      </w:pPr>
      <w:hyperlink w:anchor="_Toc405370301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Section 2 : Les contrats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302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§1 : Définition du contrat et principe de l’autonomie de la volonté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303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 2 : La distinction du contrat et l’acte juridique unilatéral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304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 3 : La distinction du contrat et des quasi-contrats</w:t>
        </w:r>
      </w:hyperlink>
    </w:p>
    <w:p w:rsidR="0061385F" w:rsidRDefault="0061385F" w:rsidP="00207878">
      <w:pPr>
        <w:pStyle w:val="TM4"/>
        <w:tabs>
          <w:tab w:val="right" w:leader="dot" w:pos="6226"/>
        </w:tabs>
        <w:jc w:val="left"/>
      </w:pPr>
      <w:hyperlink w:anchor="_Toc405370305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 4 : La distinction du contrat et des accords non obligatoires</w:t>
        </w:r>
      </w:hyperlink>
    </w:p>
    <w:p w:rsidR="0061385F" w:rsidRPr="00207878" w:rsidRDefault="0061385F" w:rsidP="00207878">
      <w:pPr>
        <w:pStyle w:val="TM2"/>
        <w:tabs>
          <w:tab w:val="right" w:leader="dot" w:pos="6226"/>
        </w:tabs>
        <w:spacing w:before="0"/>
        <w:jc w:val="left"/>
        <w:rPr>
          <w:rFonts w:eastAsiaTheme="minorEastAsia" w:cstheme="minorBidi"/>
          <w:smallCaps/>
          <w:noProof/>
          <w:sz w:val="20"/>
          <w:lang w:val="fr-FR"/>
        </w:rPr>
      </w:pPr>
      <w:hyperlink w:anchor="_Toc405370306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Chapitre 2 : Les classifications des contrats</w:t>
        </w:r>
      </w:hyperlink>
    </w:p>
    <w:p w:rsidR="0061385F" w:rsidRPr="00207878" w:rsidRDefault="0061385F" w:rsidP="00207878">
      <w:pPr>
        <w:pStyle w:val="TM3"/>
        <w:rPr>
          <w:rFonts w:eastAsiaTheme="minorEastAsia" w:cstheme="minorBidi"/>
          <w:i/>
          <w:iCs/>
          <w:noProof/>
          <w:sz w:val="20"/>
          <w:lang w:val="fr-FR"/>
        </w:rPr>
      </w:pPr>
      <w:hyperlink w:anchor="_Toc405370307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Section 1 : La classification des contrats d’après leur type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308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§1 : Les contrats classiques et les contrats modernes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309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§2 : Les contrats nommés et les contrats innommés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310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§3 : Les contrats principaux et les contrats accessoires</w:t>
        </w:r>
      </w:hyperlink>
    </w:p>
    <w:p w:rsidR="0061385F" w:rsidRPr="00207878" w:rsidRDefault="0061385F" w:rsidP="00207878">
      <w:pPr>
        <w:pStyle w:val="TM3"/>
        <w:rPr>
          <w:rFonts w:eastAsiaTheme="minorEastAsia" w:cstheme="minorBidi"/>
          <w:i/>
          <w:iCs/>
          <w:noProof/>
          <w:sz w:val="20"/>
          <w:lang w:val="fr-FR"/>
        </w:rPr>
      </w:pPr>
      <w:hyperlink w:anchor="_Toc405370311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Section 2 : La classification des contrats d’après leur contenu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312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§1 : Les contrats synallagmatiques et les contrats unilatéraux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313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§2 : Les contrats à titre onéreux et les contrats à titre gratuit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314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§3 : Les contrats commutatifs et les contrats aléatoires</w:t>
        </w:r>
      </w:hyperlink>
    </w:p>
    <w:p w:rsidR="0061385F" w:rsidRPr="00207878" w:rsidRDefault="0061385F" w:rsidP="00207878">
      <w:pPr>
        <w:pStyle w:val="TM3"/>
        <w:rPr>
          <w:rFonts w:eastAsiaTheme="minorEastAsia" w:cstheme="minorBidi"/>
          <w:i/>
          <w:iCs/>
          <w:noProof/>
          <w:sz w:val="20"/>
          <w:lang w:val="fr-FR"/>
        </w:rPr>
      </w:pPr>
      <w:hyperlink w:anchor="_Toc405370315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Section 3 : La classification des contrats d’après la qualité des contractants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316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§1 : Les contrats civils et les contrats commerciaux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317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§2 : Les contrats de droit privé et les contrats administratifs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318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§3 : Les contrats conclus entre professionnels et les contrats de consommation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319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§4 : Les contrats avec et sans</w:t>
        </w:r>
        <w:r w:rsidRPr="0025264B">
          <w:rPr>
            <w:rStyle w:val="Lienhypertexte"/>
            <w:i/>
            <w:noProof/>
            <w:color w:val="auto"/>
            <w:u w:val="none"/>
            <w:lang w:val="fr-FR"/>
          </w:rPr>
          <w:t xml:space="preserve"> intuitu personae</w:t>
        </w:r>
      </w:hyperlink>
    </w:p>
    <w:p w:rsidR="0061385F" w:rsidRPr="00207878" w:rsidRDefault="0061385F" w:rsidP="00207878">
      <w:pPr>
        <w:pStyle w:val="TM3"/>
        <w:rPr>
          <w:rFonts w:eastAsiaTheme="minorEastAsia" w:cstheme="minorBidi"/>
          <w:i/>
          <w:iCs/>
          <w:noProof/>
          <w:sz w:val="20"/>
          <w:lang w:val="fr-FR"/>
        </w:rPr>
      </w:pPr>
      <w:hyperlink w:anchor="_Toc405370320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Section 4 : La classification des contrats d’après leur mode de formation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321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§1 : Les contrats consensuels, les contrats solennels et les contrats réels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322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§2 : Les contrats négociés et les contrats d’adhésion</w:t>
        </w:r>
      </w:hyperlink>
    </w:p>
    <w:p w:rsidR="0061385F" w:rsidRPr="00207878" w:rsidRDefault="0061385F" w:rsidP="00207878">
      <w:pPr>
        <w:pStyle w:val="TM3"/>
        <w:rPr>
          <w:rFonts w:eastAsiaTheme="minorEastAsia" w:cstheme="minorBidi"/>
          <w:i/>
          <w:iCs/>
          <w:noProof/>
          <w:sz w:val="20"/>
          <w:lang w:val="fr-FR"/>
        </w:rPr>
      </w:pPr>
      <w:hyperlink w:anchor="_Toc405370323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Section 5 : La classification des contrats d’après leur mode d’exécution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324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§1 : Les contrats à exécution instantanée et les contrats à exécution successive</w:t>
        </w:r>
      </w:hyperlink>
    </w:p>
    <w:p w:rsidR="0061385F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325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1/ Les contrats à exécution continue et les contrats à exécution échelonnée</w:t>
        </w:r>
      </w:hyperlink>
    </w:p>
    <w:p w:rsidR="0061385F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326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2/ Les contrats à durée déterminée (CDD) et les contrats à durée indéterminée (CDI)</w:t>
        </w:r>
      </w:hyperlink>
    </w:p>
    <w:p w:rsidR="0061385F" w:rsidRDefault="0061385F" w:rsidP="00207878">
      <w:pPr>
        <w:pStyle w:val="TM4"/>
        <w:tabs>
          <w:tab w:val="right" w:leader="dot" w:pos="6226"/>
        </w:tabs>
        <w:jc w:val="left"/>
      </w:pPr>
      <w:hyperlink w:anchor="_Toc405370327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§2 : Les contrats d’occasion, les contrats de situation, les contrats d’échange</w:t>
        </w:r>
      </w:hyperlink>
    </w:p>
    <w:p w:rsidR="00207878" w:rsidRPr="00207878" w:rsidRDefault="00207878" w:rsidP="00207878">
      <w:pPr>
        <w:jc w:val="left"/>
        <w:rPr>
          <w:rFonts w:eastAsiaTheme="minorEastAsia"/>
          <w:sz w:val="6"/>
          <w:szCs w:val="6"/>
        </w:rPr>
      </w:pPr>
    </w:p>
    <w:p w:rsidR="0061385F" w:rsidRDefault="0061385F" w:rsidP="00207878">
      <w:pPr>
        <w:pStyle w:val="TM1"/>
      </w:pPr>
      <w:hyperlink w:anchor="_Toc405370328" w:history="1">
        <w:r w:rsidRPr="00207878">
          <w:rPr>
            <w:rStyle w:val="Lienhypertexte"/>
            <w:color w:val="auto"/>
            <w:u w:val="none"/>
          </w:rPr>
          <w:t>Partie I : La conclusion du contrat</w:t>
        </w:r>
      </w:hyperlink>
    </w:p>
    <w:p w:rsidR="0061385F" w:rsidRPr="00207878" w:rsidRDefault="0061385F" w:rsidP="00207878">
      <w:pPr>
        <w:pStyle w:val="TM2"/>
        <w:tabs>
          <w:tab w:val="right" w:leader="dot" w:pos="6226"/>
        </w:tabs>
        <w:spacing w:before="0"/>
        <w:jc w:val="left"/>
        <w:rPr>
          <w:rFonts w:eastAsiaTheme="minorEastAsia" w:cstheme="minorBidi"/>
          <w:smallCaps/>
          <w:noProof/>
          <w:sz w:val="20"/>
          <w:lang w:val="fr-FR"/>
        </w:rPr>
      </w:pPr>
      <w:hyperlink w:anchor="_Toc405370329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Chapitre 3 : La période précontractuelle</w:t>
        </w:r>
      </w:hyperlink>
    </w:p>
    <w:p w:rsidR="0061385F" w:rsidRPr="00207878" w:rsidRDefault="0061385F" w:rsidP="00207878">
      <w:pPr>
        <w:pStyle w:val="TM3"/>
        <w:rPr>
          <w:rFonts w:eastAsiaTheme="minorEastAsia" w:cstheme="minorBidi"/>
          <w:i/>
          <w:iCs/>
          <w:noProof/>
          <w:sz w:val="20"/>
          <w:lang w:val="fr-FR"/>
        </w:rPr>
      </w:pPr>
      <w:hyperlink w:anchor="_Toc405370330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Section 1 : Les pourparlers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331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§1 : Les obligations d’information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332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§2 : L’absence de manœuvre déloyale</w:t>
        </w:r>
      </w:hyperlink>
    </w:p>
    <w:p w:rsidR="0061385F" w:rsidRPr="00207878" w:rsidRDefault="0061385F" w:rsidP="00207878">
      <w:pPr>
        <w:pStyle w:val="TM3"/>
        <w:rPr>
          <w:rFonts w:eastAsiaTheme="minorEastAsia" w:cstheme="minorBidi"/>
          <w:i/>
          <w:iCs/>
          <w:noProof/>
          <w:sz w:val="20"/>
          <w:lang w:val="fr-FR"/>
        </w:rPr>
      </w:pPr>
      <w:hyperlink w:anchor="_Toc405370333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Section 2 : Les contrats préparatoires (ou avant-contrats)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334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§1 : Les accords de principe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335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§2 : Les contrats intérimaires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336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§3 : Les pactes de préférence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337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§4 : Les promesses de contrat</w:t>
        </w:r>
      </w:hyperlink>
    </w:p>
    <w:p w:rsidR="0061385F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338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1/ Les promesses unilatérales de contrat</w:t>
        </w:r>
      </w:hyperlink>
    </w:p>
    <w:p w:rsidR="00207878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sz w:val="20"/>
          <w:lang w:val="fr-FR"/>
        </w:rPr>
      </w:pPr>
      <w:hyperlink w:anchor="_Toc405370339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2/ Les promesses synallagmatiques de contrat</w:t>
        </w:r>
      </w:hyperlink>
    </w:p>
    <w:p w:rsidR="0061385F" w:rsidRPr="00207878" w:rsidRDefault="0061385F" w:rsidP="00207878">
      <w:pPr>
        <w:pStyle w:val="TM2"/>
        <w:tabs>
          <w:tab w:val="right" w:leader="dot" w:pos="6226"/>
        </w:tabs>
        <w:spacing w:before="0"/>
        <w:jc w:val="left"/>
        <w:rPr>
          <w:rFonts w:eastAsiaTheme="minorEastAsia" w:cstheme="minorBidi"/>
          <w:smallCaps/>
          <w:noProof/>
          <w:sz w:val="20"/>
          <w:lang w:val="fr-FR"/>
        </w:rPr>
      </w:pPr>
      <w:hyperlink w:anchor="_Toc405370340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Chapitre 4 : Le consentement contractuel</w:t>
        </w:r>
      </w:hyperlink>
    </w:p>
    <w:p w:rsidR="0061385F" w:rsidRDefault="0061385F" w:rsidP="00207878">
      <w:pPr>
        <w:pStyle w:val="TM3"/>
        <w:rPr>
          <w:sz w:val="20"/>
        </w:rPr>
      </w:pPr>
      <w:hyperlink w:anchor="_Toc405370341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Section 1 : L’existence du consentement : le mécanisme de l’offre et de l’acceptation</w:t>
        </w:r>
      </w:hyperlink>
    </w:p>
    <w:p w:rsidR="00935D67" w:rsidRPr="00935D67" w:rsidRDefault="00935D67" w:rsidP="00935D67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345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§1 : L’</w:t>
        </w:r>
        <w:r>
          <w:rPr>
            <w:rStyle w:val="Lienhypertexte"/>
            <w:noProof/>
            <w:color w:val="auto"/>
            <w:u w:val="none"/>
            <w:lang w:val="fr-FR"/>
          </w:rPr>
          <w:t>offre</w:t>
        </w:r>
      </w:hyperlink>
    </w:p>
    <w:p w:rsidR="0061385F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342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1/ Les caractères de l’offre</w:t>
        </w:r>
      </w:hyperlink>
    </w:p>
    <w:p w:rsidR="0061385F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sz w:val="20"/>
        </w:rPr>
      </w:pPr>
      <w:hyperlink w:anchor="_Toc405370343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2/ Les effets de l’offre</w:t>
        </w:r>
      </w:hyperlink>
    </w:p>
    <w:p w:rsidR="00935D67" w:rsidRPr="00935D67" w:rsidRDefault="00935D67" w:rsidP="00935D67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350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§2 : L</w:t>
        </w:r>
        <w:r>
          <w:rPr>
            <w:rStyle w:val="Lienhypertexte"/>
            <w:noProof/>
            <w:color w:val="auto"/>
            <w:u w:val="none"/>
            <w:lang w:val="fr-FR"/>
          </w:rPr>
          <w:t>’acceptation</w:t>
        </w:r>
      </w:hyperlink>
    </w:p>
    <w:p w:rsidR="0061385F" w:rsidRPr="00207878" w:rsidRDefault="0061385F" w:rsidP="00207878">
      <w:pPr>
        <w:pStyle w:val="TM3"/>
        <w:rPr>
          <w:rFonts w:eastAsiaTheme="minorEastAsia" w:cstheme="minorBidi"/>
          <w:i/>
          <w:iCs/>
          <w:noProof/>
          <w:sz w:val="20"/>
          <w:lang w:val="fr-FR"/>
        </w:rPr>
      </w:pPr>
      <w:hyperlink w:anchor="_Toc405370344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Section 2 : L’intégrité du consentement : le consentement libre et éclairé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345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§1 : L’erreur</w:t>
        </w:r>
      </w:hyperlink>
    </w:p>
    <w:p w:rsidR="0061385F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346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1/ L’erreur sur la substance</w:t>
        </w:r>
      </w:hyperlink>
    </w:p>
    <w:p w:rsidR="0061385F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347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2/ L’erreur sur la personne</w:t>
        </w:r>
      </w:hyperlink>
    </w:p>
    <w:p w:rsidR="0061385F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348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3/ L’erreur-obstacle</w:t>
        </w:r>
      </w:hyperlink>
    </w:p>
    <w:p w:rsidR="0061385F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349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4/ Le refus de la nullité pour erreur inexcusable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350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§2 : La violence</w:t>
        </w:r>
      </w:hyperlink>
    </w:p>
    <w:p w:rsidR="0061385F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351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1/ Une menace déterminante</w:t>
        </w:r>
      </w:hyperlink>
    </w:p>
    <w:p w:rsidR="0061385F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352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2/ Une menace illégitime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353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§3 : Le dol</w:t>
        </w:r>
      </w:hyperlink>
    </w:p>
    <w:p w:rsidR="0061385F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354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1/ Les manœuvres dolosives</w:t>
        </w:r>
      </w:hyperlink>
    </w:p>
    <w:p w:rsidR="00207878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sz w:val="20"/>
          <w:lang w:val="fr-FR"/>
        </w:rPr>
      </w:pPr>
      <w:hyperlink w:anchor="_Toc405370355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2/ Les effets des manœuvres dolosives</w:t>
        </w:r>
      </w:hyperlink>
    </w:p>
    <w:p w:rsidR="0061385F" w:rsidRPr="00207878" w:rsidRDefault="0061385F" w:rsidP="00207878">
      <w:pPr>
        <w:pStyle w:val="TM2"/>
        <w:tabs>
          <w:tab w:val="right" w:leader="dot" w:pos="6226"/>
        </w:tabs>
        <w:spacing w:before="0"/>
        <w:jc w:val="left"/>
        <w:rPr>
          <w:rFonts w:eastAsiaTheme="minorEastAsia" w:cstheme="minorBidi"/>
          <w:smallCaps/>
          <w:noProof/>
          <w:sz w:val="20"/>
          <w:lang w:val="fr-FR"/>
        </w:rPr>
      </w:pPr>
      <w:hyperlink w:anchor="_Toc405370356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Chapitre 5 : La capacité de contracter</w:t>
        </w:r>
      </w:hyperlink>
    </w:p>
    <w:p w:rsidR="0061385F" w:rsidRPr="00207878" w:rsidRDefault="0061385F" w:rsidP="00207878">
      <w:pPr>
        <w:pStyle w:val="TM3"/>
        <w:rPr>
          <w:rFonts w:eastAsiaTheme="minorEastAsia" w:cstheme="minorBidi"/>
          <w:i/>
          <w:iCs/>
          <w:noProof/>
          <w:sz w:val="20"/>
          <w:lang w:val="fr-FR"/>
        </w:rPr>
      </w:pPr>
      <w:hyperlink w:anchor="_Toc405370357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Section 1 : La notion de capacité</w:t>
        </w:r>
      </w:hyperlink>
    </w:p>
    <w:p w:rsidR="0061385F" w:rsidRPr="00207878" w:rsidRDefault="0061385F" w:rsidP="00207878">
      <w:pPr>
        <w:pStyle w:val="TM3"/>
        <w:rPr>
          <w:rFonts w:eastAsiaTheme="minorEastAsia" w:cstheme="minorBidi"/>
          <w:i/>
          <w:iCs/>
          <w:noProof/>
          <w:sz w:val="20"/>
          <w:lang w:val="fr-FR"/>
        </w:rPr>
      </w:pPr>
      <w:hyperlink w:anchor="_Toc405370358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Section 2 : La capacité des personnes physiques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359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§1 : Les mineurs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360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§2 : Les majeurs protégés</w:t>
        </w:r>
      </w:hyperlink>
    </w:p>
    <w:p w:rsidR="00207878" w:rsidRPr="00207878" w:rsidRDefault="0061385F" w:rsidP="00207878">
      <w:pPr>
        <w:pStyle w:val="TM3"/>
        <w:rPr>
          <w:sz w:val="20"/>
          <w:lang w:val="fr-FR"/>
        </w:rPr>
      </w:pPr>
      <w:hyperlink w:anchor="_Toc405370361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Section 3 : La capacité des personnes morales</w:t>
        </w:r>
      </w:hyperlink>
    </w:p>
    <w:p w:rsidR="0061385F" w:rsidRPr="00207878" w:rsidRDefault="0061385F" w:rsidP="00207878">
      <w:pPr>
        <w:pStyle w:val="TM2"/>
        <w:tabs>
          <w:tab w:val="right" w:leader="dot" w:pos="6226"/>
        </w:tabs>
        <w:spacing w:before="0"/>
        <w:jc w:val="left"/>
        <w:rPr>
          <w:rFonts w:eastAsiaTheme="minorEastAsia" w:cstheme="minorBidi"/>
          <w:smallCaps/>
          <w:noProof/>
          <w:sz w:val="20"/>
          <w:lang w:val="fr-FR"/>
        </w:rPr>
      </w:pPr>
      <w:hyperlink w:anchor="_Toc405370362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Chapitre 6 : L’objet du contrat</w:t>
        </w:r>
      </w:hyperlink>
    </w:p>
    <w:p w:rsidR="0061385F" w:rsidRPr="00207878" w:rsidRDefault="0061385F" w:rsidP="00207878">
      <w:pPr>
        <w:pStyle w:val="TM3"/>
        <w:rPr>
          <w:rFonts w:eastAsiaTheme="minorEastAsia" w:cstheme="minorBidi"/>
          <w:i/>
          <w:iCs/>
          <w:noProof/>
          <w:sz w:val="20"/>
          <w:lang w:val="fr-FR"/>
        </w:rPr>
      </w:pPr>
      <w:hyperlink w:anchor="_Toc405370363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Section 1 : L’existence de l’objet</w:t>
        </w:r>
      </w:hyperlink>
    </w:p>
    <w:p w:rsidR="0061385F" w:rsidRPr="00207878" w:rsidRDefault="0061385F" w:rsidP="00207878">
      <w:pPr>
        <w:pStyle w:val="TM3"/>
        <w:rPr>
          <w:rFonts w:eastAsiaTheme="minorEastAsia" w:cstheme="minorBidi"/>
          <w:i/>
          <w:iCs/>
          <w:noProof/>
          <w:sz w:val="20"/>
          <w:lang w:val="fr-FR"/>
        </w:rPr>
      </w:pPr>
      <w:hyperlink w:anchor="_Toc405370364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Section 2 : La détermination de l’objet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365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§1 : L’obligation caractéristique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366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§2 : L’obligation de somme d’argent</w:t>
        </w:r>
      </w:hyperlink>
    </w:p>
    <w:p w:rsidR="00207878" w:rsidRPr="00207878" w:rsidRDefault="0061385F" w:rsidP="00207878">
      <w:pPr>
        <w:pStyle w:val="TM3"/>
        <w:rPr>
          <w:sz w:val="20"/>
          <w:lang w:val="fr-FR"/>
        </w:rPr>
      </w:pPr>
      <w:hyperlink w:anchor="_Toc405370367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Section 3 : La licéité de l’objet</w:t>
        </w:r>
      </w:hyperlink>
    </w:p>
    <w:p w:rsidR="0061385F" w:rsidRPr="00207878" w:rsidRDefault="0061385F" w:rsidP="00207878">
      <w:pPr>
        <w:pStyle w:val="TM2"/>
        <w:tabs>
          <w:tab w:val="right" w:leader="dot" w:pos="6226"/>
        </w:tabs>
        <w:spacing w:before="0"/>
        <w:jc w:val="left"/>
        <w:rPr>
          <w:rFonts w:eastAsiaTheme="minorEastAsia" w:cstheme="minorBidi"/>
          <w:smallCaps/>
          <w:noProof/>
          <w:sz w:val="20"/>
          <w:lang w:val="fr-FR"/>
        </w:rPr>
      </w:pPr>
      <w:hyperlink w:anchor="_Toc405370368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Chapitre 7 : La cause du contrat</w:t>
        </w:r>
      </w:hyperlink>
    </w:p>
    <w:p w:rsidR="0061385F" w:rsidRPr="00207878" w:rsidRDefault="0061385F" w:rsidP="00207878">
      <w:pPr>
        <w:pStyle w:val="TM3"/>
        <w:rPr>
          <w:rFonts w:eastAsiaTheme="minorEastAsia" w:cstheme="minorBidi"/>
          <w:i/>
          <w:iCs/>
          <w:noProof/>
          <w:sz w:val="20"/>
          <w:lang w:val="fr-FR"/>
        </w:rPr>
      </w:pPr>
      <w:hyperlink w:anchor="_Toc405370369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Section 1 : La notion de cause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370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§1 : Jusqu’au Code civil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371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§2 : Après le Code civil</w:t>
        </w:r>
      </w:hyperlink>
    </w:p>
    <w:p w:rsidR="0061385F" w:rsidRPr="00207878" w:rsidRDefault="0061385F" w:rsidP="00207878">
      <w:pPr>
        <w:pStyle w:val="TM3"/>
        <w:rPr>
          <w:rFonts w:eastAsiaTheme="minorEastAsia" w:cstheme="minorBidi"/>
          <w:i/>
          <w:iCs/>
          <w:noProof/>
          <w:sz w:val="20"/>
          <w:lang w:val="fr-FR"/>
        </w:rPr>
      </w:pPr>
      <w:hyperlink w:anchor="_Toc405370372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Section 2 : Les fonctions de la cause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373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§1 : La cause objective</w:t>
        </w:r>
      </w:hyperlink>
    </w:p>
    <w:p w:rsidR="0061385F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374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1/ L’absence de cause</w:t>
        </w:r>
      </w:hyperlink>
    </w:p>
    <w:p w:rsidR="0061385F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375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2/ La suppression des clauses contractuelles abusives</w:t>
        </w:r>
      </w:hyperlink>
    </w:p>
    <w:p w:rsidR="0061385F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376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3/ La cause fondement de la lésion</w:t>
        </w:r>
      </w:hyperlink>
    </w:p>
    <w:p w:rsidR="00207878" w:rsidRPr="00207878" w:rsidRDefault="0061385F" w:rsidP="00207878">
      <w:pPr>
        <w:pStyle w:val="TM4"/>
        <w:tabs>
          <w:tab w:val="right" w:leader="dot" w:pos="6226"/>
        </w:tabs>
        <w:jc w:val="left"/>
        <w:rPr>
          <w:lang w:val="fr-FR"/>
        </w:rPr>
      </w:pPr>
      <w:hyperlink w:anchor="_Toc405370377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§2 : La cause subjective</w:t>
        </w:r>
      </w:hyperlink>
    </w:p>
    <w:p w:rsidR="0061385F" w:rsidRPr="00207878" w:rsidRDefault="0061385F" w:rsidP="00207878">
      <w:pPr>
        <w:pStyle w:val="TM2"/>
        <w:tabs>
          <w:tab w:val="right" w:leader="dot" w:pos="6226"/>
        </w:tabs>
        <w:spacing w:before="0"/>
        <w:jc w:val="left"/>
        <w:rPr>
          <w:rFonts w:eastAsiaTheme="minorEastAsia" w:cstheme="minorBidi"/>
          <w:smallCaps/>
          <w:noProof/>
          <w:sz w:val="20"/>
          <w:lang w:val="fr-FR"/>
        </w:rPr>
      </w:pPr>
      <w:hyperlink w:anchor="_Toc405370378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Chapitre 8 : Le formalisme contractuel</w:t>
        </w:r>
      </w:hyperlink>
    </w:p>
    <w:p w:rsidR="0061385F" w:rsidRPr="00207878" w:rsidRDefault="0061385F" w:rsidP="00207878">
      <w:pPr>
        <w:pStyle w:val="TM3"/>
        <w:rPr>
          <w:rFonts w:eastAsiaTheme="minorEastAsia" w:cstheme="minorBidi"/>
          <w:i/>
          <w:iCs/>
          <w:noProof/>
          <w:sz w:val="20"/>
          <w:lang w:val="fr-FR"/>
        </w:rPr>
      </w:pPr>
      <w:hyperlink w:anchor="_Toc405370379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Section 1 : Le formalisme condition de validité du contrat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380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§1 : Les contrats solennels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381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§2 : Les contrats réels</w:t>
        </w:r>
      </w:hyperlink>
    </w:p>
    <w:p w:rsidR="0061385F" w:rsidRPr="00207878" w:rsidRDefault="0061385F" w:rsidP="00207878">
      <w:pPr>
        <w:pStyle w:val="TM3"/>
        <w:rPr>
          <w:rFonts w:eastAsiaTheme="minorEastAsia" w:cstheme="minorBidi"/>
          <w:i/>
          <w:iCs/>
          <w:noProof/>
          <w:sz w:val="20"/>
          <w:lang w:val="fr-FR"/>
        </w:rPr>
      </w:pPr>
      <w:hyperlink w:anchor="_Toc405370382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Section 2 : Le formalisme exigé à titre de preuve</w:t>
        </w:r>
      </w:hyperlink>
    </w:p>
    <w:p w:rsidR="00207878" w:rsidRPr="00207878" w:rsidRDefault="0061385F" w:rsidP="00207878">
      <w:pPr>
        <w:pStyle w:val="TM3"/>
        <w:rPr>
          <w:sz w:val="20"/>
          <w:lang w:val="fr-FR"/>
        </w:rPr>
      </w:pPr>
      <w:hyperlink w:anchor="_Toc405370383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Section 3 : Le formalisme exigé à titre de publicité</w:t>
        </w:r>
      </w:hyperlink>
    </w:p>
    <w:p w:rsidR="0061385F" w:rsidRPr="00207878" w:rsidRDefault="0061385F" w:rsidP="00207878">
      <w:pPr>
        <w:pStyle w:val="TM2"/>
        <w:tabs>
          <w:tab w:val="right" w:leader="dot" w:pos="6226"/>
        </w:tabs>
        <w:spacing w:before="0"/>
        <w:jc w:val="left"/>
        <w:rPr>
          <w:rFonts w:eastAsiaTheme="minorEastAsia" w:cstheme="minorBidi"/>
          <w:smallCaps/>
          <w:noProof/>
          <w:sz w:val="20"/>
          <w:lang w:val="fr-FR"/>
        </w:rPr>
      </w:pPr>
      <w:hyperlink w:anchor="_Toc405370384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Chapitre 9 : Les sanctions des conditions de formation du contrat</w:t>
        </w:r>
      </w:hyperlink>
    </w:p>
    <w:p w:rsidR="0061385F" w:rsidRPr="00207878" w:rsidRDefault="0061385F" w:rsidP="00207878">
      <w:pPr>
        <w:pStyle w:val="TM3"/>
        <w:rPr>
          <w:rFonts w:eastAsiaTheme="minorEastAsia" w:cstheme="minorBidi"/>
          <w:i/>
          <w:iCs/>
          <w:noProof/>
          <w:sz w:val="20"/>
          <w:lang w:val="fr-FR"/>
        </w:rPr>
      </w:pPr>
      <w:hyperlink w:anchor="_Toc405370385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Section 1 : La notion de nullité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386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§1 : La nullité se distingue de la résolution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387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§2 : La nullité se distingue de la caducité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388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§3 : La nullité se distingue de l’inopposabilité</w:t>
        </w:r>
      </w:hyperlink>
    </w:p>
    <w:p w:rsidR="0061385F" w:rsidRPr="00207878" w:rsidRDefault="0061385F" w:rsidP="00207878">
      <w:pPr>
        <w:pStyle w:val="TM3"/>
        <w:rPr>
          <w:rFonts w:eastAsiaTheme="minorEastAsia" w:cstheme="minorBidi"/>
          <w:i/>
          <w:iCs/>
          <w:noProof/>
          <w:sz w:val="20"/>
          <w:lang w:val="fr-FR"/>
        </w:rPr>
      </w:pPr>
      <w:hyperlink w:anchor="_Toc405370389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Section 2 : La mise en œuvre de la nullité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390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§1 : Le rôle du juge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391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§2 : Le principe de la distinction nullité relative</w:t>
        </w:r>
        <w:r w:rsidR="007313BD">
          <w:rPr>
            <w:rStyle w:val="Lienhypertexte"/>
            <w:noProof/>
            <w:color w:val="auto"/>
            <w:u w:val="none"/>
            <w:lang w:val="fr-FR"/>
          </w:rPr>
          <w:t>/</w:t>
        </w:r>
        <w:r w:rsidRPr="00207878">
          <w:rPr>
            <w:rStyle w:val="Lienhypertexte"/>
            <w:noProof/>
            <w:color w:val="auto"/>
            <w:u w:val="none"/>
            <w:lang w:val="fr-FR"/>
          </w:rPr>
          <w:t>absolue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392" w:history="1">
        <w:r w:rsidRPr="00207878">
          <w:rPr>
            <w:rStyle w:val="Lienhypertexte"/>
            <w:noProof/>
            <w:color w:val="auto"/>
            <w:u w:val="none"/>
            <w:lang w:val="fr-FR"/>
          </w:rPr>
          <w:t xml:space="preserve">§3 : Les intérêts de la distinction </w:t>
        </w:r>
      </w:hyperlink>
    </w:p>
    <w:p w:rsidR="0061385F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393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1/ Les personnes pouvant invoquer la nullité</w:t>
        </w:r>
      </w:hyperlink>
    </w:p>
    <w:p w:rsidR="0061385F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394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2/ La confirmation de la nullité</w:t>
        </w:r>
      </w:hyperlink>
    </w:p>
    <w:p w:rsidR="0061385F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395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3/ La prescription de l’action en nullité</w:t>
        </w:r>
      </w:hyperlink>
    </w:p>
    <w:p w:rsidR="0061385F" w:rsidRPr="00207878" w:rsidRDefault="0061385F" w:rsidP="00207878">
      <w:pPr>
        <w:pStyle w:val="TM3"/>
        <w:rPr>
          <w:rFonts w:eastAsiaTheme="minorEastAsia" w:cstheme="minorBidi"/>
          <w:i/>
          <w:iCs/>
          <w:noProof/>
          <w:sz w:val="20"/>
          <w:lang w:val="fr-FR"/>
        </w:rPr>
      </w:pPr>
      <w:hyperlink w:anchor="_Toc405370396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Section 3 : Les effets de la nullité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397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§1 : L’étendue de la nullité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398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§2 : La rétroactivité de la nullité</w:t>
        </w:r>
      </w:hyperlink>
    </w:p>
    <w:p w:rsidR="0061385F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399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1/ Le fonctionnement du mécanisme des restitutions</w:t>
        </w:r>
      </w:hyperlink>
    </w:p>
    <w:p w:rsidR="0061385F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sz w:val="20"/>
        </w:rPr>
      </w:pPr>
      <w:hyperlink w:anchor="_Toc405370400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2/ Les atténuations dans les rapports entre les parties et à l’égard des tiers</w:t>
        </w:r>
      </w:hyperlink>
    </w:p>
    <w:p w:rsidR="0061385F" w:rsidRPr="00207878" w:rsidRDefault="0061385F" w:rsidP="00207878">
      <w:pPr>
        <w:pStyle w:val="TM1"/>
        <w:rPr>
          <w:rFonts w:eastAsiaTheme="minorEastAsia" w:cstheme="minorBidi"/>
          <w:bCs/>
        </w:rPr>
      </w:pPr>
      <w:hyperlink w:anchor="_Toc405370401" w:history="1">
        <w:r w:rsidRPr="00207878">
          <w:rPr>
            <w:rStyle w:val="Lienhypertexte"/>
            <w:color w:val="auto"/>
            <w:u w:val="none"/>
          </w:rPr>
          <w:t>Partie II : Les effets du contrat</w:t>
        </w:r>
      </w:hyperlink>
    </w:p>
    <w:p w:rsidR="0061385F" w:rsidRPr="00207878" w:rsidRDefault="0061385F" w:rsidP="00207878">
      <w:pPr>
        <w:pStyle w:val="TM2"/>
        <w:tabs>
          <w:tab w:val="right" w:leader="dot" w:pos="6226"/>
        </w:tabs>
        <w:spacing w:before="0"/>
        <w:jc w:val="left"/>
        <w:rPr>
          <w:rFonts w:eastAsiaTheme="minorEastAsia" w:cstheme="minorBidi"/>
          <w:smallCaps/>
          <w:noProof/>
          <w:sz w:val="20"/>
          <w:lang w:val="fr-FR"/>
        </w:rPr>
      </w:pPr>
      <w:hyperlink w:anchor="_Toc405370402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Chapitre 10 : Les effets du contrat entre les parties</w:t>
        </w:r>
      </w:hyperlink>
    </w:p>
    <w:p w:rsidR="0061385F" w:rsidRPr="00207878" w:rsidRDefault="0061385F" w:rsidP="00207878">
      <w:pPr>
        <w:pStyle w:val="TM3"/>
        <w:rPr>
          <w:rFonts w:eastAsiaTheme="minorEastAsia" w:cstheme="minorBidi"/>
          <w:i/>
          <w:iCs/>
          <w:noProof/>
          <w:sz w:val="20"/>
          <w:lang w:val="fr-FR"/>
        </w:rPr>
      </w:pPr>
      <w:hyperlink w:anchor="_Toc405370403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Section 1 : Le contenu de la force obligatoire du contrat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404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§1 : L’exécution du contrat de bonne foi</w:t>
        </w:r>
      </w:hyperlink>
    </w:p>
    <w:p w:rsidR="0061385F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405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1/ Le devoir de loyauté</w:t>
        </w:r>
      </w:hyperlink>
    </w:p>
    <w:p w:rsidR="0061385F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406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2/ Le devoir de coopération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407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§2 : L’impossibilité d’une modification unilatérale du contrat</w:t>
        </w:r>
      </w:hyperlink>
    </w:p>
    <w:p w:rsidR="0061385F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408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1/ Les clauses contractuelles de révision et d’indexation</w:t>
        </w:r>
      </w:hyperlink>
    </w:p>
    <w:p w:rsidR="0061385F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409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2/ Le rejet de la théorie de l’imprévision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410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§3 : L’impossibilité d’une révocation unilatérale du contrat</w:t>
        </w:r>
      </w:hyperlink>
    </w:p>
    <w:p w:rsidR="0061385F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411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 xml:space="preserve">1/ La révocation du contrat par consentement mutuel (le </w:t>
        </w:r>
        <w:r w:rsidRPr="005F5D74">
          <w:rPr>
            <w:rStyle w:val="Lienhypertexte"/>
            <w:i/>
            <w:noProof/>
            <w:color w:val="auto"/>
            <w:sz w:val="20"/>
            <w:u w:val="none"/>
            <w:lang w:val="fr-FR"/>
          </w:rPr>
          <w:t>mutuus dissensus</w:t>
        </w:r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)</w:t>
        </w:r>
      </w:hyperlink>
    </w:p>
    <w:p w:rsidR="0061385F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412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2/ La résiliation unilatérale du contrat par autorisation de la loi</w:t>
        </w:r>
      </w:hyperlink>
    </w:p>
    <w:p w:rsidR="0061385F" w:rsidRPr="00207878" w:rsidRDefault="0061385F" w:rsidP="00207878">
      <w:pPr>
        <w:pStyle w:val="TM3"/>
        <w:rPr>
          <w:rFonts w:eastAsiaTheme="minorEastAsia" w:cstheme="minorBidi"/>
          <w:i/>
          <w:iCs/>
          <w:noProof/>
          <w:sz w:val="20"/>
          <w:lang w:val="fr-FR"/>
        </w:rPr>
      </w:pPr>
      <w:hyperlink w:anchor="_Toc405370413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Section 2 : Les difficultés d’application de la force obligatoire du contrat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414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§1 : L’interprétation</w:t>
        </w:r>
      </w:hyperlink>
    </w:p>
    <w:p w:rsidR="0061385F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415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1/ Les règles d’interprétation</w:t>
        </w:r>
      </w:hyperlink>
    </w:p>
    <w:p w:rsidR="0061385F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416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2/ Le rôle des juges du fond et de la Cour de cassation en matière d’interprétation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417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§2 : La simulation</w:t>
        </w:r>
      </w:hyperlink>
    </w:p>
    <w:p w:rsidR="0061385F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418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1/ L’effet obligatoire de la contre-lettre entre les parties</w:t>
        </w:r>
      </w:hyperlink>
    </w:p>
    <w:p w:rsidR="0061385F" w:rsidRPr="00207878" w:rsidRDefault="0061385F" w:rsidP="00207878">
      <w:pPr>
        <w:pStyle w:val="TM6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419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A - Le principe</w:t>
        </w:r>
      </w:hyperlink>
    </w:p>
    <w:p w:rsidR="0061385F" w:rsidRPr="00207878" w:rsidRDefault="0061385F" w:rsidP="00207878">
      <w:pPr>
        <w:pStyle w:val="TM6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420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B – Le cas particulier de la simulation frauduleuse</w:t>
        </w:r>
      </w:hyperlink>
    </w:p>
    <w:p w:rsidR="00207878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sz w:val="20"/>
        </w:rPr>
      </w:pPr>
      <w:hyperlink w:anchor="_Toc405370421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2/ L’inopposabilité de la contre-lettre aux tiers</w:t>
        </w:r>
      </w:hyperlink>
    </w:p>
    <w:p w:rsidR="0061385F" w:rsidRPr="00207878" w:rsidRDefault="0061385F" w:rsidP="00207878">
      <w:pPr>
        <w:pStyle w:val="TM2"/>
        <w:tabs>
          <w:tab w:val="right" w:leader="dot" w:pos="6226"/>
        </w:tabs>
        <w:spacing w:before="0"/>
        <w:jc w:val="left"/>
        <w:rPr>
          <w:rFonts w:eastAsiaTheme="minorEastAsia" w:cstheme="minorBidi"/>
          <w:smallCaps/>
          <w:noProof/>
          <w:sz w:val="20"/>
          <w:lang w:val="fr-FR"/>
        </w:rPr>
      </w:pPr>
      <w:hyperlink w:anchor="_Toc405370422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Chapitre 11 : Les effets du contrat à l’égard des tiers</w:t>
        </w:r>
      </w:hyperlink>
    </w:p>
    <w:p w:rsidR="0061385F" w:rsidRPr="00207878" w:rsidRDefault="0061385F" w:rsidP="00207878">
      <w:pPr>
        <w:pStyle w:val="TM3"/>
        <w:rPr>
          <w:rFonts w:eastAsiaTheme="minorEastAsia" w:cstheme="minorBidi"/>
          <w:i/>
          <w:iCs/>
          <w:noProof/>
          <w:sz w:val="20"/>
          <w:lang w:val="fr-FR"/>
        </w:rPr>
      </w:pPr>
      <w:hyperlink w:anchor="_Toc405370423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Section 1 : Le principe de l’effet relatif du contrat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424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§1 : La stricte délimitation de la catégorie des parties</w:t>
        </w:r>
      </w:hyperlink>
    </w:p>
    <w:p w:rsidR="0061385F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425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1/ La participation à la formation du contrat</w:t>
        </w:r>
      </w:hyperlink>
    </w:p>
    <w:p w:rsidR="0061385F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426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2/ L’adhésion en cours d’exécution du contrat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427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§2 : La définition large de la catégorie des tiers</w:t>
        </w:r>
      </w:hyperlink>
    </w:p>
    <w:p w:rsidR="0061385F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428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1/ Les tiers absolus et le principe de l’opposabilité du contrat</w:t>
        </w:r>
      </w:hyperlink>
    </w:p>
    <w:p w:rsidR="0061385F" w:rsidRPr="00207878" w:rsidRDefault="0061385F" w:rsidP="00207878">
      <w:pPr>
        <w:pStyle w:val="TM6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429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A – L’opposabilité du contrat par les parties aux tiers</w:t>
        </w:r>
      </w:hyperlink>
    </w:p>
    <w:p w:rsidR="0061385F" w:rsidRPr="00207878" w:rsidRDefault="0061385F" w:rsidP="00207878">
      <w:pPr>
        <w:pStyle w:val="TM6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430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B – L’opposabilité du contrat par les tiers aux parties</w:t>
        </w:r>
      </w:hyperlink>
    </w:p>
    <w:p w:rsidR="0061385F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431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2/ Les créanciers chirographaires</w:t>
        </w:r>
      </w:hyperlink>
    </w:p>
    <w:p w:rsidR="0061385F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432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3/ Les tiers ayants cause</w:t>
        </w:r>
      </w:hyperlink>
    </w:p>
    <w:p w:rsidR="0061385F" w:rsidRPr="00207878" w:rsidRDefault="0061385F" w:rsidP="00207878">
      <w:pPr>
        <w:pStyle w:val="TM3"/>
        <w:rPr>
          <w:rFonts w:eastAsiaTheme="minorEastAsia" w:cstheme="minorBidi"/>
          <w:i/>
          <w:iCs/>
          <w:noProof/>
          <w:sz w:val="20"/>
          <w:lang w:val="fr-FR"/>
        </w:rPr>
      </w:pPr>
      <w:hyperlink w:anchor="_Toc405370433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Section 2 : Les exceptions à l’effet relatif du contrat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434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§1 : La promesse de porte-fort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435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§2 : La stipulation pour autrui</w:t>
        </w:r>
      </w:hyperlink>
    </w:p>
    <w:p w:rsidR="0061385F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436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1/ Les conditions</w:t>
        </w:r>
      </w:hyperlink>
    </w:p>
    <w:p w:rsidR="0061385F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437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2/ Les effets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438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§3 : Les contrats collectifs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439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§4 : Les actions directes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440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§5 : Les groupes de contrats</w:t>
        </w:r>
      </w:hyperlink>
    </w:p>
    <w:p w:rsidR="0061385F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441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1/ Les chaînes de contrats</w:t>
        </w:r>
      </w:hyperlink>
    </w:p>
    <w:p w:rsidR="0061385F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442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2/ Les sous-contrats</w:t>
        </w:r>
      </w:hyperlink>
    </w:p>
    <w:p w:rsidR="00207878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sz w:val="20"/>
        </w:rPr>
      </w:pPr>
      <w:hyperlink w:anchor="_Toc405370443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3/ Les ensembles contractuels</w:t>
        </w:r>
      </w:hyperlink>
    </w:p>
    <w:p w:rsidR="0061385F" w:rsidRPr="00207878" w:rsidRDefault="0061385F" w:rsidP="00207878">
      <w:pPr>
        <w:pStyle w:val="TM2"/>
        <w:tabs>
          <w:tab w:val="right" w:leader="dot" w:pos="6226"/>
        </w:tabs>
        <w:spacing w:before="0"/>
        <w:jc w:val="left"/>
        <w:rPr>
          <w:rFonts w:eastAsiaTheme="minorEastAsia" w:cstheme="minorBidi"/>
          <w:smallCaps/>
          <w:noProof/>
          <w:sz w:val="20"/>
          <w:lang w:val="fr-FR"/>
        </w:rPr>
      </w:pPr>
      <w:hyperlink w:anchor="_Toc405370444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Chapitre 12 : Les sanctions de l’inexécution du contrat</w:t>
        </w:r>
      </w:hyperlink>
    </w:p>
    <w:p w:rsidR="0061385F" w:rsidRPr="00207878" w:rsidRDefault="0061385F" w:rsidP="00207878">
      <w:pPr>
        <w:pStyle w:val="TM3"/>
        <w:rPr>
          <w:rFonts w:eastAsiaTheme="minorEastAsia" w:cstheme="minorBidi"/>
          <w:i/>
          <w:iCs/>
          <w:noProof/>
          <w:sz w:val="20"/>
          <w:lang w:val="fr-FR"/>
        </w:rPr>
      </w:pPr>
      <w:hyperlink w:anchor="_Toc405370445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Section 1 : Les sanctions communes à tous les contrats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446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§1 : L’exécution forcée en nature</w:t>
        </w:r>
      </w:hyperlink>
    </w:p>
    <w:p w:rsidR="0061385F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447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1/ Le domaine de l’exécution forcée</w:t>
        </w:r>
      </w:hyperlink>
    </w:p>
    <w:p w:rsidR="0061385F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448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2/ Les moyens de contrainte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449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§2 : La responsabilité contractuelle (l’exécution par équivalent)</w:t>
        </w:r>
      </w:hyperlink>
    </w:p>
    <w:p w:rsidR="0061385F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450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1/ Les conditions de la responsabilité contractuelle</w:t>
        </w:r>
      </w:hyperlink>
    </w:p>
    <w:p w:rsidR="0061385F" w:rsidRPr="00207878" w:rsidRDefault="0061385F" w:rsidP="00207878">
      <w:pPr>
        <w:pStyle w:val="TM6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451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A – L’existence d’un contrat</w:t>
        </w:r>
      </w:hyperlink>
    </w:p>
    <w:p w:rsidR="0061385F" w:rsidRPr="00207878" w:rsidRDefault="0061385F" w:rsidP="00207878">
      <w:pPr>
        <w:pStyle w:val="TM6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452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B – La faute contractuelle</w:t>
        </w:r>
      </w:hyperlink>
    </w:p>
    <w:p w:rsidR="0061385F" w:rsidRPr="00207878" w:rsidRDefault="0061385F" w:rsidP="00207878">
      <w:pPr>
        <w:pStyle w:val="TM7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453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a - Les obligations de moyens et de résultats</w:t>
        </w:r>
      </w:hyperlink>
    </w:p>
    <w:p w:rsidR="0061385F" w:rsidRPr="00207878" w:rsidRDefault="0061385F" w:rsidP="00207878">
      <w:pPr>
        <w:pStyle w:val="TM7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454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b - La gravité de l’inexécution</w:t>
        </w:r>
      </w:hyperlink>
    </w:p>
    <w:p w:rsidR="0061385F" w:rsidRPr="00207878" w:rsidRDefault="0061385F" w:rsidP="00207878">
      <w:pPr>
        <w:pStyle w:val="TM7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455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c - Les causes d’exonération</w:t>
        </w:r>
      </w:hyperlink>
    </w:p>
    <w:p w:rsidR="0061385F" w:rsidRPr="00207878" w:rsidRDefault="0061385F" w:rsidP="00207878">
      <w:pPr>
        <w:pStyle w:val="TM6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456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C – Le préjudice</w:t>
        </w:r>
      </w:hyperlink>
    </w:p>
    <w:p w:rsidR="0061385F" w:rsidRDefault="0061385F" w:rsidP="00207878">
      <w:pPr>
        <w:pStyle w:val="TM6"/>
        <w:tabs>
          <w:tab w:val="right" w:leader="dot" w:pos="6226"/>
        </w:tabs>
        <w:spacing w:after="0"/>
        <w:jc w:val="left"/>
        <w:rPr>
          <w:sz w:val="20"/>
        </w:rPr>
      </w:pPr>
      <w:hyperlink w:anchor="_Toc405370457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D – Le lien de causalité</w:t>
        </w:r>
      </w:hyperlink>
    </w:p>
    <w:p w:rsidR="0025264B" w:rsidRPr="0025264B" w:rsidRDefault="0025264B" w:rsidP="0025264B">
      <w:pPr>
        <w:rPr>
          <w:rFonts w:eastAsiaTheme="minorEastAsia"/>
        </w:rPr>
      </w:pPr>
    </w:p>
    <w:p w:rsidR="0061385F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458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2/ Les effets de la responsabilité contractuelle</w:t>
        </w:r>
      </w:hyperlink>
    </w:p>
    <w:p w:rsidR="0061385F" w:rsidRPr="00207878" w:rsidRDefault="0061385F" w:rsidP="00207878">
      <w:pPr>
        <w:pStyle w:val="TM6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459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A – L’attribution des dommages et intérêts</w:t>
        </w:r>
      </w:hyperlink>
    </w:p>
    <w:p w:rsidR="0061385F" w:rsidRPr="00207878" w:rsidRDefault="0061385F" w:rsidP="00207878">
      <w:pPr>
        <w:pStyle w:val="TM6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460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B – Les aménagements conventionnels des dommages et intérêts</w:t>
        </w:r>
      </w:hyperlink>
    </w:p>
    <w:p w:rsidR="0061385F" w:rsidRPr="00207878" w:rsidRDefault="0061385F" w:rsidP="00207878">
      <w:pPr>
        <w:pStyle w:val="TM7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461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a - Clauses exonératoires et limitatives de responsabilité</w:t>
        </w:r>
      </w:hyperlink>
    </w:p>
    <w:p w:rsidR="0061385F" w:rsidRPr="00207878" w:rsidRDefault="0061385F" w:rsidP="00207878">
      <w:pPr>
        <w:pStyle w:val="TM7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462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b - Clauses pénales</w:t>
        </w:r>
      </w:hyperlink>
    </w:p>
    <w:p w:rsidR="0061385F" w:rsidRPr="00207878" w:rsidRDefault="0061385F" w:rsidP="00207878">
      <w:pPr>
        <w:pStyle w:val="TM3"/>
        <w:rPr>
          <w:rFonts w:eastAsiaTheme="minorEastAsia" w:cstheme="minorBidi"/>
          <w:i/>
          <w:iCs/>
          <w:noProof/>
          <w:sz w:val="20"/>
          <w:lang w:val="fr-FR"/>
        </w:rPr>
      </w:pPr>
      <w:hyperlink w:anchor="_Toc405370463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Section 2 : Les sanctions propres aux contrats synallagmatiques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464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§1 : L’exception d’inexécution</w:t>
        </w:r>
      </w:hyperlink>
    </w:p>
    <w:p w:rsidR="0061385F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465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1/ Les conditions de l’exception d’inexécution</w:t>
        </w:r>
      </w:hyperlink>
    </w:p>
    <w:p w:rsidR="0061385F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466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2/ Les effets de l’exception d’inexécution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467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§2 : La résolution</w:t>
        </w:r>
      </w:hyperlink>
    </w:p>
    <w:p w:rsidR="0061385F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468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1/ La résolution judiciaire</w:t>
        </w:r>
      </w:hyperlink>
    </w:p>
    <w:p w:rsidR="0061385F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469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2/ La clause résolutoire</w:t>
        </w:r>
      </w:hyperlink>
    </w:p>
    <w:p w:rsidR="0061385F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470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3/ Les effets de la résolution</w:t>
        </w:r>
      </w:hyperlink>
    </w:p>
    <w:p w:rsidR="0061385F" w:rsidRPr="00207878" w:rsidRDefault="0061385F" w:rsidP="00207878">
      <w:pPr>
        <w:pStyle w:val="TM4"/>
        <w:tabs>
          <w:tab w:val="right" w:leader="dot" w:pos="6226"/>
        </w:tabs>
        <w:jc w:val="left"/>
        <w:rPr>
          <w:rFonts w:eastAsiaTheme="minorEastAsia" w:cstheme="minorBidi"/>
          <w:noProof/>
          <w:lang w:val="fr-FR"/>
        </w:rPr>
      </w:pPr>
      <w:hyperlink w:anchor="_Toc405370471" w:history="1">
        <w:r w:rsidRPr="00207878">
          <w:rPr>
            <w:rStyle w:val="Lienhypertexte"/>
            <w:noProof/>
            <w:color w:val="auto"/>
            <w:u w:val="none"/>
            <w:lang w:val="fr-FR"/>
          </w:rPr>
          <w:t>§3 : La théorie des risques</w:t>
        </w:r>
      </w:hyperlink>
    </w:p>
    <w:p w:rsidR="0061385F" w:rsidRPr="00207878" w:rsidRDefault="0061385F" w:rsidP="00207878">
      <w:pPr>
        <w:pStyle w:val="TM5"/>
        <w:tabs>
          <w:tab w:val="right" w:leader="dot" w:pos="6226"/>
        </w:tabs>
        <w:spacing w:after="0"/>
        <w:jc w:val="left"/>
        <w:rPr>
          <w:rFonts w:eastAsiaTheme="minorEastAsia" w:cstheme="minorBidi"/>
          <w:noProof/>
          <w:sz w:val="20"/>
          <w:lang w:val="fr-FR"/>
        </w:rPr>
      </w:pPr>
      <w:hyperlink w:anchor="_Toc405370472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1/ Les risques pèsent sur le débiteur (</w:t>
        </w:r>
        <w:r w:rsidRPr="0025264B">
          <w:rPr>
            <w:rStyle w:val="Lienhypertexte"/>
            <w:i/>
            <w:noProof/>
            <w:color w:val="auto"/>
            <w:sz w:val="20"/>
            <w:u w:val="none"/>
            <w:lang w:val="fr-FR"/>
          </w:rPr>
          <w:t>res perit debitori</w:t>
        </w:r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)</w:t>
        </w:r>
      </w:hyperlink>
    </w:p>
    <w:p w:rsidR="00F47111" w:rsidRPr="00207878" w:rsidRDefault="0061385F" w:rsidP="0025264B">
      <w:pPr>
        <w:spacing w:after="0"/>
        <w:ind w:left="880"/>
        <w:jc w:val="left"/>
        <w:rPr>
          <w:b/>
          <w:i/>
          <w:sz w:val="20"/>
          <w:lang w:val="fr-FR"/>
        </w:rPr>
      </w:pPr>
      <w:hyperlink w:anchor="_Toc405370473" w:history="1"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2/ Les risques pèsent sur le propriétaire (</w:t>
        </w:r>
        <w:r w:rsidRPr="0025264B">
          <w:rPr>
            <w:rStyle w:val="Lienhypertexte"/>
            <w:i/>
            <w:noProof/>
            <w:color w:val="auto"/>
            <w:sz w:val="20"/>
            <w:u w:val="none"/>
            <w:lang w:val="fr-FR"/>
          </w:rPr>
          <w:t>res perit domino</w:t>
        </w:r>
        <w:r w:rsidRPr="00207878">
          <w:rPr>
            <w:rStyle w:val="Lienhypertexte"/>
            <w:noProof/>
            <w:color w:val="auto"/>
            <w:sz w:val="20"/>
            <w:u w:val="none"/>
            <w:lang w:val="fr-FR"/>
          </w:rPr>
          <w:t>)</w:t>
        </w:r>
      </w:hyperlink>
    </w:p>
    <w:p w:rsidR="0086378B" w:rsidRDefault="0086378B" w:rsidP="0086378B">
      <w:pPr>
        <w:spacing w:after="0"/>
        <w:jc w:val="left"/>
        <w:rPr>
          <w:rFonts w:ascii="Times New Roman" w:hAnsi="Times New Roman"/>
          <w:b/>
          <w:i/>
          <w:sz w:val="24"/>
          <w:szCs w:val="24"/>
          <w:u w:val="single"/>
          <w:lang w:val="fr-FR"/>
        </w:rPr>
      </w:pPr>
    </w:p>
    <w:p w:rsidR="00207878" w:rsidRPr="0086378B" w:rsidRDefault="00207878" w:rsidP="0086378B">
      <w:pPr>
        <w:spacing w:after="0"/>
        <w:jc w:val="left"/>
        <w:rPr>
          <w:rFonts w:ascii="Times New Roman" w:hAnsi="Times New Roman"/>
          <w:b/>
          <w:i/>
          <w:sz w:val="24"/>
          <w:szCs w:val="24"/>
          <w:u w:val="single"/>
          <w:lang w:val="fr-FR"/>
        </w:rPr>
      </w:pPr>
    </w:p>
    <w:p w:rsidR="00F47111" w:rsidRPr="008F462B" w:rsidRDefault="00F47111" w:rsidP="008F4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42" w:hanging="142"/>
        <w:jc w:val="center"/>
        <w:rPr>
          <w:rFonts w:ascii="Times New Roman" w:hAnsi="Times New Roman"/>
          <w:b/>
          <w:caps/>
          <w:sz w:val="28"/>
          <w:szCs w:val="28"/>
          <w:lang w:val="fr-FR"/>
        </w:rPr>
      </w:pPr>
      <w:r w:rsidRPr="008F462B">
        <w:rPr>
          <w:rFonts w:ascii="Times New Roman" w:hAnsi="Times New Roman"/>
          <w:b/>
          <w:caps/>
          <w:sz w:val="28"/>
          <w:szCs w:val="28"/>
          <w:lang w:val="fr-FR"/>
        </w:rPr>
        <w:t xml:space="preserve">Bibliographie </w:t>
      </w:r>
    </w:p>
    <w:p w:rsidR="0086378B" w:rsidRPr="00207878" w:rsidRDefault="0086378B" w:rsidP="0086378B">
      <w:pPr>
        <w:shd w:val="clear" w:color="auto" w:fill="FFFFFF" w:themeFill="background1"/>
        <w:rPr>
          <w:b/>
          <w:sz w:val="16"/>
          <w:szCs w:val="16"/>
          <w:lang w:val="fr-FR"/>
        </w:rPr>
      </w:pPr>
    </w:p>
    <w:p w:rsidR="0061385F" w:rsidRPr="00207878" w:rsidRDefault="0061385F" w:rsidP="00207878">
      <w:pPr>
        <w:pStyle w:val="Paragraphedeliste"/>
        <w:numPr>
          <w:ilvl w:val="0"/>
          <w:numId w:val="14"/>
        </w:numPr>
        <w:spacing w:after="0"/>
        <w:ind w:left="0" w:firstLine="0"/>
        <w:jc w:val="left"/>
        <w:rPr>
          <w:sz w:val="20"/>
          <w:u w:val="single"/>
          <w:lang w:val="fr-FR"/>
        </w:rPr>
      </w:pPr>
      <w:r w:rsidRPr="00207878">
        <w:rPr>
          <w:sz w:val="20"/>
          <w:u w:val="single"/>
          <w:lang w:val="fr-FR"/>
        </w:rPr>
        <w:t>Ouvrages</w:t>
      </w:r>
    </w:p>
    <w:p w:rsidR="0061385F" w:rsidRPr="00207878" w:rsidRDefault="0061385F" w:rsidP="00207878">
      <w:pPr>
        <w:pStyle w:val="Paragraphedeliste"/>
        <w:spacing w:after="60"/>
        <w:ind w:left="0"/>
        <w:contextualSpacing w:val="0"/>
        <w:jc w:val="left"/>
        <w:rPr>
          <w:sz w:val="20"/>
          <w:lang w:val="fr-FR"/>
        </w:rPr>
      </w:pPr>
      <w:r w:rsidRPr="00207878">
        <w:rPr>
          <w:sz w:val="20"/>
          <w:lang w:val="fr-FR"/>
        </w:rPr>
        <w:t xml:space="preserve">Alain </w:t>
      </w:r>
      <w:proofErr w:type="spellStart"/>
      <w:r w:rsidRPr="00207878">
        <w:rPr>
          <w:sz w:val="20"/>
          <w:lang w:val="fr-FR"/>
        </w:rPr>
        <w:t>Bénabent</w:t>
      </w:r>
      <w:proofErr w:type="spellEnd"/>
      <w:r w:rsidRPr="00207878">
        <w:rPr>
          <w:sz w:val="20"/>
          <w:lang w:val="fr-FR"/>
        </w:rPr>
        <w:t xml:space="preserve">, Droit des obligations, Montchrestien, </w:t>
      </w:r>
      <w:proofErr w:type="spellStart"/>
      <w:r w:rsidRPr="00207878">
        <w:rPr>
          <w:sz w:val="20"/>
          <w:lang w:val="fr-FR"/>
        </w:rPr>
        <w:t>Precis</w:t>
      </w:r>
      <w:proofErr w:type="spellEnd"/>
      <w:r w:rsidRPr="00207878">
        <w:rPr>
          <w:sz w:val="20"/>
          <w:lang w:val="fr-FR"/>
        </w:rPr>
        <w:t xml:space="preserve"> Domat, 14</w:t>
      </w:r>
      <w:r w:rsidRPr="00207878">
        <w:rPr>
          <w:sz w:val="20"/>
          <w:vertAlign w:val="superscript"/>
          <w:lang w:val="fr-FR"/>
        </w:rPr>
        <w:t>ème</w:t>
      </w:r>
      <w:r w:rsidRPr="00207878">
        <w:rPr>
          <w:sz w:val="20"/>
          <w:lang w:val="fr-FR"/>
        </w:rPr>
        <w:t xml:space="preserve"> éd., 2014</w:t>
      </w:r>
    </w:p>
    <w:p w:rsidR="0061385F" w:rsidRPr="00207878" w:rsidRDefault="0061385F" w:rsidP="00207878">
      <w:pPr>
        <w:pStyle w:val="Paragraphedeliste"/>
        <w:spacing w:after="60"/>
        <w:ind w:left="0"/>
        <w:contextualSpacing w:val="0"/>
        <w:jc w:val="left"/>
        <w:rPr>
          <w:sz w:val="20"/>
          <w:lang w:val="fr-FR"/>
        </w:rPr>
      </w:pPr>
      <w:proofErr w:type="spellStart"/>
      <w:r w:rsidRPr="00207878">
        <w:rPr>
          <w:sz w:val="20"/>
          <w:lang w:val="fr-FR"/>
        </w:rPr>
        <w:t>Yvaine</w:t>
      </w:r>
      <w:proofErr w:type="spellEnd"/>
      <w:r w:rsidRPr="00207878">
        <w:rPr>
          <w:sz w:val="20"/>
          <w:lang w:val="fr-FR"/>
        </w:rPr>
        <w:t xml:space="preserve"> </w:t>
      </w:r>
      <w:proofErr w:type="spellStart"/>
      <w:r w:rsidRPr="00207878">
        <w:rPr>
          <w:sz w:val="20"/>
          <w:lang w:val="fr-FR"/>
        </w:rPr>
        <w:t>Buffelan</w:t>
      </w:r>
      <w:proofErr w:type="spellEnd"/>
      <w:r w:rsidRPr="00207878">
        <w:rPr>
          <w:sz w:val="20"/>
          <w:lang w:val="fr-FR"/>
        </w:rPr>
        <w:t>-</w:t>
      </w:r>
      <w:proofErr w:type="spellStart"/>
      <w:r w:rsidRPr="00207878">
        <w:rPr>
          <w:sz w:val="20"/>
          <w:lang w:val="fr-FR"/>
        </w:rPr>
        <w:t>Lanore</w:t>
      </w:r>
      <w:proofErr w:type="spellEnd"/>
      <w:r w:rsidRPr="00207878">
        <w:rPr>
          <w:sz w:val="20"/>
          <w:lang w:val="fr-FR"/>
        </w:rPr>
        <w:t xml:space="preserve">, Virginie </w:t>
      </w:r>
      <w:proofErr w:type="spellStart"/>
      <w:r w:rsidRPr="00207878">
        <w:rPr>
          <w:sz w:val="20"/>
          <w:lang w:val="fr-FR"/>
        </w:rPr>
        <w:t>Larribau</w:t>
      </w:r>
      <w:proofErr w:type="spellEnd"/>
      <w:r w:rsidRPr="00207878">
        <w:rPr>
          <w:sz w:val="20"/>
          <w:lang w:val="fr-FR"/>
        </w:rPr>
        <w:t>-</w:t>
      </w:r>
      <w:proofErr w:type="spellStart"/>
      <w:r w:rsidRPr="00207878">
        <w:rPr>
          <w:sz w:val="20"/>
          <w:lang w:val="fr-FR"/>
        </w:rPr>
        <w:t>Terneyre</w:t>
      </w:r>
      <w:proofErr w:type="spellEnd"/>
      <w:r w:rsidRPr="00207878">
        <w:rPr>
          <w:sz w:val="20"/>
          <w:lang w:val="fr-FR"/>
        </w:rPr>
        <w:t>, Droit civil, les obligations, Dalloz, coll. Université, 14</w:t>
      </w:r>
      <w:r w:rsidRPr="00207878">
        <w:rPr>
          <w:sz w:val="20"/>
          <w:vertAlign w:val="superscript"/>
          <w:lang w:val="fr-FR"/>
        </w:rPr>
        <w:t>ème</w:t>
      </w:r>
      <w:r w:rsidRPr="00207878">
        <w:rPr>
          <w:sz w:val="20"/>
          <w:lang w:val="fr-FR"/>
        </w:rPr>
        <w:t xml:space="preserve"> éd., 2014</w:t>
      </w:r>
    </w:p>
    <w:p w:rsidR="0061385F" w:rsidRPr="00207878" w:rsidRDefault="0061385F" w:rsidP="00207878">
      <w:pPr>
        <w:pStyle w:val="Paragraphedeliste"/>
        <w:spacing w:after="60"/>
        <w:ind w:left="0"/>
        <w:contextualSpacing w:val="0"/>
        <w:jc w:val="left"/>
        <w:rPr>
          <w:sz w:val="20"/>
          <w:lang w:val="fr-FR"/>
        </w:rPr>
      </w:pPr>
      <w:r w:rsidRPr="00207878">
        <w:rPr>
          <w:sz w:val="20"/>
          <w:lang w:val="fr-FR"/>
        </w:rPr>
        <w:t xml:space="preserve">Rémy </w:t>
      </w:r>
      <w:proofErr w:type="spellStart"/>
      <w:r w:rsidRPr="00207878">
        <w:rPr>
          <w:sz w:val="20"/>
          <w:lang w:val="fr-FR"/>
        </w:rPr>
        <w:t>Cabrillac</w:t>
      </w:r>
      <w:proofErr w:type="spellEnd"/>
      <w:r w:rsidRPr="00207878">
        <w:rPr>
          <w:sz w:val="20"/>
          <w:lang w:val="fr-FR"/>
        </w:rPr>
        <w:t>, Droit des obligations, Dalloz, Coll. Cours, 11</w:t>
      </w:r>
      <w:r w:rsidRPr="00207878">
        <w:rPr>
          <w:sz w:val="20"/>
          <w:vertAlign w:val="superscript"/>
          <w:lang w:val="fr-FR"/>
        </w:rPr>
        <w:t>ème</w:t>
      </w:r>
      <w:r w:rsidRPr="00207878">
        <w:rPr>
          <w:sz w:val="20"/>
          <w:lang w:val="fr-FR"/>
        </w:rPr>
        <w:t xml:space="preserve"> éd., 2014</w:t>
      </w:r>
    </w:p>
    <w:p w:rsidR="0061385F" w:rsidRPr="00207878" w:rsidRDefault="0061385F" w:rsidP="00207878">
      <w:pPr>
        <w:pStyle w:val="Paragraphedeliste"/>
        <w:spacing w:after="60"/>
        <w:ind w:left="0"/>
        <w:contextualSpacing w:val="0"/>
        <w:jc w:val="left"/>
        <w:rPr>
          <w:sz w:val="20"/>
          <w:lang w:val="fr-FR"/>
        </w:rPr>
      </w:pPr>
      <w:r w:rsidRPr="00207878">
        <w:rPr>
          <w:sz w:val="20"/>
          <w:lang w:val="fr-FR"/>
        </w:rPr>
        <w:t xml:space="preserve">Philippe </w:t>
      </w:r>
      <w:proofErr w:type="spellStart"/>
      <w:r w:rsidRPr="00207878">
        <w:rPr>
          <w:sz w:val="20"/>
          <w:lang w:val="fr-FR"/>
        </w:rPr>
        <w:t>Delebecque</w:t>
      </w:r>
      <w:proofErr w:type="spellEnd"/>
      <w:r w:rsidRPr="00207878">
        <w:rPr>
          <w:sz w:val="20"/>
          <w:lang w:val="fr-FR"/>
        </w:rPr>
        <w:t xml:space="preserve">, Frédéric-Jérôme </w:t>
      </w:r>
      <w:proofErr w:type="spellStart"/>
      <w:r w:rsidRPr="00207878">
        <w:rPr>
          <w:sz w:val="20"/>
          <w:lang w:val="fr-FR"/>
        </w:rPr>
        <w:t>Pansier</w:t>
      </w:r>
      <w:proofErr w:type="spellEnd"/>
      <w:r w:rsidRPr="00207878">
        <w:rPr>
          <w:sz w:val="20"/>
          <w:lang w:val="fr-FR"/>
        </w:rPr>
        <w:t xml:space="preserve">, Droit des obligations, Contrats et quasi-contrat, </w:t>
      </w:r>
      <w:proofErr w:type="spellStart"/>
      <w:r w:rsidRPr="00207878">
        <w:rPr>
          <w:sz w:val="20"/>
          <w:lang w:val="fr-FR"/>
        </w:rPr>
        <w:t>LexisNexis</w:t>
      </w:r>
      <w:proofErr w:type="spellEnd"/>
      <w:r w:rsidRPr="00207878">
        <w:rPr>
          <w:sz w:val="20"/>
          <w:lang w:val="fr-FR"/>
        </w:rPr>
        <w:t>, Coll. Objectif Droit Cours, 6</w:t>
      </w:r>
      <w:r w:rsidRPr="00207878">
        <w:rPr>
          <w:sz w:val="20"/>
          <w:vertAlign w:val="superscript"/>
          <w:lang w:val="fr-FR"/>
        </w:rPr>
        <w:t>ème</w:t>
      </w:r>
      <w:r w:rsidRPr="00207878">
        <w:rPr>
          <w:sz w:val="20"/>
          <w:lang w:val="fr-FR"/>
        </w:rPr>
        <w:t xml:space="preserve"> éd., 2013</w:t>
      </w:r>
    </w:p>
    <w:p w:rsidR="0061385F" w:rsidRPr="00207878" w:rsidRDefault="0061385F" w:rsidP="00207878">
      <w:pPr>
        <w:pStyle w:val="Paragraphedeliste"/>
        <w:spacing w:after="60"/>
        <w:ind w:left="0"/>
        <w:contextualSpacing w:val="0"/>
        <w:jc w:val="left"/>
        <w:rPr>
          <w:sz w:val="20"/>
          <w:lang w:val="fr-FR"/>
        </w:rPr>
      </w:pPr>
      <w:r w:rsidRPr="00207878">
        <w:rPr>
          <w:sz w:val="20"/>
          <w:lang w:val="fr-FR"/>
        </w:rPr>
        <w:t xml:space="preserve">Christophe </w:t>
      </w:r>
      <w:proofErr w:type="spellStart"/>
      <w:r w:rsidRPr="00207878">
        <w:rPr>
          <w:sz w:val="20"/>
          <w:lang w:val="fr-FR"/>
        </w:rPr>
        <w:t>Lachièze</w:t>
      </w:r>
      <w:proofErr w:type="spellEnd"/>
      <w:r w:rsidRPr="00207878">
        <w:rPr>
          <w:sz w:val="20"/>
          <w:lang w:val="fr-FR"/>
        </w:rPr>
        <w:t>, Droit des contrats, Ellipses, coll. Mise au point, 3</w:t>
      </w:r>
      <w:r w:rsidRPr="00207878">
        <w:rPr>
          <w:sz w:val="20"/>
          <w:vertAlign w:val="superscript"/>
          <w:lang w:val="fr-FR"/>
        </w:rPr>
        <w:t>ème</w:t>
      </w:r>
      <w:r w:rsidRPr="00207878">
        <w:rPr>
          <w:sz w:val="20"/>
          <w:lang w:val="fr-FR"/>
        </w:rPr>
        <w:t xml:space="preserve"> éd., 2012</w:t>
      </w:r>
    </w:p>
    <w:p w:rsidR="0061385F" w:rsidRPr="00207878" w:rsidRDefault="0061385F" w:rsidP="00207878">
      <w:pPr>
        <w:pStyle w:val="Paragraphedeliste"/>
        <w:spacing w:after="60"/>
        <w:ind w:left="0"/>
        <w:contextualSpacing w:val="0"/>
        <w:jc w:val="left"/>
        <w:rPr>
          <w:sz w:val="20"/>
          <w:lang w:val="fr-FR"/>
        </w:rPr>
      </w:pPr>
      <w:r w:rsidRPr="00207878">
        <w:rPr>
          <w:sz w:val="20"/>
          <w:lang w:val="fr-FR"/>
        </w:rPr>
        <w:t>Gérard Léger, Laëtitia Tranchant, Droit civil, Les Obligations, Dalloz, Coll. Mémentos, 21</w:t>
      </w:r>
      <w:r w:rsidRPr="00207878">
        <w:rPr>
          <w:sz w:val="20"/>
          <w:vertAlign w:val="superscript"/>
          <w:lang w:val="fr-FR"/>
        </w:rPr>
        <w:t>ème</w:t>
      </w:r>
      <w:r w:rsidRPr="00207878">
        <w:rPr>
          <w:sz w:val="20"/>
          <w:lang w:val="fr-FR"/>
        </w:rPr>
        <w:t xml:space="preserve"> éd., 2014</w:t>
      </w:r>
    </w:p>
    <w:p w:rsidR="0061385F" w:rsidRPr="00207878" w:rsidRDefault="0061385F" w:rsidP="00207878">
      <w:pPr>
        <w:pStyle w:val="Paragraphedeliste"/>
        <w:spacing w:after="60"/>
        <w:ind w:left="0"/>
        <w:contextualSpacing w:val="0"/>
        <w:jc w:val="left"/>
        <w:rPr>
          <w:sz w:val="20"/>
          <w:lang w:val="fr-FR"/>
        </w:rPr>
      </w:pPr>
      <w:r w:rsidRPr="00207878">
        <w:rPr>
          <w:sz w:val="20"/>
          <w:lang w:val="fr-FR"/>
        </w:rPr>
        <w:t xml:space="preserve">Stéphanie </w:t>
      </w:r>
      <w:proofErr w:type="spellStart"/>
      <w:r w:rsidRPr="00207878">
        <w:rPr>
          <w:sz w:val="20"/>
          <w:lang w:val="fr-FR"/>
        </w:rPr>
        <w:t>Porchy</w:t>
      </w:r>
      <w:proofErr w:type="spellEnd"/>
      <w:r w:rsidRPr="00207878">
        <w:rPr>
          <w:sz w:val="20"/>
          <w:lang w:val="fr-FR"/>
        </w:rPr>
        <w:t xml:space="preserve">-Simon, Droit civil, les obligations, Dalloz, coll. </w:t>
      </w:r>
      <w:proofErr w:type="spellStart"/>
      <w:r w:rsidRPr="00207878">
        <w:rPr>
          <w:sz w:val="20"/>
          <w:lang w:val="fr-FR"/>
        </w:rPr>
        <w:t>Hypercours</w:t>
      </w:r>
      <w:proofErr w:type="spellEnd"/>
      <w:r w:rsidRPr="00207878">
        <w:rPr>
          <w:sz w:val="20"/>
          <w:lang w:val="fr-FR"/>
        </w:rPr>
        <w:t>, 8</w:t>
      </w:r>
      <w:r w:rsidRPr="00207878">
        <w:rPr>
          <w:sz w:val="20"/>
          <w:vertAlign w:val="superscript"/>
          <w:lang w:val="fr-FR"/>
        </w:rPr>
        <w:t>ème</w:t>
      </w:r>
      <w:r w:rsidRPr="00207878">
        <w:rPr>
          <w:sz w:val="20"/>
          <w:lang w:val="fr-FR"/>
        </w:rPr>
        <w:t xml:space="preserve"> éd., 2014</w:t>
      </w:r>
    </w:p>
    <w:p w:rsidR="0061385F" w:rsidRPr="00207878" w:rsidRDefault="0061385F" w:rsidP="00207878">
      <w:pPr>
        <w:pStyle w:val="Paragraphedeliste"/>
        <w:spacing w:after="60"/>
        <w:ind w:left="0"/>
        <w:contextualSpacing w:val="0"/>
        <w:jc w:val="left"/>
        <w:rPr>
          <w:sz w:val="20"/>
          <w:lang w:val="fr-FR"/>
        </w:rPr>
      </w:pPr>
      <w:r w:rsidRPr="00207878">
        <w:rPr>
          <w:sz w:val="20"/>
          <w:lang w:val="fr-FR"/>
        </w:rPr>
        <w:t xml:space="preserve">François Terré, Philippe Simler, Yves </w:t>
      </w:r>
      <w:proofErr w:type="spellStart"/>
      <w:r w:rsidRPr="00207878">
        <w:rPr>
          <w:sz w:val="20"/>
          <w:lang w:val="fr-FR"/>
        </w:rPr>
        <w:t>Lequette</w:t>
      </w:r>
      <w:proofErr w:type="spellEnd"/>
      <w:r w:rsidRPr="00207878">
        <w:rPr>
          <w:sz w:val="20"/>
          <w:lang w:val="fr-FR"/>
        </w:rPr>
        <w:t>, Droit civil, Les obligations, Dalloz, coll. Précis, 11</w:t>
      </w:r>
      <w:r w:rsidRPr="00207878">
        <w:rPr>
          <w:sz w:val="20"/>
          <w:vertAlign w:val="superscript"/>
          <w:lang w:val="fr-FR"/>
        </w:rPr>
        <w:t>ème</w:t>
      </w:r>
      <w:r w:rsidRPr="00207878">
        <w:rPr>
          <w:sz w:val="20"/>
          <w:lang w:val="fr-FR"/>
        </w:rPr>
        <w:t xml:space="preserve"> éd. 2013</w:t>
      </w:r>
    </w:p>
    <w:p w:rsidR="0061385F" w:rsidRPr="00207878" w:rsidRDefault="0061385F" w:rsidP="00207878">
      <w:pPr>
        <w:pStyle w:val="Paragraphedeliste"/>
        <w:ind w:left="0"/>
        <w:jc w:val="left"/>
        <w:rPr>
          <w:sz w:val="16"/>
          <w:szCs w:val="16"/>
          <w:highlight w:val="yellow"/>
          <w:lang w:val="fr-FR"/>
        </w:rPr>
      </w:pPr>
    </w:p>
    <w:p w:rsidR="0061385F" w:rsidRPr="00207878" w:rsidRDefault="0061385F" w:rsidP="00207878">
      <w:pPr>
        <w:pStyle w:val="Paragraphedeliste"/>
        <w:numPr>
          <w:ilvl w:val="0"/>
          <w:numId w:val="14"/>
        </w:numPr>
        <w:spacing w:after="0"/>
        <w:ind w:left="0" w:firstLine="0"/>
        <w:jc w:val="left"/>
        <w:rPr>
          <w:sz w:val="20"/>
          <w:u w:val="single"/>
          <w:lang w:val="fr-FR"/>
        </w:rPr>
      </w:pPr>
      <w:r w:rsidRPr="00207878">
        <w:rPr>
          <w:sz w:val="20"/>
          <w:u w:val="single"/>
          <w:lang w:val="fr-FR"/>
        </w:rPr>
        <w:t>Dictionnaires</w:t>
      </w:r>
    </w:p>
    <w:p w:rsidR="0061385F" w:rsidRPr="00207878" w:rsidRDefault="0061385F" w:rsidP="00207878">
      <w:pPr>
        <w:pStyle w:val="Paragraphedeliste"/>
        <w:spacing w:after="0"/>
        <w:ind w:left="0"/>
        <w:jc w:val="left"/>
        <w:rPr>
          <w:sz w:val="20"/>
          <w:lang w:val="fr-FR"/>
        </w:rPr>
      </w:pPr>
      <w:r w:rsidRPr="00207878">
        <w:rPr>
          <w:sz w:val="20"/>
          <w:lang w:val="fr-FR"/>
        </w:rPr>
        <w:t>Gérard Cornu (</w:t>
      </w:r>
      <w:proofErr w:type="spellStart"/>
      <w:r w:rsidRPr="00207878">
        <w:rPr>
          <w:sz w:val="20"/>
          <w:lang w:val="fr-FR"/>
        </w:rPr>
        <w:t>dir</w:t>
      </w:r>
      <w:proofErr w:type="spellEnd"/>
      <w:r w:rsidRPr="00207878">
        <w:rPr>
          <w:sz w:val="20"/>
          <w:lang w:val="fr-FR"/>
        </w:rPr>
        <w:t>.), Vocabulaire juridique, Association Henri Capitant, Quadrige/PUF.</w:t>
      </w:r>
    </w:p>
    <w:p w:rsidR="0061385F" w:rsidRPr="00207878" w:rsidRDefault="0061385F" w:rsidP="00207878">
      <w:pPr>
        <w:pStyle w:val="Paragraphedeliste"/>
        <w:spacing w:after="0"/>
        <w:ind w:left="0"/>
        <w:jc w:val="left"/>
        <w:rPr>
          <w:sz w:val="20"/>
          <w:lang w:val="fr-FR"/>
        </w:rPr>
      </w:pPr>
      <w:r w:rsidRPr="00207878">
        <w:rPr>
          <w:sz w:val="20"/>
          <w:lang w:val="fr-FR"/>
        </w:rPr>
        <w:t xml:space="preserve">Rémy </w:t>
      </w:r>
      <w:proofErr w:type="spellStart"/>
      <w:r w:rsidRPr="00207878">
        <w:rPr>
          <w:sz w:val="20"/>
          <w:lang w:val="fr-FR"/>
        </w:rPr>
        <w:t>Cabrillac</w:t>
      </w:r>
      <w:proofErr w:type="spellEnd"/>
      <w:r w:rsidRPr="00207878">
        <w:rPr>
          <w:sz w:val="20"/>
          <w:lang w:val="fr-FR"/>
        </w:rPr>
        <w:t xml:space="preserve"> (</w:t>
      </w:r>
      <w:proofErr w:type="spellStart"/>
      <w:r w:rsidRPr="00207878">
        <w:rPr>
          <w:sz w:val="20"/>
          <w:lang w:val="fr-FR"/>
        </w:rPr>
        <w:t>dir</w:t>
      </w:r>
      <w:proofErr w:type="spellEnd"/>
      <w:r w:rsidRPr="00207878">
        <w:rPr>
          <w:sz w:val="20"/>
          <w:lang w:val="fr-FR"/>
        </w:rPr>
        <w:t xml:space="preserve">.), Dictionnaire du vocabulaire juridique, </w:t>
      </w:r>
      <w:proofErr w:type="spellStart"/>
      <w:r w:rsidRPr="00207878">
        <w:rPr>
          <w:sz w:val="20"/>
          <w:lang w:val="fr-FR"/>
        </w:rPr>
        <w:t>Litec</w:t>
      </w:r>
      <w:proofErr w:type="spellEnd"/>
      <w:r w:rsidRPr="00207878">
        <w:rPr>
          <w:sz w:val="20"/>
          <w:lang w:val="fr-FR"/>
        </w:rPr>
        <w:t>, Coll. Objectif droit.</w:t>
      </w:r>
    </w:p>
    <w:p w:rsidR="0061385F" w:rsidRPr="00207878" w:rsidRDefault="0061385F" w:rsidP="00207878">
      <w:pPr>
        <w:pStyle w:val="Paragraphedeliste"/>
        <w:spacing w:after="0"/>
        <w:ind w:left="0"/>
        <w:jc w:val="left"/>
        <w:rPr>
          <w:sz w:val="20"/>
          <w:lang w:val="fr-FR"/>
        </w:rPr>
      </w:pPr>
      <w:r w:rsidRPr="00207878">
        <w:rPr>
          <w:sz w:val="20"/>
          <w:lang w:val="fr-FR"/>
        </w:rPr>
        <w:t xml:space="preserve">Serge </w:t>
      </w:r>
      <w:proofErr w:type="spellStart"/>
      <w:r w:rsidRPr="00207878">
        <w:rPr>
          <w:sz w:val="20"/>
          <w:lang w:val="fr-FR"/>
        </w:rPr>
        <w:t>Guinchard</w:t>
      </w:r>
      <w:proofErr w:type="spellEnd"/>
      <w:r w:rsidRPr="00207878">
        <w:rPr>
          <w:sz w:val="20"/>
          <w:lang w:val="fr-FR"/>
        </w:rPr>
        <w:t xml:space="preserve"> et Thierry </w:t>
      </w:r>
      <w:proofErr w:type="spellStart"/>
      <w:r w:rsidRPr="00207878">
        <w:rPr>
          <w:sz w:val="20"/>
          <w:lang w:val="fr-FR"/>
        </w:rPr>
        <w:t>Debard</w:t>
      </w:r>
      <w:proofErr w:type="spellEnd"/>
      <w:r w:rsidRPr="00207878">
        <w:rPr>
          <w:sz w:val="20"/>
          <w:lang w:val="fr-FR"/>
        </w:rPr>
        <w:t xml:space="preserve"> (</w:t>
      </w:r>
      <w:proofErr w:type="spellStart"/>
      <w:r w:rsidRPr="00207878">
        <w:rPr>
          <w:sz w:val="20"/>
          <w:lang w:val="fr-FR"/>
        </w:rPr>
        <w:t>dir</w:t>
      </w:r>
      <w:proofErr w:type="spellEnd"/>
      <w:r w:rsidRPr="00207878">
        <w:rPr>
          <w:sz w:val="20"/>
          <w:lang w:val="fr-FR"/>
        </w:rPr>
        <w:t>.), Lexique des termes juridiques, Dalloz, Coll. Lexiques</w:t>
      </w:r>
    </w:p>
    <w:p w:rsidR="0061385F" w:rsidRPr="00207878" w:rsidRDefault="0061385F" w:rsidP="00207878">
      <w:pPr>
        <w:pStyle w:val="Paragraphedeliste"/>
        <w:ind w:left="0"/>
        <w:jc w:val="left"/>
        <w:rPr>
          <w:sz w:val="16"/>
          <w:szCs w:val="16"/>
          <w:lang w:val="fr-FR"/>
        </w:rPr>
      </w:pPr>
    </w:p>
    <w:p w:rsidR="0061385F" w:rsidRPr="00207878" w:rsidRDefault="0061385F" w:rsidP="00207878">
      <w:pPr>
        <w:pStyle w:val="Paragraphedeliste"/>
        <w:numPr>
          <w:ilvl w:val="0"/>
          <w:numId w:val="14"/>
        </w:numPr>
        <w:spacing w:after="0"/>
        <w:ind w:left="0" w:firstLine="0"/>
        <w:jc w:val="left"/>
        <w:rPr>
          <w:sz w:val="20"/>
          <w:u w:val="single"/>
          <w:lang w:val="fr-FR"/>
        </w:rPr>
      </w:pPr>
      <w:r w:rsidRPr="00207878">
        <w:rPr>
          <w:sz w:val="20"/>
          <w:u w:val="single"/>
          <w:lang w:val="fr-FR"/>
        </w:rPr>
        <w:t>Ressources internet</w:t>
      </w:r>
    </w:p>
    <w:p w:rsidR="0061385F" w:rsidRPr="00207878" w:rsidRDefault="0061385F" w:rsidP="00207878">
      <w:pPr>
        <w:pStyle w:val="Paragraphedeliste"/>
        <w:spacing w:after="0"/>
        <w:ind w:left="0"/>
        <w:jc w:val="left"/>
        <w:rPr>
          <w:sz w:val="20"/>
          <w:lang w:val="fr-FR"/>
        </w:rPr>
      </w:pPr>
      <w:proofErr w:type="spellStart"/>
      <w:r w:rsidRPr="00207878">
        <w:rPr>
          <w:sz w:val="20"/>
          <w:lang w:val="fr-FR"/>
        </w:rPr>
        <w:t>Légifrance</w:t>
      </w:r>
      <w:proofErr w:type="spellEnd"/>
      <w:r w:rsidRPr="00207878">
        <w:rPr>
          <w:sz w:val="20"/>
          <w:lang w:val="fr-FR"/>
        </w:rPr>
        <w:t xml:space="preserve"> : </w:t>
      </w:r>
      <w:hyperlink r:id="rId8" w:history="1">
        <w:r w:rsidRPr="00207878">
          <w:rPr>
            <w:rStyle w:val="Lienhypertexte"/>
            <w:sz w:val="20"/>
            <w:lang w:val="fr-FR"/>
          </w:rPr>
          <w:t>http://www.legifrance.gouv.fr</w:t>
        </w:r>
      </w:hyperlink>
    </w:p>
    <w:p w:rsidR="0061385F" w:rsidRPr="00207878" w:rsidRDefault="0061385F" w:rsidP="00207878">
      <w:pPr>
        <w:pStyle w:val="Paragraphedeliste"/>
        <w:spacing w:after="0"/>
        <w:ind w:left="0"/>
        <w:jc w:val="left"/>
        <w:rPr>
          <w:sz w:val="20"/>
          <w:lang w:val="fr-FR"/>
        </w:rPr>
      </w:pPr>
      <w:r w:rsidRPr="00207878">
        <w:rPr>
          <w:sz w:val="20"/>
          <w:lang w:val="fr-FR"/>
        </w:rPr>
        <w:t xml:space="preserve">Le Parlement : </w:t>
      </w:r>
      <w:hyperlink r:id="rId9" w:history="1">
        <w:r w:rsidRPr="00207878">
          <w:rPr>
            <w:rStyle w:val="Lienhypertexte"/>
            <w:sz w:val="20"/>
            <w:lang w:val="fr-FR"/>
          </w:rPr>
          <w:t>http://www.assemblee-nationale.fr</w:t>
        </w:r>
      </w:hyperlink>
      <w:r w:rsidRPr="00207878">
        <w:rPr>
          <w:sz w:val="20"/>
          <w:lang w:val="fr-FR"/>
        </w:rPr>
        <w:t xml:space="preserve"> et </w:t>
      </w:r>
      <w:hyperlink r:id="rId10" w:history="1">
        <w:r w:rsidRPr="00207878">
          <w:rPr>
            <w:rStyle w:val="Lienhypertexte"/>
            <w:sz w:val="20"/>
            <w:lang w:val="fr-FR"/>
          </w:rPr>
          <w:t>http://www.senat.fr</w:t>
        </w:r>
      </w:hyperlink>
    </w:p>
    <w:p w:rsidR="0061385F" w:rsidRPr="00207878" w:rsidRDefault="0061385F" w:rsidP="00207878">
      <w:pPr>
        <w:pStyle w:val="Paragraphedeliste"/>
        <w:spacing w:after="0"/>
        <w:ind w:left="0"/>
        <w:jc w:val="left"/>
        <w:rPr>
          <w:sz w:val="20"/>
          <w:lang w:val="fr-FR"/>
        </w:rPr>
      </w:pPr>
      <w:r w:rsidRPr="00207878">
        <w:rPr>
          <w:sz w:val="20"/>
          <w:lang w:val="fr-FR"/>
        </w:rPr>
        <w:t xml:space="preserve">Le Conseil constitutionnel : </w:t>
      </w:r>
      <w:hyperlink r:id="rId11" w:history="1">
        <w:r w:rsidRPr="00207878">
          <w:rPr>
            <w:rStyle w:val="Lienhypertexte"/>
            <w:sz w:val="20"/>
            <w:lang w:val="fr-FR"/>
          </w:rPr>
          <w:t>http://www.conseil-constitutionnel.fr</w:t>
        </w:r>
      </w:hyperlink>
      <w:r w:rsidRPr="00207878">
        <w:rPr>
          <w:sz w:val="20"/>
          <w:lang w:val="fr-FR"/>
        </w:rPr>
        <w:t xml:space="preserve"> </w:t>
      </w:r>
    </w:p>
    <w:p w:rsidR="0061385F" w:rsidRPr="00207878" w:rsidRDefault="0061385F" w:rsidP="00207878">
      <w:pPr>
        <w:pStyle w:val="Paragraphedeliste"/>
        <w:spacing w:after="0"/>
        <w:ind w:left="0"/>
        <w:jc w:val="left"/>
        <w:rPr>
          <w:sz w:val="20"/>
          <w:lang w:val="fr-FR"/>
        </w:rPr>
      </w:pPr>
      <w:r w:rsidRPr="00207878">
        <w:rPr>
          <w:sz w:val="20"/>
          <w:lang w:val="fr-FR"/>
        </w:rPr>
        <w:t xml:space="preserve">Le Tribunal de conflits : </w:t>
      </w:r>
      <w:hyperlink r:id="rId12" w:history="1">
        <w:r w:rsidRPr="00207878">
          <w:rPr>
            <w:rStyle w:val="Lienhypertexte"/>
            <w:sz w:val="20"/>
            <w:lang w:val="fr-FR"/>
          </w:rPr>
          <w:t>http://www.tribunal-conflits.fr</w:t>
        </w:r>
      </w:hyperlink>
      <w:r w:rsidRPr="00207878">
        <w:rPr>
          <w:sz w:val="20"/>
          <w:lang w:val="fr-FR"/>
        </w:rPr>
        <w:t xml:space="preserve"> </w:t>
      </w:r>
    </w:p>
    <w:p w:rsidR="0061385F" w:rsidRPr="00207878" w:rsidRDefault="0061385F" w:rsidP="00207878">
      <w:pPr>
        <w:pStyle w:val="Paragraphedeliste"/>
        <w:spacing w:after="0"/>
        <w:ind w:left="0"/>
        <w:jc w:val="left"/>
        <w:rPr>
          <w:sz w:val="20"/>
          <w:lang w:val="fr-FR"/>
        </w:rPr>
      </w:pPr>
      <w:r w:rsidRPr="00207878">
        <w:rPr>
          <w:sz w:val="20"/>
          <w:lang w:val="fr-FR"/>
        </w:rPr>
        <w:t xml:space="preserve">Le Conseil d’Etat : </w:t>
      </w:r>
      <w:hyperlink r:id="rId13" w:history="1">
        <w:r w:rsidRPr="00207878">
          <w:rPr>
            <w:rStyle w:val="Lienhypertexte"/>
            <w:sz w:val="20"/>
            <w:lang w:val="fr-FR"/>
          </w:rPr>
          <w:t>http://www.conseil-etat.fr</w:t>
        </w:r>
      </w:hyperlink>
      <w:r w:rsidRPr="00207878">
        <w:rPr>
          <w:sz w:val="20"/>
          <w:lang w:val="fr-FR"/>
        </w:rPr>
        <w:t xml:space="preserve"> </w:t>
      </w:r>
    </w:p>
    <w:p w:rsidR="0061385F" w:rsidRPr="00207878" w:rsidRDefault="0061385F" w:rsidP="00207878">
      <w:pPr>
        <w:pStyle w:val="Paragraphedeliste"/>
        <w:spacing w:after="0"/>
        <w:ind w:left="0"/>
        <w:jc w:val="left"/>
        <w:rPr>
          <w:sz w:val="20"/>
          <w:lang w:val="fr-FR"/>
        </w:rPr>
      </w:pPr>
      <w:r w:rsidRPr="00207878">
        <w:rPr>
          <w:sz w:val="20"/>
          <w:lang w:val="fr-FR"/>
        </w:rPr>
        <w:t xml:space="preserve">La Cour de cassation : </w:t>
      </w:r>
      <w:hyperlink r:id="rId14" w:history="1">
        <w:r w:rsidRPr="00207878">
          <w:rPr>
            <w:rStyle w:val="Lienhypertexte"/>
            <w:sz w:val="20"/>
            <w:lang w:val="fr-FR"/>
          </w:rPr>
          <w:t>http://courdecassation.fr</w:t>
        </w:r>
      </w:hyperlink>
    </w:p>
    <w:p w:rsidR="0061385F" w:rsidRPr="00207878" w:rsidRDefault="0061385F" w:rsidP="00207878">
      <w:pPr>
        <w:pStyle w:val="Paragraphedeliste"/>
        <w:spacing w:after="0"/>
        <w:ind w:left="0"/>
        <w:jc w:val="left"/>
        <w:rPr>
          <w:sz w:val="20"/>
          <w:lang w:val="fr-FR"/>
        </w:rPr>
      </w:pPr>
      <w:r w:rsidRPr="00207878">
        <w:rPr>
          <w:sz w:val="20"/>
          <w:lang w:val="fr-FR"/>
        </w:rPr>
        <w:t xml:space="preserve">L’Union européenne : </w:t>
      </w:r>
      <w:hyperlink r:id="rId15" w:history="1">
        <w:r w:rsidRPr="00207878">
          <w:rPr>
            <w:rStyle w:val="Lienhypertexte"/>
            <w:sz w:val="20"/>
            <w:lang w:val="fr-FR"/>
          </w:rPr>
          <w:t>http://europa.eu</w:t>
        </w:r>
      </w:hyperlink>
      <w:r w:rsidRPr="00207878">
        <w:rPr>
          <w:sz w:val="20"/>
          <w:lang w:val="fr-FR"/>
        </w:rPr>
        <w:t xml:space="preserve"> </w:t>
      </w:r>
    </w:p>
    <w:p w:rsidR="00F47111" w:rsidRPr="0086378B" w:rsidRDefault="00F47111" w:rsidP="0061385F">
      <w:pPr>
        <w:pStyle w:val="Paragraphedeliste"/>
        <w:spacing w:after="0"/>
        <w:ind w:left="0"/>
        <w:rPr>
          <w:sz w:val="20"/>
          <w:lang w:val="fr-FR"/>
        </w:rPr>
      </w:pPr>
    </w:p>
    <w:sectPr w:rsidR="00F47111" w:rsidRPr="0086378B" w:rsidSect="00207878">
      <w:footerReference w:type="default" r:id="rId16"/>
      <w:pgSz w:w="11906" w:h="16838"/>
      <w:pgMar w:top="624" w:right="624" w:bottom="624" w:left="624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7D4" w:rsidRDefault="006A57D4" w:rsidP="00296744">
      <w:pPr>
        <w:spacing w:after="0"/>
      </w:pPr>
      <w:r>
        <w:separator/>
      </w:r>
    </w:p>
  </w:endnote>
  <w:endnote w:type="continuationSeparator" w:id="0">
    <w:p w:rsidR="006A57D4" w:rsidRDefault="006A57D4" w:rsidP="0029674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442857"/>
      <w:docPartObj>
        <w:docPartGallery w:val="Page Numbers (Bottom of Page)"/>
        <w:docPartUnique/>
      </w:docPartObj>
    </w:sdtPr>
    <w:sdtContent>
      <w:p w:rsidR="0061385F" w:rsidRDefault="0061385F">
        <w:pPr>
          <w:pStyle w:val="Pieddepage"/>
          <w:jc w:val="center"/>
        </w:pPr>
        <w:fldSimple w:instr=" PAGE   \* MERGEFORMAT ">
          <w:r w:rsidR="005F5D74">
            <w:rPr>
              <w:noProof/>
            </w:rPr>
            <w:t>2</w:t>
          </w:r>
        </w:fldSimple>
      </w:p>
    </w:sdtContent>
  </w:sdt>
  <w:p w:rsidR="0061385F" w:rsidRPr="00296744" w:rsidRDefault="0061385F" w:rsidP="00296744">
    <w:pPr>
      <w:pStyle w:val="Pieddepage"/>
      <w:spacing w:after="0"/>
      <w:rPr>
        <w:rFonts w:cs="Arial"/>
        <w:sz w:val="18"/>
        <w:szCs w:val="18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7D4" w:rsidRDefault="006A57D4" w:rsidP="00296744">
      <w:pPr>
        <w:spacing w:after="0"/>
      </w:pPr>
      <w:r>
        <w:separator/>
      </w:r>
    </w:p>
  </w:footnote>
  <w:footnote w:type="continuationSeparator" w:id="0">
    <w:p w:rsidR="006A57D4" w:rsidRDefault="006A57D4" w:rsidP="0029674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7A32"/>
    <w:multiLevelType w:val="hybridMultilevel"/>
    <w:tmpl w:val="6634700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519F8"/>
    <w:multiLevelType w:val="hybridMultilevel"/>
    <w:tmpl w:val="2D6CDB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823E5"/>
    <w:multiLevelType w:val="hybridMultilevel"/>
    <w:tmpl w:val="7590A408"/>
    <w:lvl w:ilvl="0" w:tplc="40DA576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44B08"/>
    <w:multiLevelType w:val="hybridMultilevel"/>
    <w:tmpl w:val="875C7DB0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86E572E"/>
    <w:multiLevelType w:val="hybridMultilevel"/>
    <w:tmpl w:val="0422D246"/>
    <w:lvl w:ilvl="0" w:tplc="7994C8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CE35A55"/>
    <w:multiLevelType w:val="hybridMultilevel"/>
    <w:tmpl w:val="C3D2F6E6"/>
    <w:lvl w:ilvl="0" w:tplc="B832DB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3638F"/>
    <w:multiLevelType w:val="hybridMultilevel"/>
    <w:tmpl w:val="71C622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64E3A"/>
    <w:multiLevelType w:val="multilevel"/>
    <w:tmpl w:val="A322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846099"/>
    <w:multiLevelType w:val="hybridMultilevel"/>
    <w:tmpl w:val="63FC4A6E"/>
    <w:lvl w:ilvl="0" w:tplc="9A8A4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64B44"/>
    <w:multiLevelType w:val="multilevel"/>
    <w:tmpl w:val="D3923330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6C01DB2"/>
    <w:multiLevelType w:val="hybridMultilevel"/>
    <w:tmpl w:val="D230FD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EE0FC0"/>
    <w:multiLevelType w:val="hybridMultilevel"/>
    <w:tmpl w:val="5DA060F6"/>
    <w:lvl w:ilvl="0" w:tplc="977E61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9268C0"/>
    <w:multiLevelType w:val="hybridMultilevel"/>
    <w:tmpl w:val="F54E6DB0"/>
    <w:lvl w:ilvl="0" w:tplc="97A29E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190B09"/>
    <w:multiLevelType w:val="hybridMultilevel"/>
    <w:tmpl w:val="A8B84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6950F0"/>
    <w:multiLevelType w:val="hybridMultilevel"/>
    <w:tmpl w:val="B420D6CA"/>
    <w:lvl w:ilvl="0" w:tplc="FAECD492">
      <w:start w:val="2000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7095C03"/>
    <w:multiLevelType w:val="hybridMultilevel"/>
    <w:tmpl w:val="62724D06"/>
    <w:lvl w:ilvl="0" w:tplc="6F988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722D90"/>
    <w:multiLevelType w:val="hybridMultilevel"/>
    <w:tmpl w:val="2BE07BE8"/>
    <w:lvl w:ilvl="0" w:tplc="4A564D26">
      <w:start w:val="1"/>
      <w:numFmt w:val="upperLetter"/>
      <w:lvlText w:val="%1."/>
      <w:lvlJc w:val="left"/>
      <w:pPr>
        <w:ind w:left="75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7" w:hanging="360"/>
      </w:pPr>
    </w:lvl>
    <w:lvl w:ilvl="2" w:tplc="040C001B" w:tentative="1">
      <w:start w:val="1"/>
      <w:numFmt w:val="lowerRoman"/>
      <w:lvlText w:val="%3."/>
      <w:lvlJc w:val="right"/>
      <w:pPr>
        <w:ind w:left="2197" w:hanging="180"/>
      </w:pPr>
    </w:lvl>
    <w:lvl w:ilvl="3" w:tplc="040C000F" w:tentative="1">
      <w:start w:val="1"/>
      <w:numFmt w:val="decimal"/>
      <w:lvlText w:val="%4."/>
      <w:lvlJc w:val="left"/>
      <w:pPr>
        <w:ind w:left="2917" w:hanging="360"/>
      </w:pPr>
    </w:lvl>
    <w:lvl w:ilvl="4" w:tplc="040C0019" w:tentative="1">
      <w:start w:val="1"/>
      <w:numFmt w:val="lowerLetter"/>
      <w:lvlText w:val="%5."/>
      <w:lvlJc w:val="left"/>
      <w:pPr>
        <w:ind w:left="3637" w:hanging="360"/>
      </w:pPr>
    </w:lvl>
    <w:lvl w:ilvl="5" w:tplc="040C001B" w:tentative="1">
      <w:start w:val="1"/>
      <w:numFmt w:val="lowerRoman"/>
      <w:lvlText w:val="%6."/>
      <w:lvlJc w:val="right"/>
      <w:pPr>
        <w:ind w:left="4357" w:hanging="180"/>
      </w:pPr>
    </w:lvl>
    <w:lvl w:ilvl="6" w:tplc="040C000F" w:tentative="1">
      <w:start w:val="1"/>
      <w:numFmt w:val="decimal"/>
      <w:lvlText w:val="%7."/>
      <w:lvlJc w:val="left"/>
      <w:pPr>
        <w:ind w:left="5077" w:hanging="360"/>
      </w:pPr>
    </w:lvl>
    <w:lvl w:ilvl="7" w:tplc="040C0019" w:tentative="1">
      <w:start w:val="1"/>
      <w:numFmt w:val="lowerLetter"/>
      <w:lvlText w:val="%8."/>
      <w:lvlJc w:val="left"/>
      <w:pPr>
        <w:ind w:left="5797" w:hanging="360"/>
      </w:pPr>
    </w:lvl>
    <w:lvl w:ilvl="8" w:tplc="040C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4F466947"/>
    <w:multiLevelType w:val="multilevel"/>
    <w:tmpl w:val="B5ECC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06D36A4"/>
    <w:multiLevelType w:val="hybridMultilevel"/>
    <w:tmpl w:val="D89E9D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870A90"/>
    <w:multiLevelType w:val="multilevel"/>
    <w:tmpl w:val="C9F6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B445D3"/>
    <w:multiLevelType w:val="hybridMultilevel"/>
    <w:tmpl w:val="1DDE1DD6"/>
    <w:lvl w:ilvl="0" w:tplc="88803DA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E430A8"/>
    <w:multiLevelType w:val="multilevel"/>
    <w:tmpl w:val="C82A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E853BB"/>
    <w:multiLevelType w:val="hybridMultilevel"/>
    <w:tmpl w:val="6B1C981E"/>
    <w:lvl w:ilvl="0" w:tplc="AF8CFABA">
      <w:start w:val="1"/>
      <w:numFmt w:val="upperLetter"/>
      <w:lvlText w:val="%1."/>
      <w:lvlJc w:val="left"/>
      <w:pPr>
        <w:ind w:left="75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7" w:hanging="360"/>
      </w:pPr>
    </w:lvl>
    <w:lvl w:ilvl="2" w:tplc="040C001B" w:tentative="1">
      <w:start w:val="1"/>
      <w:numFmt w:val="lowerRoman"/>
      <w:lvlText w:val="%3."/>
      <w:lvlJc w:val="right"/>
      <w:pPr>
        <w:ind w:left="2197" w:hanging="180"/>
      </w:pPr>
    </w:lvl>
    <w:lvl w:ilvl="3" w:tplc="040C000F" w:tentative="1">
      <w:start w:val="1"/>
      <w:numFmt w:val="decimal"/>
      <w:lvlText w:val="%4."/>
      <w:lvlJc w:val="left"/>
      <w:pPr>
        <w:ind w:left="2917" w:hanging="360"/>
      </w:pPr>
    </w:lvl>
    <w:lvl w:ilvl="4" w:tplc="040C0019" w:tentative="1">
      <w:start w:val="1"/>
      <w:numFmt w:val="lowerLetter"/>
      <w:lvlText w:val="%5."/>
      <w:lvlJc w:val="left"/>
      <w:pPr>
        <w:ind w:left="3637" w:hanging="360"/>
      </w:pPr>
    </w:lvl>
    <w:lvl w:ilvl="5" w:tplc="040C001B" w:tentative="1">
      <w:start w:val="1"/>
      <w:numFmt w:val="lowerRoman"/>
      <w:lvlText w:val="%6."/>
      <w:lvlJc w:val="right"/>
      <w:pPr>
        <w:ind w:left="4357" w:hanging="180"/>
      </w:pPr>
    </w:lvl>
    <w:lvl w:ilvl="6" w:tplc="040C000F" w:tentative="1">
      <w:start w:val="1"/>
      <w:numFmt w:val="decimal"/>
      <w:lvlText w:val="%7."/>
      <w:lvlJc w:val="left"/>
      <w:pPr>
        <w:ind w:left="5077" w:hanging="360"/>
      </w:pPr>
    </w:lvl>
    <w:lvl w:ilvl="7" w:tplc="040C0019" w:tentative="1">
      <w:start w:val="1"/>
      <w:numFmt w:val="lowerLetter"/>
      <w:lvlText w:val="%8."/>
      <w:lvlJc w:val="left"/>
      <w:pPr>
        <w:ind w:left="5797" w:hanging="360"/>
      </w:pPr>
    </w:lvl>
    <w:lvl w:ilvl="8" w:tplc="040C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>
    <w:nsid w:val="68DD436C"/>
    <w:multiLevelType w:val="multilevel"/>
    <w:tmpl w:val="FF28274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9BC6E15"/>
    <w:multiLevelType w:val="hybridMultilevel"/>
    <w:tmpl w:val="E05A7E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DC4701"/>
    <w:multiLevelType w:val="hybridMultilevel"/>
    <w:tmpl w:val="536CD0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12"/>
  </w:num>
  <w:num w:numId="5">
    <w:abstractNumId w:val="15"/>
  </w:num>
  <w:num w:numId="6">
    <w:abstractNumId w:val="3"/>
  </w:num>
  <w:num w:numId="7">
    <w:abstractNumId w:val="16"/>
  </w:num>
  <w:num w:numId="8">
    <w:abstractNumId w:val="22"/>
  </w:num>
  <w:num w:numId="9">
    <w:abstractNumId w:val="6"/>
  </w:num>
  <w:num w:numId="10">
    <w:abstractNumId w:val="20"/>
  </w:num>
  <w:num w:numId="11">
    <w:abstractNumId w:val="23"/>
  </w:num>
  <w:num w:numId="12">
    <w:abstractNumId w:val="14"/>
  </w:num>
  <w:num w:numId="13">
    <w:abstractNumId w:val="11"/>
  </w:num>
  <w:num w:numId="14">
    <w:abstractNumId w:val="18"/>
  </w:num>
  <w:num w:numId="15">
    <w:abstractNumId w:val="8"/>
  </w:num>
  <w:num w:numId="16">
    <w:abstractNumId w:val="5"/>
  </w:num>
  <w:num w:numId="17">
    <w:abstractNumId w:val="10"/>
  </w:num>
  <w:num w:numId="18">
    <w:abstractNumId w:val="13"/>
  </w:num>
  <w:num w:numId="19">
    <w:abstractNumId w:val="1"/>
  </w:num>
  <w:num w:numId="20">
    <w:abstractNumId w:val="2"/>
  </w:num>
  <w:num w:numId="21">
    <w:abstractNumId w:val="25"/>
  </w:num>
  <w:num w:numId="22">
    <w:abstractNumId w:val="24"/>
  </w:num>
  <w:num w:numId="23">
    <w:abstractNumId w:val="0"/>
  </w:num>
  <w:num w:numId="24">
    <w:abstractNumId w:val="7"/>
  </w:num>
  <w:num w:numId="25">
    <w:abstractNumId w:val="21"/>
  </w:num>
  <w:num w:numId="26">
    <w:abstractNumId w:val="1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397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353C47"/>
    <w:rsid w:val="0000128B"/>
    <w:rsid w:val="00002DF5"/>
    <w:rsid w:val="0000347C"/>
    <w:rsid w:val="00006813"/>
    <w:rsid w:val="000100B2"/>
    <w:rsid w:val="00012B0C"/>
    <w:rsid w:val="000144F9"/>
    <w:rsid w:val="00014F81"/>
    <w:rsid w:val="0001739B"/>
    <w:rsid w:val="00025D0D"/>
    <w:rsid w:val="000267FC"/>
    <w:rsid w:val="00026E60"/>
    <w:rsid w:val="00031A52"/>
    <w:rsid w:val="00031DFE"/>
    <w:rsid w:val="000342CA"/>
    <w:rsid w:val="00034AE1"/>
    <w:rsid w:val="000354AE"/>
    <w:rsid w:val="0003761B"/>
    <w:rsid w:val="00040723"/>
    <w:rsid w:val="000425BF"/>
    <w:rsid w:val="00043B0E"/>
    <w:rsid w:val="00043F8D"/>
    <w:rsid w:val="00045211"/>
    <w:rsid w:val="00046A2E"/>
    <w:rsid w:val="00046BC2"/>
    <w:rsid w:val="00046C02"/>
    <w:rsid w:val="00050774"/>
    <w:rsid w:val="00053EC9"/>
    <w:rsid w:val="00056B4D"/>
    <w:rsid w:val="0005706A"/>
    <w:rsid w:val="000627EE"/>
    <w:rsid w:val="000633CF"/>
    <w:rsid w:val="000645AB"/>
    <w:rsid w:val="00064C86"/>
    <w:rsid w:val="0006616B"/>
    <w:rsid w:val="00066AD7"/>
    <w:rsid w:val="00072934"/>
    <w:rsid w:val="00074AB9"/>
    <w:rsid w:val="00081322"/>
    <w:rsid w:val="00081913"/>
    <w:rsid w:val="000827DC"/>
    <w:rsid w:val="0008376B"/>
    <w:rsid w:val="00085589"/>
    <w:rsid w:val="000907AF"/>
    <w:rsid w:val="00091216"/>
    <w:rsid w:val="00091B1F"/>
    <w:rsid w:val="00092BB7"/>
    <w:rsid w:val="00092BEA"/>
    <w:rsid w:val="00095CFC"/>
    <w:rsid w:val="0009639C"/>
    <w:rsid w:val="000975FB"/>
    <w:rsid w:val="000977F1"/>
    <w:rsid w:val="000A3321"/>
    <w:rsid w:val="000A3D05"/>
    <w:rsid w:val="000A47BF"/>
    <w:rsid w:val="000A5E34"/>
    <w:rsid w:val="000A75B1"/>
    <w:rsid w:val="000B0ED7"/>
    <w:rsid w:val="000B3C56"/>
    <w:rsid w:val="000B411D"/>
    <w:rsid w:val="000B48CD"/>
    <w:rsid w:val="000B5B56"/>
    <w:rsid w:val="000C644E"/>
    <w:rsid w:val="000C7592"/>
    <w:rsid w:val="000D204C"/>
    <w:rsid w:val="000D3873"/>
    <w:rsid w:val="000D45BD"/>
    <w:rsid w:val="000D52E6"/>
    <w:rsid w:val="000D6BA9"/>
    <w:rsid w:val="000E2E0A"/>
    <w:rsid w:val="000E363C"/>
    <w:rsid w:val="000E4688"/>
    <w:rsid w:val="000E79AF"/>
    <w:rsid w:val="000F044B"/>
    <w:rsid w:val="000F06FD"/>
    <w:rsid w:val="000F0FBA"/>
    <w:rsid w:val="000F1086"/>
    <w:rsid w:val="000F174E"/>
    <w:rsid w:val="000F1941"/>
    <w:rsid w:val="000F3210"/>
    <w:rsid w:val="000F682C"/>
    <w:rsid w:val="000F79FA"/>
    <w:rsid w:val="001036EF"/>
    <w:rsid w:val="001052D2"/>
    <w:rsid w:val="0010554D"/>
    <w:rsid w:val="001066AF"/>
    <w:rsid w:val="001110ED"/>
    <w:rsid w:val="00111854"/>
    <w:rsid w:val="0011186E"/>
    <w:rsid w:val="00112BD4"/>
    <w:rsid w:val="0011362E"/>
    <w:rsid w:val="001162F5"/>
    <w:rsid w:val="0011631D"/>
    <w:rsid w:val="00117C9C"/>
    <w:rsid w:val="00117E2B"/>
    <w:rsid w:val="00117FD2"/>
    <w:rsid w:val="00121119"/>
    <w:rsid w:val="001223C1"/>
    <w:rsid w:val="0012589D"/>
    <w:rsid w:val="00137313"/>
    <w:rsid w:val="00142252"/>
    <w:rsid w:val="00143F7E"/>
    <w:rsid w:val="001443C0"/>
    <w:rsid w:val="00147181"/>
    <w:rsid w:val="00147FCB"/>
    <w:rsid w:val="00152E8B"/>
    <w:rsid w:val="0015300E"/>
    <w:rsid w:val="0015738F"/>
    <w:rsid w:val="00161C83"/>
    <w:rsid w:val="00162002"/>
    <w:rsid w:val="00163774"/>
    <w:rsid w:val="001648C7"/>
    <w:rsid w:val="00171154"/>
    <w:rsid w:val="00171409"/>
    <w:rsid w:val="001715A9"/>
    <w:rsid w:val="00171D60"/>
    <w:rsid w:val="00172960"/>
    <w:rsid w:val="00177559"/>
    <w:rsid w:val="00182E19"/>
    <w:rsid w:val="00183BED"/>
    <w:rsid w:val="00183D7C"/>
    <w:rsid w:val="0018571D"/>
    <w:rsid w:val="00185CC6"/>
    <w:rsid w:val="001874A1"/>
    <w:rsid w:val="0019102A"/>
    <w:rsid w:val="00191982"/>
    <w:rsid w:val="00195223"/>
    <w:rsid w:val="001A158E"/>
    <w:rsid w:val="001A6042"/>
    <w:rsid w:val="001A6F49"/>
    <w:rsid w:val="001A73F4"/>
    <w:rsid w:val="001C0A00"/>
    <w:rsid w:val="001C13CC"/>
    <w:rsid w:val="001C346A"/>
    <w:rsid w:val="001C470B"/>
    <w:rsid w:val="001C5FEA"/>
    <w:rsid w:val="001C6945"/>
    <w:rsid w:val="001D0A6E"/>
    <w:rsid w:val="001D10B7"/>
    <w:rsid w:val="001D1E73"/>
    <w:rsid w:val="001D2DA7"/>
    <w:rsid w:val="001D698B"/>
    <w:rsid w:val="001D7C64"/>
    <w:rsid w:val="001E0242"/>
    <w:rsid w:val="001E4932"/>
    <w:rsid w:val="001E69DE"/>
    <w:rsid w:val="001F1153"/>
    <w:rsid w:val="001F2EEB"/>
    <w:rsid w:val="001F3DE7"/>
    <w:rsid w:val="001F47B4"/>
    <w:rsid w:val="001F4A16"/>
    <w:rsid w:val="001F60A2"/>
    <w:rsid w:val="002065E6"/>
    <w:rsid w:val="00207878"/>
    <w:rsid w:val="002103FC"/>
    <w:rsid w:val="002122EA"/>
    <w:rsid w:val="002132EC"/>
    <w:rsid w:val="00213672"/>
    <w:rsid w:val="00213C34"/>
    <w:rsid w:val="00213F0E"/>
    <w:rsid w:val="00214091"/>
    <w:rsid w:val="00220331"/>
    <w:rsid w:val="00220E81"/>
    <w:rsid w:val="00222DFE"/>
    <w:rsid w:val="00226125"/>
    <w:rsid w:val="00226EBA"/>
    <w:rsid w:val="002326E2"/>
    <w:rsid w:val="00233590"/>
    <w:rsid w:val="00235614"/>
    <w:rsid w:val="002358A4"/>
    <w:rsid w:val="002368FE"/>
    <w:rsid w:val="0024422F"/>
    <w:rsid w:val="0025264B"/>
    <w:rsid w:val="0025321B"/>
    <w:rsid w:val="00253286"/>
    <w:rsid w:val="00253BD3"/>
    <w:rsid w:val="002556A2"/>
    <w:rsid w:val="00256A81"/>
    <w:rsid w:val="00260027"/>
    <w:rsid w:val="002612A9"/>
    <w:rsid w:val="00261B89"/>
    <w:rsid w:val="00261C56"/>
    <w:rsid w:val="002640DB"/>
    <w:rsid w:val="00265CF1"/>
    <w:rsid w:val="00266AC5"/>
    <w:rsid w:val="00267FBA"/>
    <w:rsid w:val="0027032B"/>
    <w:rsid w:val="00270FF4"/>
    <w:rsid w:val="002721BB"/>
    <w:rsid w:val="00274272"/>
    <w:rsid w:val="00276B86"/>
    <w:rsid w:val="00276B9E"/>
    <w:rsid w:val="00277397"/>
    <w:rsid w:val="00286CD9"/>
    <w:rsid w:val="0029199C"/>
    <w:rsid w:val="00291EF9"/>
    <w:rsid w:val="0029300C"/>
    <w:rsid w:val="00294224"/>
    <w:rsid w:val="002943D3"/>
    <w:rsid w:val="002943F7"/>
    <w:rsid w:val="00294DD6"/>
    <w:rsid w:val="002950D3"/>
    <w:rsid w:val="002955F7"/>
    <w:rsid w:val="00296744"/>
    <w:rsid w:val="002A07EE"/>
    <w:rsid w:val="002A359E"/>
    <w:rsid w:val="002A3D89"/>
    <w:rsid w:val="002A4284"/>
    <w:rsid w:val="002A43BD"/>
    <w:rsid w:val="002A788C"/>
    <w:rsid w:val="002B0C25"/>
    <w:rsid w:val="002B1013"/>
    <w:rsid w:val="002B134C"/>
    <w:rsid w:val="002B25A7"/>
    <w:rsid w:val="002B262E"/>
    <w:rsid w:val="002B3A8F"/>
    <w:rsid w:val="002B3B18"/>
    <w:rsid w:val="002B3DF5"/>
    <w:rsid w:val="002C11C4"/>
    <w:rsid w:val="002C5210"/>
    <w:rsid w:val="002C5340"/>
    <w:rsid w:val="002C71D0"/>
    <w:rsid w:val="002C7371"/>
    <w:rsid w:val="002D2136"/>
    <w:rsid w:val="002D2249"/>
    <w:rsid w:val="002D2368"/>
    <w:rsid w:val="002D5BAC"/>
    <w:rsid w:val="002E0134"/>
    <w:rsid w:val="002E389F"/>
    <w:rsid w:val="002E60DE"/>
    <w:rsid w:val="002E7108"/>
    <w:rsid w:val="002E76A6"/>
    <w:rsid w:val="002E794B"/>
    <w:rsid w:val="002E7B6A"/>
    <w:rsid w:val="002F191B"/>
    <w:rsid w:val="002F2340"/>
    <w:rsid w:val="002F2DF1"/>
    <w:rsid w:val="002F3503"/>
    <w:rsid w:val="002F4D0D"/>
    <w:rsid w:val="00303B33"/>
    <w:rsid w:val="00303B77"/>
    <w:rsid w:val="0030510C"/>
    <w:rsid w:val="00306206"/>
    <w:rsid w:val="003121A7"/>
    <w:rsid w:val="00315AA9"/>
    <w:rsid w:val="00315AC9"/>
    <w:rsid w:val="00316BEA"/>
    <w:rsid w:val="00320E5D"/>
    <w:rsid w:val="003214A0"/>
    <w:rsid w:val="00321A09"/>
    <w:rsid w:val="00323588"/>
    <w:rsid w:val="00324C8C"/>
    <w:rsid w:val="0032724C"/>
    <w:rsid w:val="003327B4"/>
    <w:rsid w:val="00332B8B"/>
    <w:rsid w:val="00333544"/>
    <w:rsid w:val="00333EF1"/>
    <w:rsid w:val="00335485"/>
    <w:rsid w:val="00335B92"/>
    <w:rsid w:val="00337946"/>
    <w:rsid w:val="003417DB"/>
    <w:rsid w:val="0034395A"/>
    <w:rsid w:val="00347630"/>
    <w:rsid w:val="003502BF"/>
    <w:rsid w:val="003531F5"/>
    <w:rsid w:val="00353C47"/>
    <w:rsid w:val="003569E6"/>
    <w:rsid w:val="00360B30"/>
    <w:rsid w:val="003610FA"/>
    <w:rsid w:val="0036240B"/>
    <w:rsid w:val="00362D62"/>
    <w:rsid w:val="00374379"/>
    <w:rsid w:val="00375D53"/>
    <w:rsid w:val="00377057"/>
    <w:rsid w:val="00380E0D"/>
    <w:rsid w:val="003848D9"/>
    <w:rsid w:val="00385167"/>
    <w:rsid w:val="003856C0"/>
    <w:rsid w:val="0038767B"/>
    <w:rsid w:val="00391A5C"/>
    <w:rsid w:val="00392312"/>
    <w:rsid w:val="00393819"/>
    <w:rsid w:val="003950F4"/>
    <w:rsid w:val="003975FC"/>
    <w:rsid w:val="003A093B"/>
    <w:rsid w:val="003A1738"/>
    <w:rsid w:val="003A2919"/>
    <w:rsid w:val="003A2CF8"/>
    <w:rsid w:val="003A5BD9"/>
    <w:rsid w:val="003A60E5"/>
    <w:rsid w:val="003B11FF"/>
    <w:rsid w:val="003B292C"/>
    <w:rsid w:val="003B2D69"/>
    <w:rsid w:val="003B3F10"/>
    <w:rsid w:val="003B4D6D"/>
    <w:rsid w:val="003B5797"/>
    <w:rsid w:val="003B7134"/>
    <w:rsid w:val="003C1360"/>
    <w:rsid w:val="003C1DF0"/>
    <w:rsid w:val="003C37A6"/>
    <w:rsid w:val="003C4D8E"/>
    <w:rsid w:val="003C5E6D"/>
    <w:rsid w:val="003D06FB"/>
    <w:rsid w:val="003D101C"/>
    <w:rsid w:val="003D37B9"/>
    <w:rsid w:val="003D60FE"/>
    <w:rsid w:val="003E0BB1"/>
    <w:rsid w:val="003E1220"/>
    <w:rsid w:val="003E1F2F"/>
    <w:rsid w:val="003E2389"/>
    <w:rsid w:val="003E2994"/>
    <w:rsid w:val="003E2B1A"/>
    <w:rsid w:val="003E44A1"/>
    <w:rsid w:val="003E74DB"/>
    <w:rsid w:val="003E74EB"/>
    <w:rsid w:val="003F1B7E"/>
    <w:rsid w:val="003F3FAB"/>
    <w:rsid w:val="003F62FF"/>
    <w:rsid w:val="003F707F"/>
    <w:rsid w:val="003F74C1"/>
    <w:rsid w:val="00400EE1"/>
    <w:rsid w:val="004023B3"/>
    <w:rsid w:val="00403177"/>
    <w:rsid w:val="004048F0"/>
    <w:rsid w:val="004055CD"/>
    <w:rsid w:val="0040680D"/>
    <w:rsid w:val="00406CE7"/>
    <w:rsid w:val="00407E00"/>
    <w:rsid w:val="00411787"/>
    <w:rsid w:val="0041592A"/>
    <w:rsid w:val="004168D1"/>
    <w:rsid w:val="004179C4"/>
    <w:rsid w:val="00417E6E"/>
    <w:rsid w:val="00421937"/>
    <w:rsid w:val="00421C70"/>
    <w:rsid w:val="00424B52"/>
    <w:rsid w:val="00425DF8"/>
    <w:rsid w:val="004303C6"/>
    <w:rsid w:val="00430CDF"/>
    <w:rsid w:val="00433C81"/>
    <w:rsid w:val="00435782"/>
    <w:rsid w:val="004373F8"/>
    <w:rsid w:val="00437B40"/>
    <w:rsid w:val="00440FA4"/>
    <w:rsid w:val="00441441"/>
    <w:rsid w:val="00441A41"/>
    <w:rsid w:val="00441ABD"/>
    <w:rsid w:val="00441D28"/>
    <w:rsid w:val="004426CE"/>
    <w:rsid w:val="00445EF3"/>
    <w:rsid w:val="00446FAE"/>
    <w:rsid w:val="00447881"/>
    <w:rsid w:val="00447F80"/>
    <w:rsid w:val="00451223"/>
    <w:rsid w:val="004514A4"/>
    <w:rsid w:val="0045254A"/>
    <w:rsid w:val="004553DF"/>
    <w:rsid w:val="00456769"/>
    <w:rsid w:val="00457388"/>
    <w:rsid w:val="00461C6B"/>
    <w:rsid w:val="00463F21"/>
    <w:rsid w:val="00464262"/>
    <w:rsid w:val="00465220"/>
    <w:rsid w:val="00465D17"/>
    <w:rsid w:val="004662B3"/>
    <w:rsid w:val="0046640E"/>
    <w:rsid w:val="004665CC"/>
    <w:rsid w:val="004671E9"/>
    <w:rsid w:val="004679D8"/>
    <w:rsid w:val="00470767"/>
    <w:rsid w:val="00471918"/>
    <w:rsid w:val="00471F4E"/>
    <w:rsid w:val="00472F8A"/>
    <w:rsid w:val="00474854"/>
    <w:rsid w:val="00475D83"/>
    <w:rsid w:val="0047698D"/>
    <w:rsid w:val="0047788B"/>
    <w:rsid w:val="004906E8"/>
    <w:rsid w:val="004916EC"/>
    <w:rsid w:val="00492464"/>
    <w:rsid w:val="00495C7E"/>
    <w:rsid w:val="00495CC3"/>
    <w:rsid w:val="004968AE"/>
    <w:rsid w:val="00497E3F"/>
    <w:rsid w:val="004A0AAA"/>
    <w:rsid w:val="004A570B"/>
    <w:rsid w:val="004B004C"/>
    <w:rsid w:val="004B4935"/>
    <w:rsid w:val="004B5555"/>
    <w:rsid w:val="004B7435"/>
    <w:rsid w:val="004B7E97"/>
    <w:rsid w:val="004C0085"/>
    <w:rsid w:val="004C14E5"/>
    <w:rsid w:val="004C27EC"/>
    <w:rsid w:val="004C3414"/>
    <w:rsid w:val="004C553C"/>
    <w:rsid w:val="004C5F06"/>
    <w:rsid w:val="004C67F8"/>
    <w:rsid w:val="004C7DB2"/>
    <w:rsid w:val="004D0208"/>
    <w:rsid w:val="004D10F7"/>
    <w:rsid w:val="004D1297"/>
    <w:rsid w:val="004D5097"/>
    <w:rsid w:val="004D5E04"/>
    <w:rsid w:val="004E021D"/>
    <w:rsid w:val="004E0606"/>
    <w:rsid w:val="004E08DE"/>
    <w:rsid w:val="004E2F6E"/>
    <w:rsid w:val="004E3CD5"/>
    <w:rsid w:val="004E72AE"/>
    <w:rsid w:val="004E7887"/>
    <w:rsid w:val="004F29D1"/>
    <w:rsid w:val="004F74E8"/>
    <w:rsid w:val="004F7E82"/>
    <w:rsid w:val="005009D7"/>
    <w:rsid w:val="0050231F"/>
    <w:rsid w:val="00502BB9"/>
    <w:rsid w:val="005031C2"/>
    <w:rsid w:val="00504DF8"/>
    <w:rsid w:val="00505449"/>
    <w:rsid w:val="00505954"/>
    <w:rsid w:val="00506197"/>
    <w:rsid w:val="005078DB"/>
    <w:rsid w:val="00510251"/>
    <w:rsid w:val="00511B18"/>
    <w:rsid w:val="0051420F"/>
    <w:rsid w:val="00516E2E"/>
    <w:rsid w:val="00516EAF"/>
    <w:rsid w:val="005215C3"/>
    <w:rsid w:val="00522761"/>
    <w:rsid w:val="00522DC4"/>
    <w:rsid w:val="00523270"/>
    <w:rsid w:val="0052401C"/>
    <w:rsid w:val="005241FD"/>
    <w:rsid w:val="00524ABE"/>
    <w:rsid w:val="00526FD3"/>
    <w:rsid w:val="005305BE"/>
    <w:rsid w:val="00533003"/>
    <w:rsid w:val="00534288"/>
    <w:rsid w:val="00536460"/>
    <w:rsid w:val="0054499E"/>
    <w:rsid w:val="005503C4"/>
    <w:rsid w:val="00551DAD"/>
    <w:rsid w:val="00552636"/>
    <w:rsid w:val="00554A18"/>
    <w:rsid w:val="005614AE"/>
    <w:rsid w:val="00563447"/>
    <w:rsid w:val="00564A80"/>
    <w:rsid w:val="00565B47"/>
    <w:rsid w:val="00571176"/>
    <w:rsid w:val="005714AF"/>
    <w:rsid w:val="00572DA6"/>
    <w:rsid w:val="00573C56"/>
    <w:rsid w:val="0057536A"/>
    <w:rsid w:val="005831ED"/>
    <w:rsid w:val="0058722C"/>
    <w:rsid w:val="00587478"/>
    <w:rsid w:val="00592029"/>
    <w:rsid w:val="005921B5"/>
    <w:rsid w:val="00592752"/>
    <w:rsid w:val="00592EC7"/>
    <w:rsid w:val="005947F9"/>
    <w:rsid w:val="0059535A"/>
    <w:rsid w:val="0059648F"/>
    <w:rsid w:val="005A0336"/>
    <w:rsid w:val="005A138D"/>
    <w:rsid w:val="005A671C"/>
    <w:rsid w:val="005A7CFD"/>
    <w:rsid w:val="005B10D5"/>
    <w:rsid w:val="005B381B"/>
    <w:rsid w:val="005B3DDD"/>
    <w:rsid w:val="005B58D6"/>
    <w:rsid w:val="005B6B4F"/>
    <w:rsid w:val="005C1BFC"/>
    <w:rsid w:val="005C21E5"/>
    <w:rsid w:val="005C3A33"/>
    <w:rsid w:val="005D1CEE"/>
    <w:rsid w:val="005D1E93"/>
    <w:rsid w:val="005D4453"/>
    <w:rsid w:val="005D4AB4"/>
    <w:rsid w:val="005D6B41"/>
    <w:rsid w:val="005D6C27"/>
    <w:rsid w:val="005D6CFB"/>
    <w:rsid w:val="005D72B3"/>
    <w:rsid w:val="005E099A"/>
    <w:rsid w:val="005E0DB5"/>
    <w:rsid w:val="005E1F0E"/>
    <w:rsid w:val="005E3C12"/>
    <w:rsid w:val="005E5A68"/>
    <w:rsid w:val="005E5CC9"/>
    <w:rsid w:val="005F480B"/>
    <w:rsid w:val="005F5CB1"/>
    <w:rsid w:val="005F5D74"/>
    <w:rsid w:val="0060016C"/>
    <w:rsid w:val="006002ED"/>
    <w:rsid w:val="00600E62"/>
    <w:rsid w:val="0060239B"/>
    <w:rsid w:val="006026E1"/>
    <w:rsid w:val="00603AE0"/>
    <w:rsid w:val="00604222"/>
    <w:rsid w:val="00605501"/>
    <w:rsid w:val="0060773F"/>
    <w:rsid w:val="006118C8"/>
    <w:rsid w:val="0061385F"/>
    <w:rsid w:val="006141FF"/>
    <w:rsid w:val="006143D9"/>
    <w:rsid w:val="006175C6"/>
    <w:rsid w:val="006178D1"/>
    <w:rsid w:val="00622223"/>
    <w:rsid w:val="00622FB4"/>
    <w:rsid w:val="0062334A"/>
    <w:rsid w:val="00623A68"/>
    <w:rsid w:val="006305DC"/>
    <w:rsid w:val="00630A4C"/>
    <w:rsid w:val="00630B7F"/>
    <w:rsid w:val="00630C3D"/>
    <w:rsid w:val="00630C92"/>
    <w:rsid w:val="00631A15"/>
    <w:rsid w:val="00632688"/>
    <w:rsid w:val="00632923"/>
    <w:rsid w:val="00633CBA"/>
    <w:rsid w:val="006361E6"/>
    <w:rsid w:val="00640B33"/>
    <w:rsid w:val="00641DB9"/>
    <w:rsid w:val="00646673"/>
    <w:rsid w:val="00647BD0"/>
    <w:rsid w:val="00653A43"/>
    <w:rsid w:val="00653BB2"/>
    <w:rsid w:val="00654A2D"/>
    <w:rsid w:val="00654F77"/>
    <w:rsid w:val="00655EFE"/>
    <w:rsid w:val="006614A5"/>
    <w:rsid w:val="00663A43"/>
    <w:rsid w:val="00664C26"/>
    <w:rsid w:val="006650EF"/>
    <w:rsid w:val="00666870"/>
    <w:rsid w:val="00671C9A"/>
    <w:rsid w:val="00672A3A"/>
    <w:rsid w:val="00673523"/>
    <w:rsid w:val="00675FCC"/>
    <w:rsid w:val="006761A2"/>
    <w:rsid w:val="00681A04"/>
    <w:rsid w:val="00683E63"/>
    <w:rsid w:val="00687525"/>
    <w:rsid w:val="006902B8"/>
    <w:rsid w:val="00690F4F"/>
    <w:rsid w:val="00691045"/>
    <w:rsid w:val="00691A35"/>
    <w:rsid w:val="006932D9"/>
    <w:rsid w:val="006A0D8E"/>
    <w:rsid w:val="006A3433"/>
    <w:rsid w:val="006A57D4"/>
    <w:rsid w:val="006B2786"/>
    <w:rsid w:val="006B6100"/>
    <w:rsid w:val="006B6697"/>
    <w:rsid w:val="006C1BAC"/>
    <w:rsid w:val="006C2E63"/>
    <w:rsid w:val="006C6DB0"/>
    <w:rsid w:val="006D0E61"/>
    <w:rsid w:val="006D4933"/>
    <w:rsid w:val="006E28A9"/>
    <w:rsid w:val="006E7851"/>
    <w:rsid w:val="006F11BE"/>
    <w:rsid w:val="006F4DA9"/>
    <w:rsid w:val="006F573D"/>
    <w:rsid w:val="00700716"/>
    <w:rsid w:val="00701824"/>
    <w:rsid w:val="00702D4E"/>
    <w:rsid w:val="00703CBE"/>
    <w:rsid w:val="00704B78"/>
    <w:rsid w:val="0070644E"/>
    <w:rsid w:val="00706BF1"/>
    <w:rsid w:val="00707C68"/>
    <w:rsid w:val="007127D8"/>
    <w:rsid w:val="00713020"/>
    <w:rsid w:val="007141CA"/>
    <w:rsid w:val="00714550"/>
    <w:rsid w:val="007156C6"/>
    <w:rsid w:val="0071575A"/>
    <w:rsid w:val="00723720"/>
    <w:rsid w:val="00724E58"/>
    <w:rsid w:val="007250FF"/>
    <w:rsid w:val="00730158"/>
    <w:rsid w:val="00730293"/>
    <w:rsid w:val="00731329"/>
    <w:rsid w:val="007313BD"/>
    <w:rsid w:val="007321B3"/>
    <w:rsid w:val="00732B88"/>
    <w:rsid w:val="00732C81"/>
    <w:rsid w:val="00732D4F"/>
    <w:rsid w:val="007338A0"/>
    <w:rsid w:val="00735E4F"/>
    <w:rsid w:val="00741B67"/>
    <w:rsid w:val="007420AB"/>
    <w:rsid w:val="007433B0"/>
    <w:rsid w:val="007439BA"/>
    <w:rsid w:val="0074640F"/>
    <w:rsid w:val="007509BC"/>
    <w:rsid w:val="0075351C"/>
    <w:rsid w:val="00757C49"/>
    <w:rsid w:val="00760837"/>
    <w:rsid w:val="00760F83"/>
    <w:rsid w:val="007613E9"/>
    <w:rsid w:val="0076167E"/>
    <w:rsid w:val="00766873"/>
    <w:rsid w:val="0076690F"/>
    <w:rsid w:val="0077094E"/>
    <w:rsid w:val="007714D4"/>
    <w:rsid w:val="007717C8"/>
    <w:rsid w:val="00771C32"/>
    <w:rsid w:val="0077368F"/>
    <w:rsid w:val="00773B02"/>
    <w:rsid w:val="007742DD"/>
    <w:rsid w:val="00775229"/>
    <w:rsid w:val="00776111"/>
    <w:rsid w:val="00776686"/>
    <w:rsid w:val="00776DC4"/>
    <w:rsid w:val="00787733"/>
    <w:rsid w:val="00787E7F"/>
    <w:rsid w:val="007926D6"/>
    <w:rsid w:val="0079588A"/>
    <w:rsid w:val="007A3A22"/>
    <w:rsid w:val="007A4C09"/>
    <w:rsid w:val="007A503A"/>
    <w:rsid w:val="007A7581"/>
    <w:rsid w:val="007B07CC"/>
    <w:rsid w:val="007B1139"/>
    <w:rsid w:val="007B12AE"/>
    <w:rsid w:val="007B1A5F"/>
    <w:rsid w:val="007B21CD"/>
    <w:rsid w:val="007B3328"/>
    <w:rsid w:val="007B4444"/>
    <w:rsid w:val="007B56A7"/>
    <w:rsid w:val="007C06D3"/>
    <w:rsid w:val="007C0D3C"/>
    <w:rsid w:val="007C12B4"/>
    <w:rsid w:val="007C14D2"/>
    <w:rsid w:val="007C3D3E"/>
    <w:rsid w:val="007D11C3"/>
    <w:rsid w:val="007D2A0D"/>
    <w:rsid w:val="007D3BBE"/>
    <w:rsid w:val="007D7785"/>
    <w:rsid w:val="007E0490"/>
    <w:rsid w:val="007E27F0"/>
    <w:rsid w:val="007F26EF"/>
    <w:rsid w:val="007F2F57"/>
    <w:rsid w:val="007F3901"/>
    <w:rsid w:val="007F4C82"/>
    <w:rsid w:val="007F6171"/>
    <w:rsid w:val="00801266"/>
    <w:rsid w:val="00801406"/>
    <w:rsid w:val="00802005"/>
    <w:rsid w:val="00802F0C"/>
    <w:rsid w:val="00803FFB"/>
    <w:rsid w:val="00804E1E"/>
    <w:rsid w:val="00806852"/>
    <w:rsid w:val="00810632"/>
    <w:rsid w:val="0081301F"/>
    <w:rsid w:val="00813028"/>
    <w:rsid w:val="00816E24"/>
    <w:rsid w:val="00816EF1"/>
    <w:rsid w:val="0082013D"/>
    <w:rsid w:val="0082161C"/>
    <w:rsid w:val="00822555"/>
    <w:rsid w:val="00824186"/>
    <w:rsid w:val="00827238"/>
    <w:rsid w:val="00831297"/>
    <w:rsid w:val="0083211B"/>
    <w:rsid w:val="00832CC8"/>
    <w:rsid w:val="00832D9D"/>
    <w:rsid w:val="00833BC9"/>
    <w:rsid w:val="00834875"/>
    <w:rsid w:val="00835BC7"/>
    <w:rsid w:val="0083772E"/>
    <w:rsid w:val="00841C45"/>
    <w:rsid w:val="008425F1"/>
    <w:rsid w:val="0084382B"/>
    <w:rsid w:val="00844530"/>
    <w:rsid w:val="00845666"/>
    <w:rsid w:val="00846C34"/>
    <w:rsid w:val="00850188"/>
    <w:rsid w:val="0085205C"/>
    <w:rsid w:val="00853304"/>
    <w:rsid w:val="00855486"/>
    <w:rsid w:val="00855576"/>
    <w:rsid w:val="008562D5"/>
    <w:rsid w:val="008576DC"/>
    <w:rsid w:val="00857D45"/>
    <w:rsid w:val="00862800"/>
    <w:rsid w:val="00862CFB"/>
    <w:rsid w:val="0086378B"/>
    <w:rsid w:val="008652BF"/>
    <w:rsid w:val="008665DE"/>
    <w:rsid w:val="00867A33"/>
    <w:rsid w:val="008712C3"/>
    <w:rsid w:val="0087358B"/>
    <w:rsid w:val="00877924"/>
    <w:rsid w:val="008831F4"/>
    <w:rsid w:val="00885F09"/>
    <w:rsid w:val="008867A2"/>
    <w:rsid w:val="00891D16"/>
    <w:rsid w:val="00891EB3"/>
    <w:rsid w:val="0089251C"/>
    <w:rsid w:val="00894DEB"/>
    <w:rsid w:val="008956A6"/>
    <w:rsid w:val="008970C5"/>
    <w:rsid w:val="008A0CF1"/>
    <w:rsid w:val="008A3E33"/>
    <w:rsid w:val="008A7249"/>
    <w:rsid w:val="008B266A"/>
    <w:rsid w:val="008B42D8"/>
    <w:rsid w:val="008C045D"/>
    <w:rsid w:val="008C2BE0"/>
    <w:rsid w:val="008C7191"/>
    <w:rsid w:val="008C7AFD"/>
    <w:rsid w:val="008D31C2"/>
    <w:rsid w:val="008D5DDB"/>
    <w:rsid w:val="008D5EC1"/>
    <w:rsid w:val="008D7806"/>
    <w:rsid w:val="008D7D29"/>
    <w:rsid w:val="008E74EC"/>
    <w:rsid w:val="008E7A4E"/>
    <w:rsid w:val="008F04FC"/>
    <w:rsid w:val="008F0F45"/>
    <w:rsid w:val="008F1406"/>
    <w:rsid w:val="008F16B3"/>
    <w:rsid w:val="008F1B30"/>
    <w:rsid w:val="008F2581"/>
    <w:rsid w:val="008F41C5"/>
    <w:rsid w:val="008F43D9"/>
    <w:rsid w:val="008F462B"/>
    <w:rsid w:val="008F49A5"/>
    <w:rsid w:val="009007FD"/>
    <w:rsid w:val="00901255"/>
    <w:rsid w:val="00901E74"/>
    <w:rsid w:val="00902026"/>
    <w:rsid w:val="0090337C"/>
    <w:rsid w:val="0090782C"/>
    <w:rsid w:val="00910271"/>
    <w:rsid w:val="009117D9"/>
    <w:rsid w:val="00914F0D"/>
    <w:rsid w:val="00922E6F"/>
    <w:rsid w:val="00923061"/>
    <w:rsid w:val="00925083"/>
    <w:rsid w:val="00932148"/>
    <w:rsid w:val="0093405E"/>
    <w:rsid w:val="0093475C"/>
    <w:rsid w:val="009350B1"/>
    <w:rsid w:val="0093532E"/>
    <w:rsid w:val="00935D67"/>
    <w:rsid w:val="00940D31"/>
    <w:rsid w:val="00942795"/>
    <w:rsid w:val="00942F86"/>
    <w:rsid w:val="00944F62"/>
    <w:rsid w:val="00945E7A"/>
    <w:rsid w:val="00946440"/>
    <w:rsid w:val="009468BD"/>
    <w:rsid w:val="00951161"/>
    <w:rsid w:val="00954378"/>
    <w:rsid w:val="00955654"/>
    <w:rsid w:val="0096029C"/>
    <w:rsid w:val="009625B9"/>
    <w:rsid w:val="00964108"/>
    <w:rsid w:val="0097060D"/>
    <w:rsid w:val="00971517"/>
    <w:rsid w:val="00972552"/>
    <w:rsid w:val="009817E2"/>
    <w:rsid w:val="0098193D"/>
    <w:rsid w:val="00982B77"/>
    <w:rsid w:val="00983B8F"/>
    <w:rsid w:val="00985FEB"/>
    <w:rsid w:val="0098611D"/>
    <w:rsid w:val="00987265"/>
    <w:rsid w:val="0098795E"/>
    <w:rsid w:val="00987C78"/>
    <w:rsid w:val="00990627"/>
    <w:rsid w:val="009910B9"/>
    <w:rsid w:val="00994C86"/>
    <w:rsid w:val="00997525"/>
    <w:rsid w:val="009A0CB2"/>
    <w:rsid w:val="009A1201"/>
    <w:rsid w:val="009A2E4D"/>
    <w:rsid w:val="009A58F0"/>
    <w:rsid w:val="009A6D9F"/>
    <w:rsid w:val="009B0BDB"/>
    <w:rsid w:val="009B42AE"/>
    <w:rsid w:val="009B4C6C"/>
    <w:rsid w:val="009C13B8"/>
    <w:rsid w:val="009C2712"/>
    <w:rsid w:val="009C454C"/>
    <w:rsid w:val="009C68C4"/>
    <w:rsid w:val="009C7460"/>
    <w:rsid w:val="009D21BF"/>
    <w:rsid w:val="009D5A55"/>
    <w:rsid w:val="009D7EAC"/>
    <w:rsid w:val="009E686B"/>
    <w:rsid w:val="009F3702"/>
    <w:rsid w:val="009F3970"/>
    <w:rsid w:val="009F3ECB"/>
    <w:rsid w:val="009F52B5"/>
    <w:rsid w:val="009F5739"/>
    <w:rsid w:val="00A0033A"/>
    <w:rsid w:val="00A00FDE"/>
    <w:rsid w:val="00A021A3"/>
    <w:rsid w:val="00A027F3"/>
    <w:rsid w:val="00A044F8"/>
    <w:rsid w:val="00A0484D"/>
    <w:rsid w:val="00A05219"/>
    <w:rsid w:val="00A060EC"/>
    <w:rsid w:val="00A0770F"/>
    <w:rsid w:val="00A11D1F"/>
    <w:rsid w:val="00A14792"/>
    <w:rsid w:val="00A1527D"/>
    <w:rsid w:val="00A15547"/>
    <w:rsid w:val="00A15CE8"/>
    <w:rsid w:val="00A2056F"/>
    <w:rsid w:val="00A24F16"/>
    <w:rsid w:val="00A31450"/>
    <w:rsid w:val="00A32383"/>
    <w:rsid w:val="00A3654A"/>
    <w:rsid w:val="00A36F54"/>
    <w:rsid w:val="00A3788C"/>
    <w:rsid w:val="00A4070A"/>
    <w:rsid w:val="00A4091C"/>
    <w:rsid w:val="00A410E4"/>
    <w:rsid w:val="00A43561"/>
    <w:rsid w:val="00A44108"/>
    <w:rsid w:val="00A4493E"/>
    <w:rsid w:val="00A44D19"/>
    <w:rsid w:val="00A45CAA"/>
    <w:rsid w:val="00A52297"/>
    <w:rsid w:val="00A528D7"/>
    <w:rsid w:val="00A6134C"/>
    <w:rsid w:val="00A62FB3"/>
    <w:rsid w:val="00A6404E"/>
    <w:rsid w:val="00A64081"/>
    <w:rsid w:val="00A654B0"/>
    <w:rsid w:val="00A65525"/>
    <w:rsid w:val="00A71A8D"/>
    <w:rsid w:val="00A71BF9"/>
    <w:rsid w:val="00A71ED9"/>
    <w:rsid w:val="00A7252C"/>
    <w:rsid w:val="00A73411"/>
    <w:rsid w:val="00A8192B"/>
    <w:rsid w:val="00A82C6B"/>
    <w:rsid w:val="00A82CA4"/>
    <w:rsid w:val="00A83357"/>
    <w:rsid w:val="00A842B8"/>
    <w:rsid w:val="00A844A8"/>
    <w:rsid w:val="00A85753"/>
    <w:rsid w:val="00A86434"/>
    <w:rsid w:val="00A87D6C"/>
    <w:rsid w:val="00A90D31"/>
    <w:rsid w:val="00A94906"/>
    <w:rsid w:val="00A95AF0"/>
    <w:rsid w:val="00A966BA"/>
    <w:rsid w:val="00AA0F88"/>
    <w:rsid w:val="00AA1838"/>
    <w:rsid w:val="00AA1F7E"/>
    <w:rsid w:val="00AA52B2"/>
    <w:rsid w:val="00AB0D51"/>
    <w:rsid w:val="00AB1F87"/>
    <w:rsid w:val="00AB2D36"/>
    <w:rsid w:val="00AB3046"/>
    <w:rsid w:val="00AB3749"/>
    <w:rsid w:val="00AB44C6"/>
    <w:rsid w:val="00AB6C2C"/>
    <w:rsid w:val="00AC0082"/>
    <w:rsid w:val="00AC1461"/>
    <w:rsid w:val="00AC38CA"/>
    <w:rsid w:val="00AC49BC"/>
    <w:rsid w:val="00AD006C"/>
    <w:rsid w:val="00AD0C41"/>
    <w:rsid w:val="00AD0F0A"/>
    <w:rsid w:val="00AD2C64"/>
    <w:rsid w:val="00AD2D0B"/>
    <w:rsid w:val="00AE06AA"/>
    <w:rsid w:val="00AE119E"/>
    <w:rsid w:val="00AE4214"/>
    <w:rsid w:val="00AE4CB4"/>
    <w:rsid w:val="00AE786F"/>
    <w:rsid w:val="00AF1100"/>
    <w:rsid w:val="00AF191E"/>
    <w:rsid w:val="00AF2598"/>
    <w:rsid w:val="00AF3996"/>
    <w:rsid w:val="00AF5663"/>
    <w:rsid w:val="00AF6343"/>
    <w:rsid w:val="00AF7767"/>
    <w:rsid w:val="00AF785F"/>
    <w:rsid w:val="00B0191E"/>
    <w:rsid w:val="00B020E4"/>
    <w:rsid w:val="00B0232A"/>
    <w:rsid w:val="00B04CDB"/>
    <w:rsid w:val="00B10B24"/>
    <w:rsid w:val="00B10D7F"/>
    <w:rsid w:val="00B11CA8"/>
    <w:rsid w:val="00B11D90"/>
    <w:rsid w:val="00B13A07"/>
    <w:rsid w:val="00B17C62"/>
    <w:rsid w:val="00B202FE"/>
    <w:rsid w:val="00B20F13"/>
    <w:rsid w:val="00B2216D"/>
    <w:rsid w:val="00B22B4A"/>
    <w:rsid w:val="00B24CC4"/>
    <w:rsid w:val="00B25F2C"/>
    <w:rsid w:val="00B32158"/>
    <w:rsid w:val="00B33F47"/>
    <w:rsid w:val="00B34967"/>
    <w:rsid w:val="00B36C18"/>
    <w:rsid w:val="00B421FE"/>
    <w:rsid w:val="00B42994"/>
    <w:rsid w:val="00B4401C"/>
    <w:rsid w:val="00B464EE"/>
    <w:rsid w:val="00B466F7"/>
    <w:rsid w:val="00B510BC"/>
    <w:rsid w:val="00B52BE4"/>
    <w:rsid w:val="00B52C3E"/>
    <w:rsid w:val="00B531B2"/>
    <w:rsid w:val="00B57376"/>
    <w:rsid w:val="00B60928"/>
    <w:rsid w:val="00B61801"/>
    <w:rsid w:val="00B62D33"/>
    <w:rsid w:val="00B62D5A"/>
    <w:rsid w:val="00B66E79"/>
    <w:rsid w:val="00B66F78"/>
    <w:rsid w:val="00B72B32"/>
    <w:rsid w:val="00B73092"/>
    <w:rsid w:val="00B7319F"/>
    <w:rsid w:val="00B74375"/>
    <w:rsid w:val="00B74755"/>
    <w:rsid w:val="00B74C50"/>
    <w:rsid w:val="00B76981"/>
    <w:rsid w:val="00B76D9D"/>
    <w:rsid w:val="00B77E14"/>
    <w:rsid w:val="00B813F2"/>
    <w:rsid w:val="00B81598"/>
    <w:rsid w:val="00B82713"/>
    <w:rsid w:val="00B82D0C"/>
    <w:rsid w:val="00B84127"/>
    <w:rsid w:val="00B851CA"/>
    <w:rsid w:val="00B8545E"/>
    <w:rsid w:val="00B90497"/>
    <w:rsid w:val="00B95B7A"/>
    <w:rsid w:val="00B95D5F"/>
    <w:rsid w:val="00BA004D"/>
    <w:rsid w:val="00BA29F2"/>
    <w:rsid w:val="00BA3430"/>
    <w:rsid w:val="00BA3873"/>
    <w:rsid w:val="00BA40F7"/>
    <w:rsid w:val="00BA44A7"/>
    <w:rsid w:val="00BA4C1B"/>
    <w:rsid w:val="00BA74DF"/>
    <w:rsid w:val="00BB2242"/>
    <w:rsid w:val="00BB56C9"/>
    <w:rsid w:val="00BB5D33"/>
    <w:rsid w:val="00BB67AA"/>
    <w:rsid w:val="00BC246B"/>
    <w:rsid w:val="00BD18A6"/>
    <w:rsid w:val="00BD4E80"/>
    <w:rsid w:val="00BD630D"/>
    <w:rsid w:val="00BD77FC"/>
    <w:rsid w:val="00BD7AD6"/>
    <w:rsid w:val="00BD7E32"/>
    <w:rsid w:val="00BE1295"/>
    <w:rsid w:val="00BE2F54"/>
    <w:rsid w:val="00BE68A6"/>
    <w:rsid w:val="00BE6ABD"/>
    <w:rsid w:val="00BE73B2"/>
    <w:rsid w:val="00BF056A"/>
    <w:rsid w:val="00BF1507"/>
    <w:rsid w:val="00BF15A3"/>
    <w:rsid w:val="00BF1CF4"/>
    <w:rsid w:val="00BF2077"/>
    <w:rsid w:val="00BF542A"/>
    <w:rsid w:val="00BF6A62"/>
    <w:rsid w:val="00C003F8"/>
    <w:rsid w:val="00C0096D"/>
    <w:rsid w:val="00C017EC"/>
    <w:rsid w:val="00C020C3"/>
    <w:rsid w:val="00C0574A"/>
    <w:rsid w:val="00C06830"/>
    <w:rsid w:val="00C06B53"/>
    <w:rsid w:val="00C10F3E"/>
    <w:rsid w:val="00C1163C"/>
    <w:rsid w:val="00C15BEE"/>
    <w:rsid w:val="00C1746C"/>
    <w:rsid w:val="00C17EFA"/>
    <w:rsid w:val="00C2220F"/>
    <w:rsid w:val="00C322B6"/>
    <w:rsid w:val="00C328E8"/>
    <w:rsid w:val="00C3334A"/>
    <w:rsid w:val="00C345D2"/>
    <w:rsid w:val="00C364D4"/>
    <w:rsid w:val="00C37192"/>
    <w:rsid w:val="00C41311"/>
    <w:rsid w:val="00C41DDC"/>
    <w:rsid w:val="00C43194"/>
    <w:rsid w:val="00C43883"/>
    <w:rsid w:val="00C439A9"/>
    <w:rsid w:val="00C43DE9"/>
    <w:rsid w:val="00C46287"/>
    <w:rsid w:val="00C47520"/>
    <w:rsid w:val="00C47C05"/>
    <w:rsid w:val="00C50828"/>
    <w:rsid w:val="00C50A51"/>
    <w:rsid w:val="00C51968"/>
    <w:rsid w:val="00C53980"/>
    <w:rsid w:val="00C53A7F"/>
    <w:rsid w:val="00C5560D"/>
    <w:rsid w:val="00C6384C"/>
    <w:rsid w:val="00C6417F"/>
    <w:rsid w:val="00C64D06"/>
    <w:rsid w:val="00C742DC"/>
    <w:rsid w:val="00C823B5"/>
    <w:rsid w:val="00C829E5"/>
    <w:rsid w:val="00C83744"/>
    <w:rsid w:val="00C83D49"/>
    <w:rsid w:val="00C84EE9"/>
    <w:rsid w:val="00C871E1"/>
    <w:rsid w:val="00C87B50"/>
    <w:rsid w:val="00C91FD0"/>
    <w:rsid w:val="00C95BCD"/>
    <w:rsid w:val="00CA19A5"/>
    <w:rsid w:val="00CA2661"/>
    <w:rsid w:val="00CA366A"/>
    <w:rsid w:val="00CA3C4E"/>
    <w:rsid w:val="00CA5572"/>
    <w:rsid w:val="00CA5917"/>
    <w:rsid w:val="00CA5A0C"/>
    <w:rsid w:val="00CB0236"/>
    <w:rsid w:val="00CB488F"/>
    <w:rsid w:val="00CB4C19"/>
    <w:rsid w:val="00CB5EF1"/>
    <w:rsid w:val="00CB711C"/>
    <w:rsid w:val="00CC4A03"/>
    <w:rsid w:val="00CC4BF9"/>
    <w:rsid w:val="00CC7CD7"/>
    <w:rsid w:val="00CD13D9"/>
    <w:rsid w:val="00CD2260"/>
    <w:rsid w:val="00CD473B"/>
    <w:rsid w:val="00CE06C8"/>
    <w:rsid w:val="00CE0F42"/>
    <w:rsid w:val="00CE14FC"/>
    <w:rsid w:val="00CE3C5C"/>
    <w:rsid w:val="00CE5F56"/>
    <w:rsid w:val="00CE6A6C"/>
    <w:rsid w:val="00CE7D23"/>
    <w:rsid w:val="00CF1444"/>
    <w:rsid w:val="00CF183E"/>
    <w:rsid w:val="00CF2703"/>
    <w:rsid w:val="00CF3809"/>
    <w:rsid w:val="00CF42CF"/>
    <w:rsid w:val="00CF49EA"/>
    <w:rsid w:val="00CF6672"/>
    <w:rsid w:val="00D00496"/>
    <w:rsid w:val="00D02E50"/>
    <w:rsid w:val="00D039DB"/>
    <w:rsid w:val="00D043A8"/>
    <w:rsid w:val="00D04836"/>
    <w:rsid w:val="00D06AD8"/>
    <w:rsid w:val="00D06D70"/>
    <w:rsid w:val="00D06D99"/>
    <w:rsid w:val="00D1098C"/>
    <w:rsid w:val="00D10A92"/>
    <w:rsid w:val="00D1112A"/>
    <w:rsid w:val="00D1250A"/>
    <w:rsid w:val="00D13A13"/>
    <w:rsid w:val="00D13D42"/>
    <w:rsid w:val="00D1486F"/>
    <w:rsid w:val="00D1691E"/>
    <w:rsid w:val="00D173DC"/>
    <w:rsid w:val="00D20404"/>
    <w:rsid w:val="00D245AD"/>
    <w:rsid w:val="00D247E9"/>
    <w:rsid w:val="00D32D89"/>
    <w:rsid w:val="00D33AF0"/>
    <w:rsid w:val="00D34C45"/>
    <w:rsid w:val="00D34C88"/>
    <w:rsid w:val="00D35BA0"/>
    <w:rsid w:val="00D437F9"/>
    <w:rsid w:val="00D44B6E"/>
    <w:rsid w:val="00D457EA"/>
    <w:rsid w:val="00D46AFD"/>
    <w:rsid w:val="00D500C3"/>
    <w:rsid w:val="00D502E9"/>
    <w:rsid w:val="00D513AB"/>
    <w:rsid w:val="00D57760"/>
    <w:rsid w:val="00D6133C"/>
    <w:rsid w:val="00D61A9F"/>
    <w:rsid w:val="00D625AC"/>
    <w:rsid w:val="00D63CBF"/>
    <w:rsid w:val="00D63F38"/>
    <w:rsid w:val="00D652DB"/>
    <w:rsid w:val="00D66036"/>
    <w:rsid w:val="00D72505"/>
    <w:rsid w:val="00D73895"/>
    <w:rsid w:val="00D73F39"/>
    <w:rsid w:val="00D7463C"/>
    <w:rsid w:val="00D747F0"/>
    <w:rsid w:val="00D76C1E"/>
    <w:rsid w:val="00D80EC6"/>
    <w:rsid w:val="00D8265E"/>
    <w:rsid w:val="00D83C55"/>
    <w:rsid w:val="00D84643"/>
    <w:rsid w:val="00D84774"/>
    <w:rsid w:val="00D8655B"/>
    <w:rsid w:val="00D865F2"/>
    <w:rsid w:val="00D920EC"/>
    <w:rsid w:val="00D9330C"/>
    <w:rsid w:val="00D97D67"/>
    <w:rsid w:val="00DA031F"/>
    <w:rsid w:val="00DA0514"/>
    <w:rsid w:val="00DA2DFB"/>
    <w:rsid w:val="00DA4FA1"/>
    <w:rsid w:val="00DA6978"/>
    <w:rsid w:val="00DA6A24"/>
    <w:rsid w:val="00DA784D"/>
    <w:rsid w:val="00DB1BEA"/>
    <w:rsid w:val="00DB2205"/>
    <w:rsid w:val="00DB416C"/>
    <w:rsid w:val="00DB485D"/>
    <w:rsid w:val="00DB5472"/>
    <w:rsid w:val="00DB60B8"/>
    <w:rsid w:val="00DB6431"/>
    <w:rsid w:val="00DB6D97"/>
    <w:rsid w:val="00DC34FC"/>
    <w:rsid w:val="00DC4DF7"/>
    <w:rsid w:val="00DD0E20"/>
    <w:rsid w:val="00DD0FD2"/>
    <w:rsid w:val="00DD1090"/>
    <w:rsid w:val="00DD3323"/>
    <w:rsid w:val="00DD4126"/>
    <w:rsid w:val="00DD5600"/>
    <w:rsid w:val="00DD718B"/>
    <w:rsid w:val="00DE1120"/>
    <w:rsid w:val="00DE1BCE"/>
    <w:rsid w:val="00DE1DA7"/>
    <w:rsid w:val="00DE1FDC"/>
    <w:rsid w:val="00DE231E"/>
    <w:rsid w:val="00DE2E93"/>
    <w:rsid w:val="00DE34C6"/>
    <w:rsid w:val="00DE4D85"/>
    <w:rsid w:val="00DE53ED"/>
    <w:rsid w:val="00DF0588"/>
    <w:rsid w:val="00DF27B6"/>
    <w:rsid w:val="00DF40BC"/>
    <w:rsid w:val="00DF452C"/>
    <w:rsid w:val="00E00EDA"/>
    <w:rsid w:val="00E02C04"/>
    <w:rsid w:val="00E02F1C"/>
    <w:rsid w:val="00E02F8D"/>
    <w:rsid w:val="00E041D5"/>
    <w:rsid w:val="00E0439F"/>
    <w:rsid w:val="00E04F76"/>
    <w:rsid w:val="00E05882"/>
    <w:rsid w:val="00E05DE3"/>
    <w:rsid w:val="00E06D8D"/>
    <w:rsid w:val="00E119D9"/>
    <w:rsid w:val="00E123B9"/>
    <w:rsid w:val="00E12A5A"/>
    <w:rsid w:val="00E12A69"/>
    <w:rsid w:val="00E13893"/>
    <w:rsid w:val="00E13FAD"/>
    <w:rsid w:val="00E16164"/>
    <w:rsid w:val="00E17D4B"/>
    <w:rsid w:val="00E20082"/>
    <w:rsid w:val="00E20BC0"/>
    <w:rsid w:val="00E22683"/>
    <w:rsid w:val="00E23152"/>
    <w:rsid w:val="00E234E2"/>
    <w:rsid w:val="00E2446B"/>
    <w:rsid w:val="00E248B9"/>
    <w:rsid w:val="00E25E2C"/>
    <w:rsid w:val="00E2603E"/>
    <w:rsid w:val="00E30841"/>
    <w:rsid w:val="00E30B67"/>
    <w:rsid w:val="00E31657"/>
    <w:rsid w:val="00E33A4C"/>
    <w:rsid w:val="00E341C9"/>
    <w:rsid w:val="00E37729"/>
    <w:rsid w:val="00E3793C"/>
    <w:rsid w:val="00E40410"/>
    <w:rsid w:val="00E40F5B"/>
    <w:rsid w:val="00E4356E"/>
    <w:rsid w:val="00E443F2"/>
    <w:rsid w:val="00E470B8"/>
    <w:rsid w:val="00E47396"/>
    <w:rsid w:val="00E5389F"/>
    <w:rsid w:val="00E54249"/>
    <w:rsid w:val="00E54DB7"/>
    <w:rsid w:val="00E55B98"/>
    <w:rsid w:val="00E6641E"/>
    <w:rsid w:val="00E66FE9"/>
    <w:rsid w:val="00E67D20"/>
    <w:rsid w:val="00E74D39"/>
    <w:rsid w:val="00E75392"/>
    <w:rsid w:val="00E7542F"/>
    <w:rsid w:val="00E77CBB"/>
    <w:rsid w:val="00E80F42"/>
    <w:rsid w:val="00E8114E"/>
    <w:rsid w:val="00E8338A"/>
    <w:rsid w:val="00E84D12"/>
    <w:rsid w:val="00E85A24"/>
    <w:rsid w:val="00E90779"/>
    <w:rsid w:val="00E90B2A"/>
    <w:rsid w:val="00E912F5"/>
    <w:rsid w:val="00E9354C"/>
    <w:rsid w:val="00E96C94"/>
    <w:rsid w:val="00E96D70"/>
    <w:rsid w:val="00EA0321"/>
    <w:rsid w:val="00EA65E4"/>
    <w:rsid w:val="00EB171E"/>
    <w:rsid w:val="00EB28A5"/>
    <w:rsid w:val="00EB36F5"/>
    <w:rsid w:val="00EB70AF"/>
    <w:rsid w:val="00EB7730"/>
    <w:rsid w:val="00EC044C"/>
    <w:rsid w:val="00EC1917"/>
    <w:rsid w:val="00EC2D09"/>
    <w:rsid w:val="00EC3441"/>
    <w:rsid w:val="00EC562A"/>
    <w:rsid w:val="00EC5CD5"/>
    <w:rsid w:val="00EC7956"/>
    <w:rsid w:val="00ED1735"/>
    <w:rsid w:val="00ED215F"/>
    <w:rsid w:val="00ED35F0"/>
    <w:rsid w:val="00ED3C91"/>
    <w:rsid w:val="00ED43C4"/>
    <w:rsid w:val="00ED7BEA"/>
    <w:rsid w:val="00EE0517"/>
    <w:rsid w:val="00EE2C06"/>
    <w:rsid w:val="00EE3262"/>
    <w:rsid w:val="00EE5533"/>
    <w:rsid w:val="00EE65B8"/>
    <w:rsid w:val="00EF09CD"/>
    <w:rsid w:val="00EF1949"/>
    <w:rsid w:val="00EF1E5B"/>
    <w:rsid w:val="00EF68EE"/>
    <w:rsid w:val="00EF755A"/>
    <w:rsid w:val="00F03BFB"/>
    <w:rsid w:val="00F0411A"/>
    <w:rsid w:val="00F06D8D"/>
    <w:rsid w:val="00F07461"/>
    <w:rsid w:val="00F17B48"/>
    <w:rsid w:val="00F20418"/>
    <w:rsid w:val="00F20717"/>
    <w:rsid w:val="00F23771"/>
    <w:rsid w:val="00F249E6"/>
    <w:rsid w:val="00F25E12"/>
    <w:rsid w:val="00F26040"/>
    <w:rsid w:val="00F336F7"/>
    <w:rsid w:val="00F36DAC"/>
    <w:rsid w:val="00F37B65"/>
    <w:rsid w:val="00F4005D"/>
    <w:rsid w:val="00F40657"/>
    <w:rsid w:val="00F413C7"/>
    <w:rsid w:val="00F41733"/>
    <w:rsid w:val="00F43098"/>
    <w:rsid w:val="00F432A2"/>
    <w:rsid w:val="00F434D0"/>
    <w:rsid w:val="00F4441D"/>
    <w:rsid w:val="00F4702F"/>
    <w:rsid w:val="00F47111"/>
    <w:rsid w:val="00F4758F"/>
    <w:rsid w:val="00F509BC"/>
    <w:rsid w:val="00F526EF"/>
    <w:rsid w:val="00F617CD"/>
    <w:rsid w:val="00F61D7E"/>
    <w:rsid w:val="00F63059"/>
    <w:rsid w:val="00F65AE5"/>
    <w:rsid w:val="00F6640B"/>
    <w:rsid w:val="00F679E1"/>
    <w:rsid w:val="00F67FC1"/>
    <w:rsid w:val="00F71D12"/>
    <w:rsid w:val="00F74D53"/>
    <w:rsid w:val="00F750C0"/>
    <w:rsid w:val="00F80512"/>
    <w:rsid w:val="00F826BD"/>
    <w:rsid w:val="00F8326A"/>
    <w:rsid w:val="00F8494D"/>
    <w:rsid w:val="00F854A4"/>
    <w:rsid w:val="00F858ED"/>
    <w:rsid w:val="00F85DAF"/>
    <w:rsid w:val="00F86636"/>
    <w:rsid w:val="00F92B84"/>
    <w:rsid w:val="00F956DF"/>
    <w:rsid w:val="00F9664F"/>
    <w:rsid w:val="00FB2D92"/>
    <w:rsid w:val="00FB2F1B"/>
    <w:rsid w:val="00FB334C"/>
    <w:rsid w:val="00FB3DC0"/>
    <w:rsid w:val="00FB4F95"/>
    <w:rsid w:val="00FB60DA"/>
    <w:rsid w:val="00FB7228"/>
    <w:rsid w:val="00FC0CA0"/>
    <w:rsid w:val="00FC1A46"/>
    <w:rsid w:val="00FC341B"/>
    <w:rsid w:val="00FC3645"/>
    <w:rsid w:val="00FC6371"/>
    <w:rsid w:val="00FC6FBF"/>
    <w:rsid w:val="00FD14E8"/>
    <w:rsid w:val="00FD154A"/>
    <w:rsid w:val="00FD1902"/>
    <w:rsid w:val="00FD271F"/>
    <w:rsid w:val="00FD2C09"/>
    <w:rsid w:val="00FD2D6F"/>
    <w:rsid w:val="00FD3687"/>
    <w:rsid w:val="00FD4F73"/>
    <w:rsid w:val="00FD51C0"/>
    <w:rsid w:val="00FD5712"/>
    <w:rsid w:val="00FE0413"/>
    <w:rsid w:val="00FE4EF0"/>
    <w:rsid w:val="00FE4F46"/>
    <w:rsid w:val="00FF1BFF"/>
    <w:rsid w:val="00FF3DC8"/>
    <w:rsid w:val="00FF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C47"/>
    <w:pPr>
      <w:spacing w:after="120" w:line="240" w:lineRule="auto"/>
      <w:jc w:val="both"/>
    </w:pPr>
    <w:rPr>
      <w:rFonts w:ascii="Arial Narrow" w:eastAsia="Times New Roman" w:hAnsi="Arial Narrow" w:cs="Times New Roman"/>
      <w:szCs w:val="20"/>
      <w:lang w:val="en-GB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53C47"/>
    <w:pPr>
      <w:keepNext/>
      <w:pBdr>
        <w:bottom w:val="single" w:sz="4" w:space="1" w:color="auto"/>
      </w:pBdr>
      <w:tabs>
        <w:tab w:val="left" w:pos="284"/>
        <w:tab w:val="left" w:pos="567"/>
        <w:tab w:val="left" w:pos="851"/>
      </w:tabs>
      <w:spacing w:before="240" w:after="240"/>
      <w:jc w:val="left"/>
      <w:outlineLvl w:val="0"/>
    </w:pPr>
    <w:rPr>
      <w:rFonts w:cs="Arial"/>
      <w:b/>
      <w:bCs/>
      <w:color w:val="95B3D7" w:themeColor="accent1" w:themeTint="99"/>
      <w:kern w:val="28"/>
      <w:sz w:val="48"/>
      <w:szCs w:val="24"/>
      <w:lang w:val="de-DE"/>
    </w:rPr>
  </w:style>
  <w:style w:type="paragraph" w:styleId="Titre2">
    <w:name w:val="heading 2"/>
    <w:basedOn w:val="Normal"/>
    <w:next w:val="Normal"/>
    <w:link w:val="Titre2Car"/>
    <w:uiPriority w:val="9"/>
    <w:qFormat/>
    <w:rsid w:val="00353C47"/>
    <w:pPr>
      <w:keepNext/>
      <w:spacing w:before="720" w:after="480"/>
      <w:jc w:val="left"/>
      <w:outlineLvl w:val="1"/>
    </w:pPr>
    <w:rPr>
      <w:rFonts w:cs="Arial"/>
      <w:b/>
      <w:bCs/>
      <w:iCs/>
      <w:color w:val="5D737F"/>
      <w:sz w:val="32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353C47"/>
    <w:pPr>
      <w:keepNext/>
      <w:tabs>
        <w:tab w:val="left" w:pos="284"/>
        <w:tab w:val="left" w:pos="567"/>
        <w:tab w:val="left" w:pos="851"/>
        <w:tab w:val="left" w:pos="1134"/>
      </w:tabs>
      <w:spacing w:before="480" w:after="240"/>
      <w:jc w:val="left"/>
      <w:outlineLvl w:val="2"/>
    </w:pPr>
    <w:rPr>
      <w:rFonts w:cs="Arial"/>
      <w:b/>
      <w:bCs/>
      <w:iCs/>
      <w:color w:val="3C4A52"/>
      <w:sz w:val="28"/>
    </w:rPr>
  </w:style>
  <w:style w:type="paragraph" w:styleId="Titre4">
    <w:name w:val="heading 4"/>
    <w:basedOn w:val="Normal"/>
    <w:next w:val="Normal"/>
    <w:link w:val="Titre4Car"/>
    <w:uiPriority w:val="9"/>
    <w:qFormat/>
    <w:rsid w:val="00353C47"/>
    <w:pPr>
      <w:keepNext/>
      <w:tabs>
        <w:tab w:val="left" w:pos="1134"/>
        <w:tab w:val="left" w:pos="1418"/>
        <w:tab w:val="left" w:pos="1701"/>
      </w:tabs>
      <w:spacing w:before="360" w:after="240"/>
      <w:jc w:val="left"/>
      <w:outlineLvl w:val="3"/>
    </w:pPr>
    <w:rPr>
      <w:b/>
      <w:bCs/>
      <w:iCs/>
      <w:color w:val="2E383E"/>
      <w:sz w:val="24"/>
      <w:lang w:val="fr-FR"/>
    </w:rPr>
  </w:style>
  <w:style w:type="paragraph" w:styleId="Titre5">
    <w:name w:val="heading 5"/>
    <w:basedOn w:val="Normal"/>
    <w:next w:val="Normal"/>
    <w:link w:val="Titre5Car"/>
    <w:uiPriority w:val="99"/>
    <w:qFormat/>
    <w:rsid w:val="00353C47"/>
    <w:pPr>
      <w:keepNext/>
      <w:spacing w:before="300" w:after="200"/>
      <w:ind w:left="567"/>
      <w:jc w:val="left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uiPriority w:val="99"/>
    <w:qFormat/>
    <w:rsid w:val="00353C47"/>
    <w:pPr>
      <w:keepNext/>
      <w:spacing w:before="240" w:after="140"/>
      <w:jc w:val="left"/>
      <w:outlineLvl w:val="5"/>
    </w:pPr>
    <w:rPr>
      <w:bCs/>
      <w:i/>
      <w:iCs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353C47"/>
    <w:pPr>
      <w:numPr>
        <w:ilvl w:val="6"/>
        <w:numId w:val="1"/>
      </w:numPr>
      <w:autoSpaceDE w:val="0"/>
      <w:autoSpaceDN w:val="0"/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353C47"/>
    <w:pPr>
      <w:numPr>
        <w:ilvl w:val="7"/>
        <w:numId w:val="1"/>
      </w:numPr>
      <w:autoSpaceDE w:val="0"/>
      <w:autoSpaceDN w:val="0"/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9"/>
    <w:qFormat/>
    <w:rsid w:val="00353C47"/>
    <w:pPr>
      <w:numPr>
        <w:ilvl w:val="8"/>
        <w:numId w:val="1"/>
      </w:numPr>
      <w:autoSpaceDE w:val="0"/>
      <w:autoSpaceDN w:val="0"/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53C47"/>
    <w:rPr>
      <w:rFonts w:ascii="Arial Narrow" w:eastAsia="Times New Roman" w:hAnsi="Arial Narrow" w:cs="Arial"/>
      <w:b/>
      <w:bCs/>
      <w:color w:val="95B3D7" w:themeColor="accent1" w:themeTint="99"/>
      <w:kern w:val="28"/>
      <w:sz w:val="48"/>
      <w:szCs w:val="24"/>
      <w:lang w:val="de-DE" w:eastAsia="fr-FR"/>
    </w:rPr>
  </w:style>
  <w:style w:type="character" w:customStyle="1" w:styleId="Titre2Car">
    <w:name w:val="Titre 2 Car"/>
    <w:basedOn w:val="Policepardfaut"/>
    <w:link w:val="Titre2"/>
    <w:uiPriority w:val="9"/>
    <w:rsid w:val="00353C47"/>
    <w:rPr>
      <w:rFonts w:ascii="Arial Narrow" w:eastAsia="Times New Roman" w:hAnsi="Arial Narrow" w:cs="Arial"/>
      <w:b/>
      <w:bCs/>
      <w:iCs/>
      <w:color w:val="5D737F"/>
      <w:sz w:val="32"/>
      <w:szCs w:val="28"/>
      <w:lang w:val="en-GB" w:eastAsia="fr-FR"/>
    </w:rPr>
  </w:style>
  <w:style w:type="character" w:customStyle="1" w:styleId="Titre3Car">
    <w:name w:val="Titre 3 Car"/>
    <w:basedOn w:val="Policepardfaut"/>
    <w:link w:val="Titre3"/>
    <w:uiPriority w:val="9"/>
    <w:rsid w:val="00353C47"/>
    <w:rPr>
      <w:rFonts w:ascii="Arial Narrow" w:eastAsia="Times New Roman" w:hAnsi="Arial Narrow" w:cs="Arial"/>
      <w:b/>
      <w:bCs/>
      <w:iCs/>
      <w:color w:val="3C4A52"/>
      <w:sz w:val="28"/>
      <w:szCs w:val="20"/>
      <w:lang w:val="en-GB" w:eastAsia="fr-FR"/>
    </w:rPr>
  </w:style>
  <w:style w:type="character" w:customStyle="1" w:styleId="Titre4Car">
    <w:name w:val="Titre 4 Car"/>
    <w:basedOn w:val="Policepardfaut"/>
    <w:link w:val="Titre4"/>
    <w:uiPriority w:val="9"/>
    <w:rsid w:val="00353C47"/>
    <w:rPr>
      <w:rFonts w:ascii="Arial Narrow" w:eastAsia="Times New Roman" w:hAnsi="Arial Narrow" w:cs="Times New Roman"/>
      <w:b/>
      <w:bCs/>
      <w:iCs/>
      <w:color w:val="2E383E"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353C47"/>
    <w:rPr>
      <w:rFonts w:ascii="Arial Narrow" w:eastAsia="Times New Roman" w:hAnsi="Arial Narrow" w:cs="Times New Roman"/>
      <w:b/>
      <w:bCs/>
      <w:szCs w:val="20"/>
      <w:lang w:val="en-GB" w:eastAsia="fr-FR"/>
    </w:rPr>
  </w:style>
  <w:style w:type="character" w:customStyle="1" w:styleId="Titre6Car">
    <w:name w:val="Titre 6 Car"/>
    <w:basedOn w:val="Policepardfaut"/>
    <w:link w:val="Titre6"/>
    <w:uiPriority w:val="99"/>
    <w:rsid w:val="00353C47"/>
    <w:rPr>
      <w:rFonts w:ascii="Arial Narrow" w:eastAsia="Times New Roman" w:hAnsi="Arial Narrow" w:cs="Times New Roman"/>
      <w:bCs/>
      <w:i/>
      <w:iCs/>
      <w:lang w:val="en-GB" w:eastAsia="fr-FR"/>
    </w:rPr>
  </w:style>
  <w:style w:type="character" w:customStyle="1" w:styleId="Titre7Car">
    <w:name w:val="Titre 7 Car"/>
    <w:basedOn w:val="Policepardfaut"/>
    <w:link w:val="Titre7"/>
    <w:uiPriority w:val="99"/>
    <w:rsid w:val="00353C47"/>
    <w:rPr>
      <w:rFonts w:ascii="Arial Narrow" w:eastAsia="Times New Roman" w:hAnsi="Arial Narrow" w:cs="Times New Roman"/>
      <w:sz w:val="24"/>
      <w:szCs w:val="24"/>
      <w:lang w:val="en-GB" w:eastAsia="fr-FR"/>
    </w:rPr>
  </w:style>
  <w:style w:type="character" w:customStyle="1" w:styleId="Titre8Car">
    <w:name w:val="Titre 8 Car"/>
    <w:basedOn w:val="Policepardfaut"/>
    <w:link w:val="Titre8"/>
    <w:uiPriority w:val="99"/>
    <w:rsid w:val="00353C47"/>
    <w:rPr>
      <w:rFonts w:ascii="Arial Narrow" w:eastAsia="Times New Roman" w:hAnsi="Arial Narrow" w:cs="Times New Roman"/>
      <w:i/>
      <w:iCs/>
      <w:sz w:val="24"/>
      <w:szCs w:val="24"/>
      <w:lang w:val="en-GB" w:eastAsia="fr-FR"/>
    </w:rPr>
  </w:style>
  <w:style w:type="character" w:customStyle="1" w:styleId="Titre9Car">
    <w:name w:val="Titre 9 Car"/>
    <w:basedOn w:val="Policepardfaut"/>
    <w:link w:val="Titre9"/>
    <w:uiPriority w:val="99"/>
    <w:rsid w:val="00353C47"/>
    <w:rPr>
      <w:rFonts w:ascii="Arial" w:eastAsia="Times New Roman" w:hAnsi="Arial" w:cs="Arial"/>
      <w:lang w:val="en-GB" w:eastAsia="fr-FR"/>
    </w:rPr>
  </w:style>
  <w:style w:type="character" w:customStyle="1" w:styleId="A">
    <w:name w:val="A"/>
    <w:basedOn w:val="Policepardfaut"/>
    <w:rsid w:val="00353C47"/>
    <w:rPr>
      <w:rFonts w:ascii="Arial" w:hAnsi="Arial"/>
      <w:b/>
      <w:bCs/>
      <w:color w:val="FF0000"/>
      <w:sz w:val="20"/>
      <w:szCs w:val="20"/>
    </w:rPr>
  </w:style>
  <w:style w:type="paragraph" w:customStyle="1" w:styleId="Titre0">
    <w:name w:val="Titre 0"/>
    <w:basedOn w:val="Titre1"/>
    <w:next w:val="Normal"/>
    <w:autoRedefine/>
    <w:rsid w:val="00353C47"/>
    <w:pPr>
      <w:pBdr>
        <w:bottom w:val="none" w:sz="0" w:space="0" w:color="auto"/>
      </w:pBdr>
      <w:shd w:val="clear" w:color="000000" w:fill="auto"/>
      <w:spacing w:before="0" w:after="0"/>
      <w:jc w:val="center"/>
    </w:pPr>
    <w:rPr>
      <w:caps/>
      <w:sz w:val="41"/>
      <w:szCs w:val="41"/>
      <w:lang w:val="fr-FR"/>
    </w:rPr>
  </w:style>
  <w:style w:type="character" w:customStyle="1" w:styleId="E">
    <w:name w:val="E"/>
    <w:basedOn w:val="Policepardfaut"/>
    <w:rsid w:val="00353C47"/>
    <w:rPr>
      <w:rFonts w:ascii="Courier New" w:hAnsi="Courier New"/>
      <w:noProof w:val="0"/>
      <w:sz w:val="20"/>
      <w:vertAlign w:val="baseline"/>
      <w:lang w:val="de-DE"/>
    </w:rPr>
  </w:style>
  <w:style w:type="character" w:customStyle="1" w:styleId="Indice">
    <w:name w:val="Indice"/>
    <w:basedOn w:val="Policepardfaut"/>
    <w:rsid w:val="00353C47"/>
    <w:rPr>
      <w:vertAlign w:val="subscript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53C4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53C47"/>
    <w:rPr>
      <w:rFonts w:ascii="Tahoma" w:eastAsia="Times New Roman" w:hAnsi="Tahoma" w:cs="Tahoma"/>
      <w:sz w:val="16"/>
      <w:szCs w:val="16"/>
      <w:lang w:val="en-GB" w:eastAsia="fr-FR"/>
    </w:rPr>
  </w:style>
  <w:style w:type="character" w:customStyle="1" w:styleId="PetitesMajuscules">
    <w:name w:val="Petites Majuscules"/>
    <w:basedOn w:val="Policepardfaut"/>
    <w:uiPriority w:val="1"/>
    <w:qFormat/>
    <w:rsid w:val="00353C47"/>
    <w:rPr>
      <w:smallCaps/>
    </w:rPr>
  </w:style>
  <w:style w:type="paragraph" w:styleId="Paragraphedeliste">
    <w:name w:val="List Paragraph"/>
    <w:aliases w:val="non6"/>
    <w:basedOn w:val="Normal"/>
    <w:uiPriority w:val="34"/>
    <w:qFormat/>
    <w:rsid w:val="00353C47"/>
    <w:pPr>
      <w:ind w:left="720"/>
      <w:contextualSpacing/>
    </w:pPr>
  </w:style>
  <w:style w:type="table" w:styleId="Grilledutableau">
    <w:name w:val="Table Grid"/>
    <w:basedOn w:val="TableauNormal"/>
    <w:uiPriority w:val="59"/>
    <w:rsid w:val="00353C4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353C47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353C47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53C47"/>
    <w:rPr>
      <w:rFonts w:ascii="Arial Narrow" w:eastAsia="Times New Roman" w:hAnsi="Arial Narrow" w:cs="Times New Roman"/>
      <w:sz w:val="20"/>
      <w:szCs w:val="20"/>
      <w:lang w:val="en-GB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353C47"/>
    <w:rPr>
      <w:vertAlign w:val="superscript"/>
    </w:rPr>
  </w:style>
  <w:style w:type="character" w:customStyle="1" w:styleId="B">
    <w:name w:val="B"/>
    <w:basedOn w:val="Policepardfaut"/>
    <w:rsid w:val="00353C47"/>
    <w:rPr>
      <w:b/>
      <w:bCs/>
      <w:color w:val="0000FF"/>
    </w:rPr>
  </w:style>
  <w:style w:type="paragraph" w:styleId="En-tte">
    <w:name w:val="header"/>
    <w:basedOn w:val="Normal"/>
    <w:link w:val="En-tteCar"/>
    <w:uiPriority w:val="99"/>
    <w:unhideWhenUsed/>
    <w:rsid w:val="00353C4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53C47"/>
    <w:rPr>
      <w:rFonts w:ascii="Arial Narrow" w:eastAsia="Times New Roman" w:hAnsi="Arial Narrow" w:cs="Times New Roman"/>
      <w:szCs w:val="20"/>
      <w:lang w:val="en-GB" w:eastAsia="fr-FR"/>
    </w:rPr>
  </w:style>
  <w:style w:type="paragraph" w:styleId="Pieddepage">
    <w:name w:val="footer"/>
    <w:basedOn w:val="Normal"/>
    <w:link w:val="PieddepageCar"/>
    <w:uiPriority w:val="99"/>
    <w:unhideWhenUsed/>
    <w:rsid w:val="00353C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3C47"/>
    <w:rPr>
      <w:rFonts w:ascii="Arial Narrow" w:eastAsia="Times New Roman" w:hAnsi="Arial Narrow" w:cs="Times New Roman"/>
      <w:szCs w:val="20"/>
      <w:lang w:val="en-GB" w:eastAsia="fr-FR"/>
    </w:rPr>
  </w:style>
  <w:style w:type="paragraph" w:styleId="Lgende">
    <w:name w:val="caption"/>
    <w:basedOn w:val="Normal"/>
    <w:next w:val="Normal"/>
    <w:uiPriority w:val="99"/>
    <w:unhideWhenUsed/>
    <w:rsid w:val="00353C47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ormaltext">
    <w:name w:val="normaltext"/>
    <w:basedOn w:val="Policepardfaut"/>
    <w:rsid w:val="00353C47"/>
  </w:style>
  <w:style w:type="paragraph" w:styleId="NormalWeb">
    <w:name w:val="Normal (Web)"/>
    <w:basedOn w:val="Normal"/>
    <w:uiPriority w:val="99"/>
    <w:semiHidden/>
    <w:unhideWhenUsed/>
    <w:rsid w:val="00353C47"/>
    <w:pPr>
      <w:spacing w:before="100" w:beforeAutospacing="1" w:after="100" w:afterAutospacing="1"/>
      <w:jc w:val="left"/>
    </w:pPr>
    <w:rPr>
      <w:sz w:val="24"/>
      <w:szCs w:val="24"/>
      <w:lang w:eastAsia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353C47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unhideWhenUsed/>
    <w:rsid w:val="00353C47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353C47"/>
    <w:rPr>
      <w:sz w:val="20"/>
    </w:rPr>
  </w:style>
  <w:style w:type="character" w:customStyle="1" w:styleId="CommentaireCar">
    <w:name w:val="Commentaire Car"/>
    <w:basedOn w:val="Policepardfaut"/>
    <w:link w:val="Commentaire"/>
    <w:rsid w:val="00353C47"/>
    <w:rPr>
      <w:rFonts w:ascii="Arial Narrow" w:eastAsia="Times New Roman" w:hAnsi="Arial Narrow" w:cs="Times New Roman"/>
      <w:sz w:val="20"/>
      <w:szCs w:val="20"/>
      <w:lang w:val="en-GB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3C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3C47"/>
    <w:rPr>
      <w:rFonts w:ascii="Arial Narrow" w:eastAsia="Times New Roman" w:hAnsi="Arial Narrow" w:cs="Times New Roman"/>
      <w:b/>
      <w:bCs/>
      <w:sz w:val="20"/>
      <w:szCs w:val="20"/>
      <w:lang w:val="en-GB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3C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3C47"/>
    <w:rPr>
      <w:rFonts w:ascii="Tahoma" w:eastAsia="Times New Roman" w:hAnsi="Tahoma" w:cs="Tahoma"/>
      <w:sz w:val="16"/>
      <w:szCs w:val="16"/>
      <w:lang w:val="en-GB" w:eastAsia="fr-FR"/>
    </w:rPr>
  </w:style>
  <w:style w:type="character" w:styleId="Appeldenotedefin">
    <w:name w:val="endnote reference"/>
    <w:basedOn w:val="Policepardfaut"/>
    <w:uiPriority w:val="99"/>
    <w:semiHidden/>
    <w:rsid w:val="00353C47"/>
    <w:rPr>
      <w:vertAlign w:val="superscript"/>
    </w:rPr>
  </w:style>
  <w:style w:type="paragraph" w:styleId="Notedefin">
    <w:name w:val="endnote text"/>
    <w:basedOn w:val="Normal"/>
    <w:next w:val="Retraitnormal"/>
    <w:link w:val="NotedefinCar"/>
    <w:uiPriority w:val="99"/>
    <w:unhideWhenUsed/>
    <w:rsid w:val="00353C47"/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rsid w:val="00353C47"/>
    <w:rPr>
      <w:rFonts w:ascii="Arial Narrow" w:eastAsia="Times New Roman" w:hAnsi="Arial Narrow" w:cs="Times New Roman"/>
      <w:sz w:val="20"/>
      <w:szCs w:val="20"/>
      <w:lang w:val="en-GB" w:eastAsia="fr-FR"/>
    </w:rPr>
  </w:style>
  <w:style w:type="paragraph" w:styleId="Retraitcorpsdetexte3">
    <w:name w:val="Body Text Indent 3"/>
    <w:basedOn w:val="Normal"/>
    <w:link w:val="Retraitcorpsdetexte3Car"/>
    <w:rsid w:val="00353C47"/>
    <w:pPr>
      <w:ind w:left="709" w:hanging="709"/>
    </w:pPr>
    <w:rPr>
      <w:color w:val="008000"/>
      <w:sz w:val="24"/>
      <w:szCs w:val="24"/>
      <w:lang w:eastAsia="de-DE"/>
    </w:rPr>
  </w:style>
  <w:style w:type="character" w:customStyle="1" w:styleId="Retraitcorpsdetexte3Car">
    <w:name w:val="Retrait corps de texte 3 Car"/>
    <w:basedOn w:val="Policepardfaut"/>
    <w:link w:val="Retraitcorpsdetexte3"/>
    <w:rsid w:val="00353C47"/>
    <w:rPr>
      <w:rFonts w:ascii="Arial Narrow" w:eastAsia="Times New Roman" w:hAnsi="Arial Narrow" w:cs="Times New Roman"/>
      <w:color w:val="008000"/>
      <w:sz w:val="24"/>
      <w:szCs w:val="24"/>
      <w:lang w:val="en-GB" w:eastAsia="de-D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53C47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53C47"/>
    <w:rPr>
      <w:rFonts w:ascii="Arial Narrow" w:eastAsia="Times New Roman" w:hAnsi="Arial Narrow" w:cs="Times New Roman"/>
      <w:szCs w:val="20"/>
      <w:lang w:val="en-GB"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53C47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53C47"/>
    <w:rPr>
      <w:rFonts w:ascii="Arial Narrow" w:eastAsia="Times New Roman" w:hAnsi="Arial Narrow" w:cs="Times New Roman"/>
      <w:szCs w:val="20"/>
      <w:lang w:val="en-GB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53C47"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353C47"/>
    <w:rPr>
      <w:rFonts w:ascii="Arial Narrow" w:eastAsia="Times New Roman" w:hAnsi="Arial Narrow" w:cs="Times New Roman"/>
      <w:szCs w:val="20"/>
      <w:lang w:val="en-GB" w:eastAsia="fr-FR"/>
    </w:rPr>
  </w:style>
  <w:style w:type="paragraph" w:customStyle="1" w:styleId="Literatur">
    <w:name w:val="Literatur"/>
    <w:basedOn w:val="Normal"/>
    <w:rsid w:val="00353C47"/>
    <w:pPr>
      <w:keepLines/>
      <w:spacing w:after="240"/>
      <w:ind w:left="425" w:hanging="425"/>
    </w:pPr>
    <w:rPr>
      <w:sz w:val="24"/>
      <w:szCs w:val="24"/>
      <w:lang w:eastAsia="de-DE"/>
    </w:rPr>
  </w:style>
  <w:style w:type="character" w:styleId="Accentuation">
    <w:name w:val="Emphasis"/>
    <w:basedOn w:val="Policepardfaut"/>
    <w:qFormat/>
    <w:rsid w:val="00353C47"/>
    <w:rPr>
      <w:i/>
      <w:iCs/>
    </w:rPr>
  </w:style>
  <w:style w:type="character" w:customStyle="1" w:styleId="ref-journal1">
    <w:name w:val="ref-journal1"/>
    <w:basedOn w:val="Policepardfaut"/>
    <w:rsid w:val="00353C47"/>
    <w:rPr>
      <w:i/>
      <w:iCs/>
      <w:sz w:val="19"/>
      <w:szCs w:val="19"/>
    </w:rPr>
  </w:style>
  <w:style w:type="character" w:customStyle="1" w:styleId="ref-vol1">
    <w:name w:val="ref-vol1"/>
    <w:basedOn w:val="Policepardfaut"/>
    <w:rsid w:val="00353C47"/>
    <w:rPr>
      <w:b/>
      <w:bCs/>
      <w:sz w:val="19"/>
      <w:szCs w:val="19"/>
    </w:rPr>
  </w:style>
  <w:style w:type="paragraph" w:customStyle="1" w:styleId="Lit">
    <w:name w:val="Lit"/>
    <w:basedOn w:val="Normal"/>
    <w:next w:val="Normal"/>
    <w:rsid w:val="00353C47"/>
    <w:pPr>
      <w:widowControl w:val="0"/>
      <w:autoSpaceDE w:val="0"/>
      <w:autoSpaceDN w:val="0"/>
      <w:adjustRightInd w:val="0"/>
      <w:spacing w:line="200" w:lineRule="atLeast"/>
      <w:ind w:left="198" w:hanging="198"/>
      <w:textAlignment w:val="baseline"/>
    </w:pPr>
    <w:rPr>
      <w:rFonts w:cs="Charter BT"/>
      <w:color w:val="000000"/>
      <w:sz w:val="24"/>
      <w:szCs w:val="18"/>
      <w:lang w:val="de-DE" w:eastAsia="de-DE"/>
    </w:rPr>
  </w:style>
  <w:style w:type="character" w:customStyle="1" w:styleId="Exposant">
    <w:name w:val="Exposant"/>
    <w:uiPriority w:val="1"/>
    <w:qFormat/>
    <w:rsid w:val="00353C47"/>
    <w:rPr>
      <w:vertAlign w:val="superscript"/>
    </w:rPr>
  </w:style>
  <w:style w:type="character" w:customStyle="1" w:styleId="longtext">
    <w:name w:val="long_text"/>
    <w:basedOn w:val="Policepardfaut"/>
    <w:rsid w:val="00353C47"/>
    <w:rPr>
      <w:rFonts w:cs="Times New Roman"/>
    </w:rPr>
  </w:style>
  <w:style w:type="numbering" w:customStyle="1" w:styleId="Aucuneliste1">
    <w:name w:val="Aucune liste1"/>
    <w:next w:val="Aucuneliste"/>
    <w:uiPriority w:val="99"/>
    <w:semiHidden/>
    <w:unhideWhenUsed/>
    <w:rsid w:val="00353C47"/>
  </w:style>
  <w:style w:type="numbering" w:customStyle="1" w:styleId="Aucuneliste2">
    <w:name w:val="Aucune liste2"/>
    <w:next w:val="Aucuneliste"/>
    <w:uiPriority w:val="99"/>
    <w:semiHidden/>
    <w:unhideWhenUsed/>
    <w:rsid w:val="00353C47"/>
  </w:style>
  <w:style w:type="numbering" w:customStyle="1" w:styleId="Aucuneliste3">
    <w:name w:val="Aucune liste3"/>
    <w:next w:val="Aucuneliste"/>
    <w:uiPriority w:val="99"/>
    <w:semiHidden/>
    <w:unhideWhenUsed/>
    <w:rsid w:val="00353C47"/>
  </w:style>
  <w:style w:type="table" w:customStyle="1" w:styleId="Grilledutableau1">
    <w:name w:val="Grille du tableau1"/>
    <w:basedOn w:val="TableauNormal"/>
    <w:next w:val="Grilledutableau"/>
    <w:uiPriority w:val="59"/>
    <w:rsid w:val="00353C47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ucuneliste4">
    <w:name w:val="Aucune liste4"/>
    <w:next w:val="Aucuneliste"/>
    <w:uiPriority w:val="99"/>
    <w:semiHidden/>
    <w:unhideWhenUsed/>
    <w:rsid w:val="00353C47"/>
  </w:style>
  <w:style w:type="paragraph" w:styleId="Titre">
    <w:name w:val="Title"/>
    <w:basedOn w:val="Normal"/>
    <w:next w:val="Normal"/>
    <w:link w:val="TitreCar"/>
    <w:uiPriority w:val="99"/>
    <w:rsid w:val="00353C47"/>
    <w:pPr>
      <w:pBdr>
        <w:bottom w:val="single" w:sz="8" w:space="4" w:color="4F81BD"/>
      </w:pBdr>
      <w:spacing w:after="30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  <w:lang w:val="fr-FR" w:eastAsia="en-US"/>
    </w:rPr>
  </w:style>
  <w:style w:type="character" w:customStyle="1" w:styleId="TitreCar">
    <w:name w:val="Titre Car"/>
    <w:basedOn w:val="Policepardfaut"/>
    <w:link w:val="Titre"/>
    <w:uiPriority w:val="99"/>
    <w:rsid w:val="00353C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99"/>
    <w:rsid w:val="00353C47"/>
    <w:pPr>
      <w:numPr>
        <w:ilvl w:val="1"/>
      </w:numPr>
      <w:spacing w:after="200" w:line="276" w:lineRule="auto"/>
      <w:jc w:val="left"/>
    </w:pPr>
    <w:rPr>
      <w:rFonts w:ascii="Cambria" w:hAnsi="Cambria"/>
      <w:i/>
      <w:iCs/>
      <w:color w:val="4F81BD"/>
      <w:spacing w:val="15"/>
      <w:sz w:val="24"/>
      <w:szCs w:val="24"/>
      <w:lang w:val="fr-FR" w:eastAsia="en-US"/>
    </w:rPr>
  </w:style>
  <w:style w:type="character" w:customStyle="1" w:styleId="Sous-titreCar">
    <w:name w:val="Sous-titre Car"/>
    <w:basedOn w:val="Policepardfaut"/>
    <w:link w:val="Sous-titre"/>
    <w:uiPriority w:val="99"/>
    <w:rsid w:val="00353C4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353C47"/>
    <w:rPr>
      <w:rFonts w:cs="Times New Roman"/>
      <w:b/>
      <w:bCs/>
    </w:rPr>
  </w:style>
  <w:style w:type="paragraph" w:styleId="Sansinterligne">
    <w:name w:val="No Spacing"/>
    <w:link w:val="SansinterligneCar"/>
    <w:uiPriority w:val="99"/>
    <w:rsid w:val="00353C4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353C47"/>
    <w:rPr>
      <w:rFonts w:ascii="Calibri" w:eastAsia="Times New Roman" w:hAnsi="Calibri" w:cs="Times New Roman"/>
    </w:rPr>
  </w:style>
  <w:style w:type="paragraph" w:styleId="Citation">
    <w:name w:val="Quote"/>
    <w:basedOn w:val="Normal"/>
    <w:next w:val="Normal"/>
    <w:link w:val="CitationCar"/>
    <w:uiPriority w:val="99"/>
    <w:rsid w:val="00353C47"/>
    <w:pPr>
      <w:spacing w:after="200" w:line="276" w:lineRule="auto"/>
      <w:jc w:val="left"/>
    </w:pPr>
    <w:rPr>
      <w:rFonts w:ascii="Calibri" w:hAnsi="Calibri"/>
      <w:i/>
      <w:iCs/>
      <w:color w:val="000000"/>
      <w:szCs w:val="22"/>
      <w:lang w:val="fr-FR" w:eastAsia="en-US"/>
    </w:rPr>
  </w:style>
  <w:style w:type="character" w:customStyle="1" w:styleId="CitationCar">
    <w:name w:val="Citation Car"/>
    <w:basedOn w:val="Policepardfaut"/>
    <w:link w:val="Citation"/>
    <w:uiPriority w:val="99"/>
    <w:rsid w:val="00353C47"/>
    <w:rPr>
      <w:rFonts w:ascii="Calibri" w:eastAsia="Times New Roman" w:hAnsi="Calibri" w:cs="Times New Roman"/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99"/>
    <w:rsid w:val="00353C47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/>
      <w:b/>
      <w:bCs/>
      <w:i/>
      <w:iCs/>
      <w:color w:val="4F81BD"/>
      <w:szCs w:val="22"/>
      <w:lang w:val="fr-FR" w:eastAsia="en-US"/>
    </w:rPr>
  </w:style>
  <w:style w:type="character" w:customStyle="1" w:styleId="CitationintenseCar">
    <w:name w:val="Citation intense Car"/>
    <w:basedOn w:val="Policepardfaut"/>
    <w:link w:val="Citationintense"/>
    <w:uiPriority w:val="99"/>
    <w:rsid w:val="00353C47"/>
    <w:rPr>
      <w:rFonts w:ascii="Calibri" w:eastAsia="Times New Roman" w:hAnsi="Calibri" w:cs="Times New Roman"/>
      <w:b/>
      <w:bCs/>
      <w:i/>
      <w:iCs/>
      <w:color w:val="4F81BD"/>
    </w:rPr>
  </w:style>
  <w:style w:type="character" w:styleId="Emphaseple">
    <w:name w:val="Subtle Emphasis"/>
    <w:basedOn w:val="Policepardfaut"/>
    <w:uiPriority w:val="99"/>
    <w:rsid w:val="00353C47"/>
    <w:rPr>
      <w:rFonts w:cs="Times New Roman"/>
      <w:i/>
      <w:iCs/>
      <w:color w:val="808080"/>
    </w:rPr>
  </w:style>
  <w:style w:type="character" w:styleId="Emphaseintense">
    <w:name w:val="Intense Emphasis"/>
    <w:basedOn w:val="Policepardfaut"/>
    <w:uiPriority w:val="99"/>
    <w:rsid w:val="00353C47"/>
    <w:rPr>
      <w:rFonts w:cs="Times New Roman"/>
      <w:b/>
      <w:bCs/>
      <w:i/>
      <w:iCs/>
      <w:color w:val="4F81BD"/>
    </w:rPr>
  </w:style>
  <w:style w:type="character" w:styleId="Rfrenceple">
    <w:name w:val="Subtle Reference"/>
    <w:basedOn w:val="Policepardfaut"/>
    <w:uiPriority w:val="99"/>
    <w:rsid w:val="00353C47"/>
    <w:rPr>
      <w:rFonts w:cs="Times New Roman"/>
      <w:smallCaps/>
      <w:color w:val="C0504D"/>
      <w:u w:val="single"/>
    </w:rPr>
  </w:style>
  <w:style w:type="character" w:styleId="Rfrenceintense">
    <w:name w:val="Intense Reference"/>
    <w:basedOn w:val="Policepardfaut"/>
    <w:uiPriority w:val="99"/>
    <w:rsid w:val="00353C47"/>
    <w:rPr>
      <w:rFonts w:cs="Times New Roman"/>
      <w:b/>
      <w:bCs/>
      <w:smallCaps/>
      <w:color w:val="C0504D"/>
      <w:spacing w:val="5"/>
      <w:u w:val="single"/>
    </w:rPr>
  </w:style>
  <w:style w:type="character" w:styleId="Titredulivre">
    <w:name w:val="Book Title"/>
    <w:basedOn w:val="Policepardfaut"/>
    <w:uiPriority w:val="99"/>
    <w:qFormat/>
    <w:rsid w:val="00353C47"/>
    <w:rPr>
      <w:rFonts w:cs="Times New Roman"/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rsid w:val="00353C47"/>
    <w:pPr>
      <w:keepLines/>
      <w:pBdr>
        <w:bottom w:val="none" w:sz="0" w:space="0" w:color="auto"/>
      </w:pBdr>
      <w:tabs>
        <w:tab w:val="clear" w:pos="284"/>
        <w:tab w:val="clear" w:pos="567"/>
        <w:tab w:val="clear" w:pos="851"/>
      </w:tabs>
      <w:spacing w:before="0" w:after="360"/>
      <w:outlineLvl w:val="9"/>
    </w:pPr>
    <w:rPr>
      <w:rFonts w:cs="Times New Roman"/>
      <w:b w:val="0"/>
      <w:color w:val="365F91"/>
      <w:kern w:val="0"/>
      <w:sz w:val="28"/>
      <w:szCs w:val="28"/>
      <w:lang w:val="fr-FR" w:eastAsia="en-US"/>
    </w:rPr>
  </w:style>
  <w:style w:type="character" w:customStyle="1" w:styleId="hps">
    <w:name w:val="hps"/>
    <w:basedOn w:val="Policepardfaut"/>
    <w:rsid w:val="00353C47"/>
    <w:rPr>
      <w:rFonts w:cs="Times New Roman"/>
    </w:rPr>
  </w:style>
  <w:style w:type="numbering" w:customStyle="1" w:styleId="Aucuneliste11">
    <w:name w:val="Aucune liste11"/>
    <w:next w:val="Aucuneliste"/>
    <w:uiPriority w:val="99"/>
    <w:semiHidden/>
    <w:unhideWhenUsed/>
    <w:rsid w:val="00353C47"/>
  </w:style>
  <w:style w:type="character" w:customStyle="1" w:styleId="Normal1">
    <w:name w:val="Normal1"/>
    <w:basedOn w:val="Policepardfaut"/>
    <w:rsid w:val="00353C47"/>
  </w:style>
  <w:style w:type="table" w:customStyle="1" w:styleId="Grilledutableau2">
    <w:name w:val="Grille du tableau2"/>
    <w:basedOn w:val="TableauNormal"/>
    <w:next w:val="Grilledutableau"/>
    <w:uiPriority w:val="59"/>
    <w:rsid w:val="00353C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ination">
    <w:name w:val="pagination"/>
    <w:basedOn w:val="Policepardfaut"/>
    <w:rsid w:val="00353C47"/>
  </w:style>
  <w:style w:type="character" w:customStyle="1" w:styleId="gsa">
    <w:name w:val="gs_a"/>
    <w:basedOn w:val="Policepardfaut"/>
    <w:rsid w:val="00353C47"/>
  </w:style>
  <w:style w:type="numbering" w:customStyle="1" w:styleId="Aucuneliste21">
    <w:name w:val="Aucune liste21"/>
    <w:next w:val="Aucuneliste"/>
    <w:semiHidden/>
    <w:unhideWhenUsed/>
    <w:rsid w:val="00353C47"/>
  </w:style>
  <w:style w:type="character" w:styleId="Numrodepage">
    <w:name w:val="page number"/>
    <w:basedOn w:val="Policepardfaut"/>
    <w:rsid w:val="00353C47"/>
  </w:style>
  <w:style w:type="paragraph" w:styleId="Retraitnormal">
    <w:name w:val="Normal Indent"/>
    <w:basedOn w:val="Normal"/>
    <w:uiPriority w:val="99"/>
    <w:semiHidden/>
    <w:unhideWhenUsed/>
    <w:rsid w:val="00353C47"/>
    <w:pPr>
      <w:ind w:left="708"/>
    </w:pPr>
  </w:style>
  <w:style w:type="table" w:customStyle="1" w:styleId="Grilledutableau3">
    <w:name w:val="Grille du tableau3"/>
    <w:basedOn w:val="TableauNormal"/>
    <w:next w:val="Grilledutableau"/>
    <w:uiPriority w:val="59"/>
    <w:rsid w:val="00353C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ucuneliste5">
    <w:name w:val="Aucune liste5"/>
    <w:next w:val="Aucuneliste"/>
    <w:uiPriority w:val="99"/>
    <w:semiHidden/>
    <w:unhideWhenUsed/>
    <w:rsid w:val="00353C47"/>
  </w:style>
  <w:style w:type="numbering" w:customStyle="1" w:styleId="Aucuneliste12">
    <w:name w:val="Aucune liste12"/>
    <w:next w:val="Aucuneliste"/>
    <w:uiPriority w:val="99"/>
    <w:semiHidden/>
    <w:unhideWhenUsed/>
    <w:rsid w:val="00353C47"/>
  </w:style>
  <w:style w:type="numbering" w:customStyle="1" w:styleId="Aucuneliste22">
    <w:name w:val="Aucune liste22"/>
    <w:next w:val="Aucuneliste"/>
    <w:uiPriority w:val="99"/>
    <w:semiHidden/>
    <w:unhideWhenUsed/>
    <w:rsid w:val="00353C47"/>
  </w:style>
  <w:style w:type="numbering" w:customStyle="1" w:styleId="Aucuneliste31">
    <w:name w:val="Aucune liste31"/>
    <w:next w:val="Aucuneliste"/>
    <w:uiPriority w:val="99"/>
    <w:semiHidden/>
    <w:unhideWhenUsed/>
    <w:rsid w:val="00353C47"/>
  </w:style>
  <w:style w:type="table" w:customStyle="1" w:styleId="Grilledutableau11">
    <w:name w:val="Grille du tableau11"/>
    <w:basedOn w:val="TableauNormal"/>
    <w:next w:val="Grilledutableau"/>
    <w:uiPriority w:val="59"/>
    <w:rsid w:val="00353C4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ucuneliste41">
    <w:name w:val="Aucune liste41"/>
    <w:next w:val="Aucuneliste"/>
    <w:uiPriority w:val="99"/>
    <w:semiHidden/>
    <w:unhideWhenUsed/>
    <w:rsid w:val="00353C47"/>
  </w:style>
  <w:style w:type="numbering" w:customStyle="1" w:styleId="Aucuneliste111">
    <w:name w:val="Aucune liste111"/>
    <w:next w:val="Aucuneliste"/>
    <w:uiPriority w:val="99"/>
    <w:semiHidden/>
    <w:unhideWhenUsed/>
    <w:rsid w:val="00353C47"/>
  </w:style>
  <w:style w:type="numbering" w:customStyle="1" w:styleId="Aucuneliste211">
    <w:name w:val="Aucune liste211"/>
    <w:next w:val="Aucuneliste"/>
    <w:semiHidden/>
    <w:unhideWhenUsed/>
    <w:rsid w:val="00353C47"/>
  </w:style>
  <w:style w:type="numbering" w:customStyle="1" w:styleId="Aucuneliste6">
    <w:name w:val="Aucune liste6"/>
    <w:next w:val="Aucuneliste"/>
    <w:uiPriority w:val="99"/>
    <w:semiHidden/>
    <w:unhideWhenUsed/>
    <w:rsid w:val="00353C47"/>
  </w:style>
  <w:style w:type="numbering" w:customStyle="1" w:styleId="Aucuneliste13">
    <w:name w:val="Aucune liste13"/>
    <w:next w:val="Aucuneliste"/>
    <w:uiPriority w:val="99"/>
    <w:semiHidden/>
    <w:unhideWhenUsed/>
    <w:rsid w:val="00353C47"/>
  </w:style>
  <w:style w:type="numbering" w:customStyle="1" w:styleId="Aucuneliste23">
    <w:name w:val="Aucune liste23"/>
    <w:next w:val="Aucuneliste"/>
    <w:uiPriority w:val="99"/>
    <w:semiHidden/>
    <w:unhideWhenUsed/>
    <w:rsid w:val="00353C47"/>
  </w:style>
  <w:style w:type="numbering" w:customStyle="1" w:styleId="Aucuneliste32">
    <w:name w:val="Aucune liste32"/>
    <w:next w:val="Aucuneliste"/>
    <w:uiPriority w:val="99"/>
    <w:semiHidden/>
    <w:unhideWhenUsed/>
    <w:rsid w:val="00353C47"/>
  </w:style>
  <w:style w:type="numbering" w:customStyle="1" w:styleId="Aucuneliste42">
    <w:name w:val="Aucune liste42"/>
    <w:next w:val="Aucuneliste"/>
    <w:uiPriority w:val="99"/>
    <w:semiHidden/>
    <w:unhideWhenUsed/>
    <w:rsid w:val="00353C47"/>
  </w:style>
  <w:style w:type="numbering" w:customStyle="1" w:styleId="Aucuneliste112">
    <w:name w:val="Aucune liste112"/>
    <w:next w:val="Aucuneliste"/>
    <w:uiPriority w:val="99"/>
    <w:semiHidden/>
    <w:unhideWhenUsed/>
    <w:rsid w:val="00353C47"/>
  </w:style>
  <w:style w:type="numbering" w:customStyle="1" w:styleId="Aucuneliste212">
    <w:name w:val="Aucune liste212"/>
    <w:next w:val="Aucuneliste"/>
    <w:semiHidden/>
    <w:unhideWhenUsed/>
    <w:rsid w:val="00353C47"/>
  </w:style>
  <w:style w:type="table" w:customStyle="1" w:styleId="Grilledutableau12">
    <w:name w:val="Grille du tableau12"/>
    <w:basedOn w:val="TableauNormal"/>
    <w:next w:val="Grilledutableau"/>
    <w:uiPriority w:val="59"/>
    <w:rsid w:val="00353C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4">
    <w:name w:val="Grille du tableau4"/>
    <w:basedOn w:val="TableauNormal"/>
    <w:next w:val="Grilledutableau"/>
    <w:uiPriority w:val="59"/>
    <w:rsid w:val="00353C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M1">
    <w:name w:val="toc 1"/>
    <w:basedOn w:val="Normal"/>
    <w:next w:val="Normal"/>
    <w:autoRedefine/>
    <w:uiPriority w:val="39"/>
    <w:unhideWhenUsed/>
    <w:rsid w:val="00207878"/>
    <w:pPr>
      <w:tabs>
        <w:tab w:val="right" w:leader="dot" w:pos="6226"/>
      </w:tabs>
      <w:spacing w:after="0"/>
      <w:jc w:val="left"/>
    </w:pPr>
    <w:rPr>
      <w:b/>
      <w:caps/>
      <w:noProof/>
      <w:szCs w:val="22"/>
      <w:lang w:val="fr-FR"/>
    </w:rPr>
  </w:style>
  <w:style w:type="paragraph" w:styleId="TM2">
    <w:name w:val="toc 2"/>
    <w:basedOn w:val="Normal"/>
    <w:next w:val="Normal"/>
    <w:autoRedefine/>
    <w:uiPriority w:val="39"/>
    <w:unhideWhenUsed/>
    <w:rsid w:val="00353C47"/>
    <w:pPr>
      <w:spacing w:before="240" w:after="0"/>
    </w:pPr>
    <w:rPr>
      <w:b/>
    </w:rPr>
  </w:style>
  <w:style w:type="paragraph" w:styleId="TM3">
    <w:name w:val="toc 3"/>
    <w:basedOn w:val="Normal"/>
    <w:next w:val="Normal"/>
    <w:autoRedefine/>
    <w:uiPriority w:val="39"/>
    <w:unhideWhenUsed/>
    <w:rsid w:val="0086378B"/>
    <w:pPr>
      <w:tabs>
        <w:tab w:val="right" w:leader="dot" w:pos="6226"/>
        <w:tab w:val="right" w:leader="dot" w:pos="9060"/>
      </w:tabs>
      <w:spacing w:after="0"/>
      <w:ind w:left="284"/>
      <w:jc w:val="left"/>
    </w:pPr>
  </w:style>
  <w:style w:type="paragraph" w:styleId="TM4">
    <w:name w:val="toc 4"/>
    <w:basedOn w:val="Normal"/>
    <w:next w:val="Normal"/>
    <w:autoRedefine/>
    <w:uiPriority w:val="39"/>
    <w:unhideWhenUsed/>
    <w:rsid w:val="00353C47"/>
    <w:pPr>
      <w:tabs>
        <w:tab w:val="right" w:leader="dot" w:pos="9060"/>
      </w:tabs>
      <w:spacing w:after="0"/>
      <w:ind w:left="658"/>
    </w:pPr>
    <w:rPr>
      <w:sz w:val="20"/>
    </w:rPr>
  </w:style>
  <w:style w:type="paragraph" w:customStyle="1" w:styleId="Default">
    <w:name w:val="Default"/>
    <w:rsid w:val="00353C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pipsurligne">
    <w:name w:val="spip_surligne"/>
    <w:rsid w:val="00353C47"/>
  </w:style>
  <w:style w:type="paragraph" w:styleId="Rvision">
    <w:name w:val="Revision"/>
    <w:hidden/>
    <w:uiPriority w:val="99"/>
    <w:semiHidden/>
    <w:rsid w:val="00353C47"/>
    <w:pPr>
      <w:spacing w:after="0" w:line="240" w:lineRule="auto"/>
    </w:pPr>
    <w:rPr>
      <w:rFonts w:ascii="Arial Narrow" w:eastAsia="Calibri" w:hAnsi="Arial Narrow" w:cs="Times New Roman"/>
    </w:rPr>
  </w:style>
  <w:style w:type="paragraph" w:customStyle="1" w:styleId="fontc">
    <w:name w:val="font_c"/>
    <w:basedOn w:val="Normal"/>
    <w:rsid w:val="008F1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/>
    </w:rPr>
  </w:style>
  <w:style w:type="character" w:customStyle="1" w:styleId="Normal2">
    <w:name w:val="Normal2"/>
    <w:basedOn w:val="Policepardfaut"/>
    <w:rsid w:val="00925083"/>
  </w:style>
  <w:style w:type="character" w:styleId="Textedelespacerserv">
    <w:name w:val="Placeholder Text"/>
    <w:basedOn w:val="Policepardfaut"/>
    <w:uiPriority w:val="99"/>
    <w:semiHidden/>
    <w:rsid w:val="00445EF3"/>
    <w:rPr>
      <w:color w:val="808080"/>
    </w:rPr>
  </w:style>
  <w:style w:type="character" w:customStyle="1" w:styleId="tocnumber">
    <w:name w:val="tocnumber"/>
    <w:basedOn w:val="Policepardfaut"/>
    <w:rsid w:val="00623A68"/>
  </w:style>
  <w:style w:type="character" w:customStyle="1" w:styleId="toctext">
    <w:name w:val="toctext"/>
    <w:basedOn w:val="Policepardfaut"/>
    <w:rsid w:val="00623A68"/>
  </w:style>
  <w:style w:type="paragraph" w:styleId="TM5">
    <w:name w:val="toc 5"/>
    <w:basedOn w:val="Normal"/>
    <w:next w:val="Normal"/>
    <w:autoRedefine/>
    <w:uiPriority w:val="39"/>
    <w:unhideWhenUsed/>
    <w:rsid w:val="0086378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86378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61385F"/>
    <w:pPr>
      <w:spacing w:after="100"/>
      <w:ind w:left="13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C47"/>
    <w:pPr>
      <w:spacing w:after="120" w:line="240" w:lineRule="auto"/>
      <w:jc w:val="both"/>
    </w:pPr>
    <w:rPr>
      <w:rFonts w:ascii="Arial Narrow" w:eastAsia="Times New Roman" w:hAnsi="Arial Narrow" w:cs="Times New Roman"/>
      <w:szCs w:val="20"/>
      <w:lang w:val="en-GB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53C47"/>
    <w:pPr>
      <w:keepNext/>
      <w:pBdr>
        <w:bottom w:val="single" w:sz="4" w:space="1" w:color="auto"/>
      </w:pBdr>
      <w:tabs>
        <w:tab w:val="left" w:pos="284"/>
        <w:tab w:val="left" w:pos="567"/>
        <w:tab w:val="left" w:pos="851"/>
      </w:tabs>
      <w:spacing w:before="240" w:after="240"/>
      <w:jc w:val="left"/>
      <w:outlineLvl w:val="0"/>
    </w:pPr>
    <w:rPr>
      <w:rFonts w:cs="Arial"/>
      <w:b/>
      <w:bCs/>
      <w:color w:val="95B3D7" w:themeColor="accent1" w:themeTint="99"/>
      <w:kern w:val="28"/>
      <w:sz w:val="48"/>
      <w:szCs w:val="24"/>
      <w:lang w:val="de-DE"/>
    </w:rPr>
  </w:style>
  <w:style w:type="paragraph" w:styleId="Titre2">
    <w:name w:val="heading 2"/>
    <w:basedOn w:val="Normal"/>
    <w:next w:val="Normal"/>
    <w:link w:val="Titre2Car"/>
    <w:uiPriority w:val="9"/>
    <w:qFormat/>
    <w:rsid w:val="00353C47"/>
    <w:pPr>
      <w:keepNext/>
      <w:spacing w:before="720" w:after="480"/>
      <w:jc w:val="left"/>
      <w:outlineLvl w:val="1"/>
    </w:pPr>
    <w:rPr>
      <w:rFonts w:cs="Arial"/>
      <w:b/>
      <w:bCs/>
      <w:iCs/>
      <w:color w:val="5D737F"/>
      <w:sz w:val="32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353C47"/>
    <w:pPr>
      <w:keepNext/>
      <w:tabs>
        <w:tab w:val="left" w:pos="284"/>
        <w:tab w:val="left" w:pos="567"/>
        <w:tab w:val="left" w:pos="851"/>
        <w:tab w:val="left" w:pos="1134"/>
      </w:tabs>
      <w:spacing w:before="480" w:after="240"/>
      <w:jc w:val="left"/>
      <w:outlineLvl w:val="2"/>
    </w:pPr>
    <w:rPr>
      <w:rFonts w:cs="Arial"/>
      <w:b/>
      <w:bCs/>
      <w:iCs/>
      <w:color w:val="3C4A52"/>
      <w:sz w:val="28"/>
    </w:rPr>
  </w:style>
  <w:style w:type="paragraph" w:styleId="Titre4">
    <w:name w:val="heading 4"/>
    <w:basedOn w:val="Normal"/>
    <w:next w:val="Normal"/>
    <w:link w:val="Titre4Car"/>
    <w:uiPriority w:val="9"/>
    <w:qFormat/>
    <w:rsid w:val="00353C47"/>
    <w:pPr>
      <w:keepNext/>
      <w:tabs>
        <w:tab w:val="left" w:pos="1134"/>
        <w:tab w:val="left" w:pos="1418"/>
        <w:tab w:val="left" w:pos="1701"/>
      </w:tabs>
      <w:spacing w:before="360" w:after="240"/>
      <w:jc w:val="left"/>
      <w:outlineLvl w:val="3"/>
    </w:pPr>
    <w:rPr>
      <w:b/>
      <w:bCs/>
      <w:iCs/>
      <w:color w:val="2E383E"/>
      <w:sz w:val="24"/>
      <w:lang w:val="fr-FR"/>
    </w:rPr>
  </w:style>
  <w:style w:type="paragraph" w:styleId="Titre5">
    <w:name w:val="heading 5"/>
    <w:basedOn w:val="Normal"/>
    <w:next w:val="Normal"/>
    <w:link w:val="Titre5Car"/>
    <w:uiPriority w:val="99"/>
    <w:qFormat/>
    <w:rsid w:val="00353C47"/>
    <w:pPr>
      <w:keepNext/>
      <w:spacing w:before="300" w:after="200"/>
      <w:ind w:left="567"/>
      <w:jc w:val="left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uiPriority w:val="99"/>
    <w:qFormat/>
    <w:rsid w:val="00353C47"/>
    <w:pPr>
      <w:keepNext/>
      <w:spacing w:before="240" w:after="140"/>
      <w:jc w:val="left"/>
      <w:outlineLvl w:val="5"/>
    </w:pPr>
    <w:rPr>
      <w:bCs/>
      <w:i/>
      <w:iCs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353C47"/>
    <w:pPr>
      <w:numPr>
        <w:ilvl w:val="6"/>
        <w:numId w:val="1"/>
      </w:numPr>
      <w:autoSpaceDE w:val="0"/>
      <w:autoSpaceDN w:val="0"/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353C47"/>
    <w:pPr>
      <w:numPr>
        <w:ilvl w:val="7"/>
        <w:numId w:val="1"/>
      </w:numPr>
      <w:autoSpaceDE w:val="0"/>
      <w:autoSpaceDN w:val="0"/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9"/>
    <w:qFormat/>
    <w:rsid w:val="00353C47"/>
    <w:pPr>
      <w:numPr>
        <w:ilvl w:val="8"/>
        <w:numId w:val="1"/>
      </w:numPr>
      <w:autoSpaceDE w:val="0"/>
      <w:autoSpaceDN w:val="0"/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53C47"/>
    <w:rPr>
      <w:rFonts w:ascii="Arial Narrow" w:eastAsia="Times New Roman" w:hAnsi="Arial Narrow" w:cs="Arial"/>
      <w:b/>
      <w:bCs/>
      <w:color w:val="95B3D7" w:themeColor="accent1" w:themeTint="99"/>
      <w:kern w:val="28"/>
      <w:sz w:val="48"/>
      <w:szCs w:val="24"/>
      <w:lang w:val="de-DE" w:eastAsia="fr-FR"/>
    </w:rPr>
  </w:style>
  <w:style w:type="character" w:customStyle="1" w:styleId="Titre2Car">
    <w:name w:val="Titre 2 Car"/>
    <w:basedOn w:val="Policepardfaut"/>
    <w:link w:val="Titre2"/>
    <w:uiPriority w:val="9"/>
    <w:rsid w:val="00353C47"/>
    <w:rPr>
      <w:rFonts w:ascii="Arial Narrow" w:eastAsia="Times New Roman" w:hAnsi="Arial Narrow" w:cs="Arial"/>
      <w:b/>
      <w:bCs/>
      <w:iCs/>
      <w:color w:val="5D737F"/>
      <w:sz w:val="32"/>
      <w:szCs w:val="28"/>
      <w:lang w:val="en-GB" w:eastAsia="fr-FR"/>
    </w:rPr>
  </w:style>
  <w:style w:type="character" w:customStyle="1" w:styleId="Titre3Car">
    <w:name w:val="Titre 3 Car"/>
    <w:basedOn w:val="Policepardfaut"/>
    <w:link w:val="Titre3"/>
    <w:uiPriority w:val="9"/>
    <w:rsid w:val="00353C47"/>
    <w:rPr>
      <w:rFonts w:ascii="Arial Narrow" w:eastAsia="Times New Roman" w:hAnsi="Arial Narrow" w:cs="Arial"/>
      <w:b/>
      <w:bCs/>
      <w:iCs/>
      <w:color w:val="3C4A52"/>
      <w:sz w:val="28"/>
      <w:szCs w:val="20"/>
      <w:lang w:val="en-GB" w:eastAsia="fr-FR"/>
    </w:rPr>
  </w:style>
  <w:style w:type="character" w:customStyle="1" w:styleId="Titre4Car">
    <w:name w:val="Titre 4 Car"/>
    <w:basedOn w:val="Policepardfaut"/>
    <w:link w:val="Titre4"/>
    <w:uiPriority w:val="9"/>
    <w:rsid w:val="00353C47"/>
    <w:rPr>
      <w:rFonts w:ascii="Arial Narrow" w:eastAsia="Times New Roman" w:hAnsi="Arial Narrow" w:cs="Times New Roman"/>
      <w:b/>
      <w:bCs/>
      <w:iCs/>
      <w:color w:val="2E383E"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353C47"/>
    <w:rPr>
      <w:rFonts w:ascii="Arial Narrow" w:eastAsia="Times New Roman" w:hAnsi="Arial Narrow" w:cs="Times New Roman"/>
      <w:b/>
      <w:bCs/>
      <w:szCs w:val="20"/>
      <w:lang w:val="en-GB" w:eastAsia="fr-FR"/>
    </w:rPr>
  </w:style>
  <w:style w:type="character" w:customStyle="1" w:styleId="Titre6Car">
    <w:name w:val="Titre 6 Car"/>
    <w:basedOn w:val="Policepardfaut"/>
    <w:link w:val="Titre6"/>
    <w:uiPriority w:val="99"/>
    <w:rsid w:val="00353C47"/>
    <w:rPr>
      <w:rFonts w:ascii="Arial Narrow" w:eastAsia="Times New Roman" w:hAnsi="Arial Narrow" w:cs="Times New Roman"/>
      <w:bCs/>
      <w:i/>
      <w:iCs/>
      <w:lang w:val="en-GB" w:eastAsia="fr-FR"/>
    </w:rPr>
  </w:style>
  <w:style w:type="character" w:customStyle="1" w:styleId="Titre7Car">
    <w:name w:val="Titre 7 Car"/>
    <w:basedOn w:val="Policepardfaut"/>
    <w:link w:val="Titre7"/>
    <w:uiPriority w:val="99"/>
    <w:rsid w:val="00353C47"/>
    <w:rPr>
      <w:rFonts w:ascii="Arial Narrow" w:eastAsia="Times New Roman" w:hAnsi="Arial Narrow" w:cs="Times New Roman"/>
      <w:sz w:val="24"/>
      <w:szCs w:val="24"/>
      <w:lang w:val="en-GB" w:eastAsia="fr-FR"/>
    </w:rPr>
  </w:style>
  <w:style w:type="character" w:customStyle="1" w:styleId="Titre8Car">
    <w:name w:val="Titre 8 Car"/>
    <w:basedOn w:val="Policepardfaut"/>
    <w:link w:val="Titre8"/>
    <w:uiPriority w:val="99"/>
    <w:rsid w:val="00353C47"/>
    <w:rPr>
      <w:rFonts w:ascii="Arial Narrow" w:eastAsia="Times New Roman" w:hAnsi="Arial Narrow" w:cs="Times New Roman"/>
      <w:i/>
      <w:iCs/>
      <w:sz w:val="24"/>
      <w:szCs w:val="24"/>
      <w:lang w:val="en-GB" w:eastAsia="fr-FR"/>
    </w:rPr>
  </w:style>
  <w:style w:type="character" w:customStyle="1" w:styleId="Titre9Car">
    <w:name w:val="Titre 9 Car"/>
    <w:basedOn w:val="Policepardfaut"/>
    <w:link w:val="Titre9"/>
    <w:uiPriority w:val="99"/>
    <w:rsid w:val="00353C47"/>
    <w:rPr>
      <w:rFonts w:ascii="Arial" w:eastAsia="Times New Roman" w:hAnsi="Arial" w:cs="Arial"/>
      <w:lang w:val="en-GB" w:eastAsia="fr-FR"/>
    </w:rPr>
  </w:style>
  <w:style w:type="character" w:customStyle="1" w:styleId="A">
    <w:name w:val="A"/>
    <w:basedOn w:val="Policepardfaut"/>
    <w:rsid w:val="00353C47"/>
    <w:rPr>
      <w:rFonts w:ascii="Arial" w:hAnsi="Arial"/>
      <w:b/>
      <w:bCs/>
      <w:color w:val="FF0000"/>
      <w:sz w:val="20"/>
      <w:szCs w:val="20"/>
    </w:rPr>
  </w:style>
  <w:style w:type="paragraph" w:customStyle="1" w:styleId="Titre0">
    <w:name w:val="Titre 0"/>
    <w:basedOn w:val="Titre1"/>
    <w:next w:val="Normal"/>
    <w:autoRedefine/>
    <w:rsid w:val="00353C47"/>
    <w:pPr>
      <w:pBdr>
        <w:bottom w:val="none" w:sz="0" w:space="0" w:color="auto"/>
      </w:pBdr>
      <w:shd w:val="clear" w:color="000000" w:fill="auto"/>
      <w:spacing w:before="0" w:after="0"/>
      <w:jc w:val="center"/>
    </w:pPr>
    <w:rPr>
      <w:caps/>
      <w:sz w:val="41"/>
      <w:szCs w:val="41"/>
      <w:lang w:val="fr-FR"/>
    </w:rPr>
  </w:style>
  <w:style w:type="character" w:customStyle="1" w:styleId="E">
    <w:name w:val="E"/>
    <w:basedOn w:val="Policepardfaut"/>
    <w:rsid w:val="00353C47"/>
    <w:rPr>
      <w:rFonts w:ascii="Courier New" w:hAnsi="Courier New"/>
      <w:noProof w:val="0"/>
      <w:sz w:val="20"/>
      <w:vertAlign w:val="baseline"/>
      <w:lang w:val="de-DE"/>
    </w:rPr>
  </w:style>
  <w:style w:type="character" w:customStyle="1" w:styleId="Indice">
    <w:name w:val="Indice"/>
    <w:basedOn w:val="Policepardfaut"/>
    <w:rsid w:val="00353C47"/>
    <w:rPr>
      <w:vertAlign w:val="subscript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53C4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53C47"/>
    <w:rPr>
      <w:rFonts w:ascii="Tahoma" w:eastAsia="Times New Roman" w:hAnsi="Tahoma" w:cs="Tahoma"/>
      <w:sz w:val="16"/>
      <w:szCs w:val="16"/>
      <w:lang w:val="en-GB" w:eastAsia="fr-FR"/>
    </w:rPr>
  </w:style>
  <w:style w:type="character" w:customStyle="1" w:styleId="PetitesMajuscules">
    <w:name w:val="Petites Majuscules"/>
    <w:basedOn w:val="Policepardfaut"/>
    <w:uiPriority w:val="1"/>
    <w:qFormat/>
    <w:rsid w:val="00353C47"/>
    <w:rPr>
      <w:smallCaps/>
    </w:rPr>
  </w:style>
  <w:style w:type="paragraph" w:styleId="Paragraphedeliste">
    <w:name w:val="List Paragraph"/>
    <w:basedOn w:val="Normal"/>
    <w:uiPriority w:val="34"/>
    <w:qFormat/>
    <w:rsid w:val="00353C47"/>
    <w:pPr>
      <w:ind w:left="720"/>
      <w:contextualSpacing/>
    </w:pPr>
  </w:style>
  <w:style w:type="table" w:styleId="Grilledutableau">
    <w:name w:val="Table Grid"/>
    <w:basedOn w:val="TableauNormal"/>
    <w:uiPriority w:val="59"/>
    <w:rsid w:val="00353C4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353C47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353C47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53C47"/>
    <w:rPr>
      <w:rFonts w:ascii="Arial Narrow" w:eastAsia="Times New Roman" w:hAnsi="Arial Narrow" w:cs="Times New Roman"/>
      <w:sz w:val="20"/>
      <w:szCs w:val="20"/>
      <w:lang w:val="en-GB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353C47"/>
    <w:rPr>
      <w:vertAlign w:val="superscript"/>
    </w:rPr>
  </w:style>
  <w:style w:type="character" w:customStyle="1" w:styleId="B">
    <w:name w:val="B"/>
    <w:basedOn w:val="Policepardfaut"/>
    <w:rsid w:val="00353C47"/>
    <w:rPr>
      <w:b/>
      <w:bCs/>
      <w:color w:val="0000FF"/>
    </w:rPr>
  </w:style>
  <w:style w:type="paragraph" w:styleId="En-tte">
    <w:name w:val="header"/>
    <w:basedOn w:val="Normal"/>
    <w:link w:val="En-tteCar"/>
    <w:uiPriority w:val="99"/>
    <w:unhideWhenUsed/>
    <w:rsid w:val="00353C4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53C47"/>
    <w:rPr>
      <w:rFonts w:ascii="Arial Narrow" w:eastAsia="Times New Roman" w:hAnsi="Arial Narrow" w:cs="Times New Roman"/>
      <w:szCs w:val="20"/>
      <w:lang w:val="en-GB" w:eastAsia="fr-FR"/>
    </w:rPr>
  </w:style>
  <w:style w:type="paragraph" w:styleId="Pieddepage">
    <w:name w:val="footer"/>
    <w:basedOn w:val="Normal"/>
    <w:link w:val="PieddepageCar"/>
    <w:uiPriority w:val="99"/>
    <w:unhideWhenUsed/>
    <w:rsid w:val="00353C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3C47"/>
    <w:rPr>
      <w:rFonts w:ascii="Arial Narrow" w:eastAsia="Times New Roman" w:hAnsi="Arial Narrow" w:cs="Times New Roman"/>
      <w:szCs w:val="20"/>
      <w:lang w:val="en-GB" w:eastAsia="fr-FR"/>
    </w:rPr>
  </w:style>
  <w:style w:type="paragraph" w:styleId="Lgende">
    <w:name w:val="caption"/>
    <w:basedOn w:val="Normal"/>
    <w:next w:val="Normal"/>
    <w:uiPriority w:val="99"/>
    <w:unhideWhenUsed/>
    <w:rsid w:val="00353C47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ormaltext">
    <w:name w:val="normaltext"/>
    <w:basedOn w:val="Policepardfaut"/>
    <w:rsid w:val="00353C47"/>
  </w:style>
  <w:style w:type="paragraph" w:styleId="NormalWeb">
    <w:name w:val="Normal (Web)"/>
    <w:basedOn w:val="Normal"/>
    <w:uiPriority w:val="99"/>
    <w:semiHidden/>
    <w:unhideWhenUsed/>
    <w:rsid w:val="00353C47"/>
    <w:pPr>
      <w:spacing w:before="100" w:beforeAutospacing="1" w:after="100" w:afterAutospacing="1"/>
      <w:jc w:val="left"/>
    </w:pPr>
    <w:rPr>
      <w:sz w:val="24"/>
      <w:szCs w:val="24"/>
      <w:lang w:eastAsia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353C47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unhideWhenUsed/>
    <w:rsid w:val="00353C47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353C47"/>
    <w:rPr>
      <w:sz w:val="20"/>
    </w:rPr>
  </w:style>
  <w:style w:type="character" w:customStyle="1" w:styleId="CommentaireCar">
    <w:name w:val="Commentaire Car"/>
    <w:basedOn w:val="Policepardfaut"/>
    <w:link w:val="Commentaire"/>
    <w:rsid w:val="00353C47"/>
    <w:rPr>
      <w:rFonts w:ascii="Arial Narrow" w:eastAsia="Times New Roman" w:hAnsi="Arial Narrow" w:cs="Times New Roman"/>
      <w:sz w:val="20"/>
      <w:szCs w:val="20"/>
      <w:lang w:val="en-GB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3C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3C47"/>
    <w:rPr>
      <w:rFonts w:ascii="Arial Narrow" w:eastAsia="Times New Roman" w:hAnsi="Arial Narrow" w:cs="Times New Roman"/>
      <w:b/>
      <w:bCs/>
      <w:sz w:val="20"/>
      <w:szCs w:val="20"/>
      <w:lang w:val="en-GB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3C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3C47"/>
    <w:rPr>
      <w:rFonts w:ascii="Tahoma" w:eastAsia="Times New Roman" w:hAnsi="Tahoma" w:cs="Tahoma"/>
      <w:sz w:val="16"/>
      <w:szCs w:val="16"/>
      <w:lang w:val="en-GB" w:eastAsia="fr-FR"/>
    </w:rPr>
  </w:style>
  <w:style w:type="character" w:styleId="Appeldenotedefin">
    <w:name w:val="endnote reference"/>
    <w:basedOn w:val="Policepardfaut"/>
    <w:uiPriority w:val="99"/>
    <w:semiHidden/>
    <w:rsid w:val="00353C47"/>
    <w:rPr>
      <w:vertAlign w:val="superscript"/>
    </w:rPr>
  </w:style>
  <w:style w:type="paragraph" w:styleId="Notedefin">
    <w:name w:val="endnote text"/>
    <w:basedOn w:val="Normal"/>
    <w:next w:val="Retraitnormal"/>
    <w:link w:val="NotedefinCar"/>
    <w:uiPriority w:val="99"/>
    <w:unhideWhenUsed/>
    <w:rsid w:val="00353C47"/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rsid w:val="00353C47"/>
    <w:rPr>
      <w:rFonts w:ascii="Arial Narrow" w:eastAsia="Times New Roman" w:hAnsi="Arial Narrow" w:cs="Times New Roman"/>
      <w:sz w:val="20"/>
      <w:szCs w:val="20"/>
      <w:lang w:val="en-GB" w:eastAsia="fr-FR"/>
    </w:rPr>
  </w:style>
  <w:style w:type="paragraph" w:styleId="Retraitcorpsdetexte3">
    <w:name w:val="Body Text Indent 3"/>
    <w:basedOn w:val="Normal"/>
    <w:link w:val="Retraitcorpsdetexte3Car"/>
    <w:rsid w:val="00353C47"/>
    <w:pPr>
      <w:ind w:left="709" w:hanging="709"/>
    </w:pPr>
    <w:rPr>
      <w:color w:val="008000"/>
      <w:sz w:val="24"/>
      <w:szCs w:val="24"/>
      <w:lang w:eastAsia="de-DE"/>
    </w:rPr>
  </w:style>
  <w:style w:type="character" w:customStyle="1" w:styleId="Retraitcorpsdetexte3Car">
    <w:name w:val="Retrait corps de texte 3 Car"/>
    <w:basedOn w:val="Policepardfaut"/>
    <w:link w:val="Retraitcorpsdetexte3"/>
    <w:rsid w:val="00353C47"/>
    <w:rPr>
      <w:rFonts w:ascii="Arial Narrow" w:eastAsia="Times New Roman" w:hAnsi="Arial Narrow" w:cs="Times New Roman"/>
      <w:color w:val="008000"/>
      <w:sz w:val="24"/>
      <w:szCs w:val="24"/>
      <w:lang w:val="en-GB" w:eastAsia="de-D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53C47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53C47"/>
    <w:rPr>
      <w:rFonts w:ascii="Arial Narrow" w:eastAsia="Times New Roman" w:hAnsi="Arial Narrow" w:cs="Times New Roman"/>
      <w:szCs w:val="20"/>
      <w:lang w:val="en-GB"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53C47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53C47"/>
    <w:rPr>
      <w:rFonts w:ascii="Arial Narrow" w:eastAsia="Times New Roman" w:hAnsi="Arial Narrow" w:cs="Times New Roman"/>
      <w:szCs w:val="20"/>
      <w:lang w:val="en-GB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53C47"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353C47"/>
    <w:rPr>
      <w:rFonts w:ascii="Arial Narrow" w:eastAsia="Times New Roman" w:hAnsi="Arial Narrow" w:cs="Times New Roman"/>
      <w:szCs w:val="20"/>
      <w:lang w:val="en-GB" w:eastAsia="fr-FR"/>
    </w:rPr>
  </w:style>
  <w:style w:type="paragraph" w:customStyle="1" w:styleId="Literatur">
    <w:name w:val="Literatur"/>
    <w:basedOn w:val="Normal"/>
    <w:rsid w:val="00353C47"/>
    <w:pPr>
      <w:keepLines/>
      <w:spacing w:after="240"/>
      <w:ind w:left="425" w:hanging="425"/>
    </w:pPr>
    <w:rPr>
      <w:sz w:val="24"/>
      <w:szCs w:val="24"/>
      <w:lang w:eastAsia="de-DE"/>
    </w:rPr>
  </w:style>
  <w:style w:type="character" w:styleId="Accentuation">
    <w:name w:val="Emphasis"/>
    <w:basedOn w:val="Policepardfaut"/>
    <w:qFormat/>
    <w:rsid w:val="00353C47"/>
    <w:rPr>
      <w:i/>
      <w:iCs/>
    </w:rPr>
  </w:style>
  <w:style w:type="character" w:customStyle="1" w:styleId="ref-journal1">
    <w:name w:val="ref-journal1"/>
    <w:basedOn w:val="Policepardfaut"/>
    <w:rsid w:val="00353C47"/>
    <w:rPr>
      <w:i/>
      <w:iCs/>
      <w:sz w:val="19"/>
      <w:szCs w:val="19"/>
    </w:rPr>
  </w:style>
  <w:style w:type="character" w:customStyle="1" w:styleId="ref-vol1">
    <w:name w:val="ref-vol1"/>
    <w:basedOn w:val="Policepardfaut"/>
    <w:rsid w:val="00353C47"/>
    <w:rPr>
      <w:b/>
      <w:bCs/>
      <w:sz w:val="19"/>
      <w:szCs w:val="19"/>
    </w:rPr>
  </w:style>
  <w:style w:type="paragraph" w:customStyle="1" w:styleId="Lit">
    <w:name w:val="Lit"/>
    <w:basedOn w:val="Normal"/>
    <w:next w:val="Normal"/>
    <w:rsid w:val="00353C47"/>
    <w:pPr>
      <w:widowControl w:val="0"/>
      <w:autoSpaceDE w:val="0"/>
      <w:autoSpaceDN w:val="0"/>
      <w:adjustRightInd w:val="0"/>
      <w:spacing w:line="200" w:lineRule="atLeast"/>
      <w:ind w:left="198" w:hanging="198"/>
      <w:textAlignment w:val="baseline"/>
    </w:pPr>
    <w:rPr>
      <w:rFonts w:cs="Charter BT"/>
      <w:color w:val="000000"/>
      <w:sz w:val="24"/>
      <w:szCs w:val="18"/>
      <w:lang w:val="de-DE" w:eastAsia="de-DE"/>
    </w:rPr>
  </w:style>
  <w:style w:type="character" w:customStyle="1" w:styleId="Exposant">
    <w:name w:val="Exposant"/>
    <w:uiPriority w:val="1"/>
    <w:qFormat/>
    <w:rsid w:val="00353C47"/>
    <w:rPr>
      <w:vertAlign w:val="superscript"/>
    </w:rPr>
  </w:style>
  <w:style w:type="character" w:customStyle="1" w:styleId="longtext">
    <w:name w:val="long_text"/>
    <w:basedOn w:val="Policepardfaut"/>
    <w:rsid w:val="00353C47"/>
    <w:rPr>
      <w:rFonts w:cs="Times New Roman"/>
    </w:rPr>
  </w:style>
  <w:style w:type="numbering" w:customStyle="1" w:styleId="Aucuneliste1">
    <w:name w:val="Aucune liste1"/>
    <w:next w:val="Aucuneliste"/>
    <w:uiPriority w:val="99"/>
    <w:semiHidden/>
    <w:unhideWhenUsed/>
    <w:rsid w:val="00353C47"/>
  </w:style>
  <w:style w:type="numbering" w:customStyle="1" w:styleId="Aucuneliste2">
    <w:name w:val="Aucune liste2"/>
    <w:next w:val="Aucuneliste"/>
    <w:uiPriority w:val="99"/>
    <w:semiHidden/>
    <w:unhideWhenUsed/>
    <w:rsid w:val="00353C47"/>
  </w:style>
  <w:style w:type="numbering" w:customStyle="1" w:styleId="Aucuneliste3">
    <w:name w:val="Aucune liste3"/>
    <w:next w:val="Aucuneliste"/>
    <w:uiPriority w:val="99"/>
    <w:semiHidden/>
    <w:unhideWhenUsed/>
    <w:rsid w:val="00353C47"/>
  </w:style>
  <w:style w:type="table" w:customStyle="1" w:styleId="Grilledutableau1">
    <w:name w:val="Grille du tableau1"/>
    <w:basedOn w:val="TableauNormal"/>
    <w:next w:val="Grilledutableau"/>
    <w:uiPriority w:val="59"/>
    <w:rsid w:val="00353C47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ucuneliste4">
    <w:name w:val="Aucune liste4"/>
    <w:next w:val="Aucuneliste"/>
    <w:uiPriority w:val="99"/>
    <w:semiHidden/>
    <w:unhideWhenUsed/>
    <w:rsid w:val="00353C47"/>
  </w:style>
  <w:style w:type="paragraph" w:styleId="Titre">
    <w:name w:val="Title"/>
    <w:basedOn w:val="Normal"/>
    <w:next w:val="Normal"/>
    <w:link w:val="TitreCar"/>
    <w:uiPriority w:val="99"/>
    <w:rsid w:val="00353C47"/>
    <w:pPr>
      <w:pBdr>
        <w:bottom w:val="single" w:sz="8" w:space="4" w:color="4F81BD"/>
      </w:pBdr>
      <w:spacing w:after="30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  <w:lang w:val="fr-FR" w:eastAsia="en-US"/>
    </w:rPr>
  </w:style>
  <w:style w:type="character" w:customStyle="1" w:styleId="TitreCar">
    <w:name w:val="Titre Car"/>
    <w:basedOn w:val="Policepardfaut"/>
    <w:link w:val="Titre"/>
    <w:uiPriority w:val="99"/>
    <w:rsid w:val="00353C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99"/>
    <w:rsid w:val="00353C47"/>
    <w:pPr>
      <w:numPr>
        <w:ilvl w:val="1"/>
      </w:numPr>
      <w:spacing w:after="200" w:line="276" w:lineRule="auto"/>
      <w:jc w:val="left"/>
    </w:pPr>
    <w:rPr>
      <w:rFonts w:ascii="Cambria" w:hAnsi="Cambria"/>
      <w:i/>
      <w:iCs/>
      <w:color w:val="4F81BD"/>
      <w:spacing w:val="15"/>
      <w:sz w:val="24"/>
      <w:szCs w:val="24"/>
      <w:lang w:val="fr-FR" w:eastAsia="en-US"/>
    </w:rPr>
  </w:style>
  <w:style w:type="character" w:customStyle="1" w:styleId="Sous-titreCar">
    <w:name w:val="Sous-titre Car"/>
    <w:basedOn w:val="Policepardfaut"/>
    <w:link w:val="Sous-titre"/>
    <w:uiPriority w:val="99"/>
    <w:rsid w:val="00353C4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lev">
    <w:name w:val="Strong"/>
    <w:basedOn w:val="Policepardfaut"/>
    <w:uiPriority w:val="22"/>
    <w:rsid w:val="00353C47"/>
    <w:rPr>
      <w:rFonts w:cs="Times New Roman"/>
      <w:b/>
      <w:bCs/>
    </w:rPr>
  </w:style>
  <w:style w:type="paragraph" w:styleId="Sansinterligne">
    <w:name w:val="No Spacing"/>
    <w:link w:val="SansinterligneCar"/>
    <w:uiPriority w:val="99"/>
    <w:rsid w:val="00353C4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353C47"/>
    <w:rPr>
      <w:rFonts w:ascii="Calibri" w:eastAsia="Times New Roman" w:hAnsi="Calibri" w:cs="Times New Roman"/>
    </w:rPr>
  </w:style>
  <w:style w:type="paragraph" w:styleId="Citation">
    <w:name w:val="Quote"/>
    <w:basedOn w:val="Normal"/>
    <w:next w:val="Normal"/>
    <w:link w:val="CitationCar"/>
    <w:uiPriority w:val="99"/>
    <w:rsid w:val="00353C47"/>
    <w:pPr>
      <w:spacing w:after="200" w:line="276" w:lineRule="auto"/>
      <w:jc w:val="left"/>
    </w:pPr>
    <w:rPr>
      <w:rFonts w:ascii="Calibri" w:hAnsi="Calibri"/>
      <w:i/>
      <w:iCs/>
      <w:color w:val="000000"/>
      <w:szCs w:val="22"/>
      <w:lang w:val="fr-FR" w:eastAsia="en-US"/>
    </w:rPr>
  </w:style>
  <w:style w:type="character" w:customStyle="1" w:styleId="CitationCar">
    <w:name w:val="Citation Car"/>
    <w:basedOn w:val="Policepardfaut"/>
    <w:link w:val="Citation"/>
    <w:uiPriority w:val="99"/>
    <w:rsid w:val="00353C47"/>
    <w:rPr>
      <w:rFonts w:ascii="Calibri" w:eastAsia="Times New Roman" w:hAnsi="Calibri" w:cs="Times New Roman"/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99"/>
    <w:rsid w:val="00353C47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/>
      <w:b/>
      <w:bCs/>
      <w:i/>
      <w:iCs/>
      <w:color w:val="4F81BD"/>
      <w:szCs w:val="22"/>
      <w:lang w:val="fr-FR" w:eastAsia="en-US"/>
    </w:rPr>
  </w:style>
  <w:style w:type="character" w:customStyle="1" w:styleId="CitationintenseCar">
    <w:name w:val="Citation intense Car"/>
    <w:basedOn w:val="Policepardfaut"/>
    <w:link w:val="Citationintense"/>
    <w:uiPriority w:val="99"/>
    <w:rsid w:val="00353C47"/>
    <w:rPr>
      <w:rFonts w:ascii="Calibri" w:eastAsia="Times New Roman" w:hAnsi="Calibri" w:cs="Times New Roman"/>
      <w:b/>
      <w:bCs/>
      <w:i/>
      <w:iCs/>
      <w:color w:val="4F81BD"/>
    </w:rPr>
  </w:style>
  <w:style w:type="character" w:styleId="Emphaseple">
    <w:name w:val="Subtle Emphasis"/>
    <w:basedOn w:val="Policepardfaut"/>
    <w:uiPriority w:val="99"/>
    <w:rsid w:val="00353C47"/>
    <w:rPr>
      <w:rFonts w:cs="Times New Roman"/>
      <w:i/>
      <w:iCs/>
      <w:color w:val="808080"/>
    </w:rPr>
  </w:style>
  <w:style w:type="character" w:styleId="Emphaseintense">
    <w:name w:val="Intense Emphasis"/>
    <w:basedOn w:val="Policepardfaut"/>
    <w:uiPriority w:val="99"/>
    <w:rsid w:val="00353C47"/>
    <w:rPr>
      <w:rFonts w:cs="Times New Roman"/>
      <w:b/>
      <w:bCs/>
      <w:i/>
      <w:iCs/>
      <w:color w:val="4F81BD"/>
    </w:rPr>
  </w:style>
  <w:style w:type="character" w:styleId="Rfrenceple">
    <w:name w:val="Subtle Reference"/>
    <w:basedOn w:val="Policepardfaut"/>
    <w:uiPriority w:val="99"/>
    <w:rsid w:val="00353C47"/>
    <w:rPr>
      <w:rFonts w:cs="Times New Roman"/>
      <w:smallCaps/>
      <w:color w:val="C0504D"/>
      <w:u w:val="single"/>
    </w:rPr>
  </w:style>
  <w:style w:type="character" w:styleId="Rfrenceintense">
    <w:name w:val="Intense Reference"/>
    <w:basedOn w:val="Policepardfaut"/>
    <w:uiPriority w:val="99"/>
    <w:rsid w:val="00353C47"/>
    <w:rPr>
      <w:rFonts w:cs="Times New Roman"/>
      <w:b/>
      <w:bCs/>
      <w:smallCaps/>
      <w:color w:val="C0504D"/>
      <w:spacing w:val="5"/>
      <w:u w:val="single"/>
    </w:rPr>
  </w:style>
  <w:style w:type="character" w:styleId="Titredulivre">
    <w:name w:val="Book Title"/>
    <w:basedOn w:val="Policepardfaut"/>
    <w:uiPriority w:val="99"/>
    <w:qFormat/>
    <w:rsid w:val="00353C47"/>
    <w:rPr>
      <w:rFonts w:cs="Times New Roman"/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rsid w:val="00353C47"/>
    <w:pPr>
      <w:keepLines/>
      <w:pBdr>
        <w:bottom w:val="none" w:sz="0" w:space="0" w:color="auto"/>
      </w:pBdr>
      <w:tabs>
        <w:tab w:val="clear" w:pos="284"/>
        <w:tab w:val="clear" w:pos="567"/>
        <w:tab w:val="clear" w:pos="851"/>
      </w:tabs>
      <w:spacing w:before="0" w:after="360"/>
      <w:outlineLvl w:val="9"/>
    </w:pPr>
    <w:rPr>
      <w:rFonts w:cs="Times New Roman"/>
      <w:b w:val="0"/>
      <w:color w:val="365F91"/>
      <w:kern w:val="0"/>
      <w:sz w:val="28"/>
      <w:szCs w:val="28"/>
      <w:lang w:val="fr-FR" w:eastAsia="en-US"/>
    </w:rPr>
  </w:style>
  <w:style w:type="character" w:customStyle="1" w:styleId="hps">
    <w:name w:val="hps"/>
    <w:basedOn w:val="Policepardfaut"/>
    <w:rsid w:val="00353C47"/>
    <w:rPr>
      <w:rFonts w:cs="Times New Roman"/>
    </w:rPr>
  </w:style>
  <w:style w:type="numbering" w:customStyle="1" w:styleId="Aucuneliste11">
    <w:name w:val="Aucune liste11"/>
    <w:next w:val="Aucuneliste"/>
    <w:uiPriority w:val="99"/>
    <w:semiHidden/>
    <w:unhideWhenUsed/>
    <w:rsid w:val="00353C47"/>
  </w:style>
  <w:style w:type="character" w:customStyle="1" w:styleId="Normal1">
    <w:name w:val="Normal1"/>
    <w:basedOn w:val="Policepardfaut"/>
    <w:rsid w:val="00353C47"/>
  </w:style>
  <w:style w:type="table" w:customStyle="1" w:styleId="Grilledutableau2">
    <w:name w:val="Grille du tableau2"/>
    <w:basedOn w:val="TableauNormal"/>
    <w:next w:val="Grilledutableau"/>
    <w:uiPriority w:val="59"/>
    <w:rsid w:val="00353C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ination">
    <w:name w:val="pagination"/>
    <w:basedOn w:val="Policepardfaut"/>
    <w:rsid w:val="00353C47"/>
  </w:style>
  <w:style w:type="character" w:customStyle="1" w:styleId="gsa">
    <w:name w:val="gs_a"/>
    <w:basedOn w:val="Policepardfaut"/>
    <w:rsid w:val="00353C47"/>
  </w:style>
  <w:style w:type="numbering" w:customStyle="1" w:styleId="Aucuneliste21">
    <w:name w:val="Aucune liste21"/>
    <w:next w:val="Aucuneliste"/>
    <w:semiHidden/>
    <w:unhideWhenUsed/>
    <w:rsid w:val="00353C47"/>
  </w:style>
  <w:style w:type="character" w:styleId="Numrodepage">
    <w:name w:val="page number"/>
    <w:basedOn w:val="Policepardfaut"/>
    <w:rsid w:val="00353C47"/>
  </w:style>
  <w:style w:type="paragraph" w:styleId="Retraitnormal">
    <w:name w:val="Normal Indent"/>
    <w:basedOn w:val="Normal"/>
    <w:uiPriority w:val="99"/>
    <w:semiHidden/>
    <w:unhideWhenUsed/>
    <w:rsid w:val="00353C47"/>
    <w:pPr>
      <w:ind w:left="708"/>
    </w:pPr>
  </w:style>
  <w:style w:type="table" w:customStyle="1" w:styleId="Grilledutableau3">
    <w:name w:val="Grille du tableau3"/>
    <w:basedOn w:val="TableauNormal"/>
    <w:next w:val="Grilledutableau"/>
    <w:uiPriority w:val="59"/>
    <w:rsid w:val="00353C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ucuneliste5">
    <w:name w:val="Aucune liste5"/>
    <w:next w:val="Aucuneliste"/>
    <w:uiPriority w:val="99"/>
    <w:semiHidden/>
    <w:unhideWhenUsed/>
    <w:rsid w:val="00353C47"/>
  </w:style>
  <w:style w:type="numbering" w:customStyle="1" w:styleId="Aucuneliste12">
    <w:name w:val="Aucune liste12"/>
    <w:next w:val="Aucuneliste"/>
    <w:uiPriority w:val="99"/>
    <w:semiHidden/>
    <w:unhideWhenUsed/>
    <w:rsid w:val="00353C47"/>
  </w:style>
  <w:style w:type="numbering" w:customStyle="1" w:styleId="Aucuneliste22">
    <w:name w:val="Aucune liste22"/>
    <w:next w:val="Aucuneliste"/>
    <w:uiPriority w:val="99"/>
    <w:semiHidden/>
    <w:unhideWhenUsed/>
    <w:rsid w:val="00353C47"/>
  </w:style>
  <w:style w:type="numbering" w:customStyle="1" w:styleId="Aucuneliste31">
    <w:name w:val="Aucune liste31"/>
    <w:next w:val="Aucuneliste"/>
    <w:uiPriority w:val="99"/>
    <w:semiHidden/>
    <w:unhideWhenUsed/>
    <w:rsid w:val="00353C47"/>
  </w:style>
  <w:style w:type="table" w:customStyle="1" w:styleId="Grilledutableau11">
    <w:name w:val="Grille du tableau11"/>
    <w:basedOn w:val="TableauNormal"/>
    <w:next w:val="Grilledutableau"/>
    <w:uiPriority w:val="59"/>
    <w:rsid w:val="00353C4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ucuneliste41">
    <w:name w:val="Aucune liste41"/>
    <w:next w:val="Aucuneliste"/>
    <w:uiPriority w:val="99"/>
    <w:semiHidden/>
    <w:unhideWhenUsed/>
    <w:rsid w:val="00353C47"/>
  </w:style>
  <w:style w:type="numbering" w:customStyle="1" w:styleId="Aucuneliste111">
    <w:name w:val="Aucune liste111"/>
    <w:next w:val="Aucuneliste"/>
    <w:uiPriority w:val="99"/>
    <w:semiHidden/>
    <w:unhideWhenUsed/>
    <w:rsid w:val="00353C47"/>
  </w:style>
  <w:style w:type="numbering" w:customStyle="1" w:styleId="Aucuneliste211">
    <w:name w:val="Aucune liste211"/>
    <w:next w:val="Aucuneliste"/>
    <w:semiHidden/>
    <w:unhideWhenUsed/>
    <w:rsid w:val="00353C47"/>
  </w:style>
  <w:style w:type="numbering" w:customStyle="1" w:styleId="Aucuneliste6">
    <w:name w:val="Aucune liste6"/>
    <w:next w:val="Aucuneliste"/>
    <w:uiPriority w:val="99"/>
    <w:semiHidden/>
    <w:unhideWhenUsed/>
    <w:rsid w:val="00353C47"/>
  </w:style>
  <w:style w:type="numbering" w:customStyle="1" w:styleId="Aucuneliste13">
    <w:name w:val="Aucune liste13"/>
    <w:next w:val="Aucuneliste"/>
    <w:uiPriority w:val="99"/>
    <w:semiHidden/>
    <w:unhideWhenUsed/>
    <w:rsid w:val="00353C47"/>
  </w:style>
  <w:style w:type="numbering" w:customStyle="1" w:styleId="Aucuneliste23">
    <w:name w:val="Aucune liste23"/>
    <w:next w:val="Aucuneliste"/>
    <w:uiPriority w:val="99"/>
    <w:semiHidden/>
    <w:unhideWhenUsed/>
    <w:rsid w:val="00353C47"/>
  </w:style>
  <w:style w:type="numbering" w:customStyle="1" w:styleId="Aucuneliste32">
    <w:name w:val="Aucune liste32"/>
    <w:next w:val="Aucuneliste"/>
    <w:uiPriority w:val="99"/>
    <w:semiHidden/>
    <w:unhideWhenUsed/>
    <w:rsid w:val="00353C47"/>
  </w:style>
  <w:style w:type="numbering" w:customStyle="1" w:styleId="Aucuneliste42">
    <w:name w:val="Aucune liste42"/>
    <w:next w:val="Aucuneliste"/>
    <w:uiPriority w:val="99"/>
    <w:semiHidden/>
    <w:unhideWhenUsed/>
    <w:rsid w:val="00353C47"/>
  </w:style>
  <w:style w:type="numbering" w:customStyle="1" w:styleId="Aucuneliste112">
    <w:name w:val="Aucune liste112"/>
    <w:next w:val="Aucuneliste"/>
    <w:uiPriority w:val="99"/>
    <w:semiHidden/>
    <w:unhideWhenUsed/>
    <w:rsid w:val="00353C47"/>
  </w:style>
  <w:style w:type="numbering" w:customStyle="1" w:styleId="Aucuneliste212">
    <w:name w:val="Aucune liste212"/>
    <w:next w:val="Aucuneliste"/>
    <w:semiHidden/>
    <w:unhideWhenUsed/>
    <w:rsid w:val="00353C47"/>
  </w:style>
  <w:style w:type="table" w:customStyle="1" w:styleId="Grilledutableau12">
    <w:name w:val="Grille du tableau12"/>
    <w:basedOn w:val="TableauNormal"/>
    <w:next w:val="Grilledutableau"/>
    <w:uiPriority w:val="59"/>
    <w:rsid w:val="00353C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4">
    <w:name w:val="Grille du tableau4"/>
    <w:basedOn w:val="TableauNormal"/>
    <w:next w:val="Grilledutableau"/>
    <w:uiPriority w:val="59"/>
    <w:rsid w:val="00353C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M1">
    <w:name w:val="toc 1"/>
    <w:basedOn w:val="Normal"/>
    <w:next w:val="Normal"/>
    <w:autoRedefine/>
    <w:uiPriority w:val="39"/>
    <w:unhideWhenUsed/>
    <w:rsid w:val="00353C4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353C47"/>
    <w:pPr>
      <w:spacing w:before="240" w:after="0"/>
    </w:pPr>
    <w:rPr>
      <w:b/>
    </w:rPr>
  </w:style>
  <w:style w:type="paragraph" w:styleId="TM3">
    <w:name w:val="toc 3"/>
    <w:basedOn w:val="Normal"/>
    <w:next w:val="Normal"/>
    <w:autoRedefine/>
    <w:uiPriority w:val="39"/>
    <w:unhideWhenUsed/>
    <w:rsid w:val="00353C47"/>
    <w:pPr>
      <w:tabs>
        <w:tab w:val="right" w:leader="dot" w:pos="9060"/>
      </w:tabs>
      <w:spacing w:before="120" w:after="0"/>
      <w:ind w:left="284"/>
    </w:pPr>
  </w:style>
  <w:style w:type="paragraph" w:styleId="TM4">
    <w:name w:val="toc 4"/>
    <w:basedOn w:val="Normal"/>
    <w:next w:val="Normal"/>
    <w:autoRedefine/>
    <w:uiPriority w:val="39"/>
    <w:unhideWhenUsed/>
    <w:rsid w:val="00353C47"/>
    <w:pPr>
      <w:tabs>
        <w:tab w:val="right" w:leader="dot" w:pos="9060"/>
      </w:tabs>
      <w:spacing w:after="0"/>
      <w:ind w:left="658"/>
    </w:pPr>
    <w:rPr>
      <w:sz w:val="20"/>
    </w:rPr>
  </w:style>
  <w:style w:type="paragraph" w:customStyle="1" w:styleId="Default">
    <w:name w:val="Default"/>
    <w:rsid w:val="00353C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pipsurligne">
    <w:name w:val="spip_surligne"/>
    <w:rsid w:val="00353C47"/>
  </w:style>
  <w:style w:type="paragraph" w:styleId="Rvision">
    <w:name w:val="Revision"/>
    <w:hidden/>
    <w:uiPriority w:val="99"/>
    <w:semiHidden/>
    <w:rsid w:val="00353C47"/>
    <w:pPr>
      <w:spacing w:after="0" w:line="240" w:lineRule="auto"/>
    </w:pPr>
    <w:rPr>
      <w:rFonts w:ascii="Arial Narrow" w:eastAsia="Calibri" w:hAnsi="Arial Narrow" w:cs="Times New Roman"/>
    </w:rPr>
  </w:style>
  <w:style w:type="paragraph" w:customStyle="1" w:styleId="fontc">
    <w:name w:val="font_c"/>
    <w:basedOn w:val="Normal"/>
    <w:rsid w:val="008F1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/>
    </w:rPr>
  </w:style>
  <w:style w:type="character" w:customStyle="1" w:styleId="Normal2">
    <w:name w:val="Normal2"/>
    <w:basedOn w:val="Policepardfaut"/>
    <w:rsid w:val="009250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7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france.gouv.fr" TargetMode="External"/><Relationship Id="rId13" Type="http://schemas.openxmlformats.org/officeDocument/2006/relationships/hyperlink" Target="http://www.conseil-etat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ribunal-conflits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eil-constitutionnel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uropa.eu" TargetMode="External"/><Relationship Id="rId10" Type="http://schemas.openxmlformats.org/officeDocument/2006/relationships/hyperlink" Target="http://www.senat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semblee-nationale.fr" TargetMode="External"/><Relationship Id="rId14" Type="http://schemas.openxmlformats.org/officeDocument/2006/relationships/hyperlink" Target="http://courdecassati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DDCDA-3370-4650-9A20-4180B8F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3561</TotalTime>
  <Pages>2</Pages>
  <Words>2355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15283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Etrillard</dc:creator>
  <cp:lastModifiedBy>etrillard</cp:lastModifiedBy>
  <cp:revision>301</cp:revision>
  <cp:lastPrinted>2013-09-03T08:24:00Z</cp:lastPrinted>
  <dcterms:created xsi:type="dcterms:W3CDTF">2013-07-31T11:14:00Z</dcterms:created>
  <dcterms:modified xsi:type="dcterms:W3CDTF">2014-12-04T08:13:00Z</dcterms:modified>
</cp:coreProperties>
</file>