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EA65" w14:textId="77777777" w:rsidR="00334551" w:rsidRPr="00F739A9" w:rsidRDefault="00334551" w:rsidP="00F739A9">
      <w:pPr>
        <w:spacing w:before="120"/>
        <w:rPr>
          <w:rFonts w:ascii="Times New Roman" w:hAnsi="Times New Roman"/>
          <w:b/>
          <w:sz w:val="28"/>
          <w:szCs w:val="28"/>
        </w:rPr>
      </w:pPr>
      <w:r w:rsidRPr="00F739A9">
        <w:rPr>
          <w:rFonts w:ascii="Times New Roman" w:hAnsi="Times New Roman"/>
          <w:b/>
          <w:sz w:val="28"/>
          <w:szCs w:val="28"/>
        </w:rPr>
        <w:t xml:space="preserve">Adaptation to fungicides in the wheat pathogen </w:t>
      </w:r>
      <w:proofErr w:type="spellStart"/>
      <w:r w:rsidRPr="00F739A9">
        <w:rPr>
          <w:rFonts w:ascii="Times New Roman" w:hAnsi="Times New Roman"/>
          <w:b/>
          <w:i/>
          <w:sz w:val="28"/>
          <w:szCs w:val="28"/>
        </w:rPr>
        <w:t>Zymoseptoria</w:t>
      </w:r>
      <w:proofErr w:type="spellEnd"/>
      <w:r w:rsidRPr="00F739A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739A9">
        <w:rPr>
          <w:rFonts w:ascii="Times New Roman" w:hAnsi="Times New Roman"/>
          <w:b/>
          <w:i/>
          <w:sz w:val="28"/>
          <w:szCs w:val="28"/>
        </w:rPr>
        <w:t>tritici</w:t>
      </w:r>
      <w:proofErr w:type="spellEnd"/>
      <w:r w:rsidRPr="00F739A9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56BF4" w:rsidRPr="00F739A9">
        <w:rPr>
          <w:rFonts w:ascii="Times New Roman" w:hAnsi="Times New Roman"/>
          <w:b/>
          <w:sz w:val="28"/>
          <w:szCs w:val="28"/>
        </w:rPr>
        <w:t xml:space="preserve">a multidisciplinary study of </w:t>
      </w:r>
      <w:r w:rsidRPr="00F739A9">
        <w:rPr>
          <w:rFonts w:ascii="Times New Roman" w:hAnsi="Times New Roman"/>
          <w:b/>
          <w:sz w:val="28"/>
          <w:szCs w:val="28"/>
        </w:rPr>
        <w:t>multi drug resistance</w:t>
      </w:r>
      <w:r w:rsidR="003D6C35" w:rsidRPr="00F739A9">
        <w:rPr>
          <w:rFonts w:ascii="Times New Roman" w:hAnsi="Times New Roman"/>
          <w:b/>
          <w:sz w:val="28"/>
          <w:szCs w:val="28"/>
        </w:rPr>
        <w:t xml:space="preserve">. </w:t>
      </w:r>
    </w:p>
    <w:p w14:paraId="4B630B45" w14:textId="77777777" w:rsidR="00F739A9" w:rsidRDefault="00F739A9" w:rsidP="00F739A9">
      <w:pPr>
        <w:spacing w:before="120"/>
        <w:rPr>
          <w:rFonts w:ascii="Times New Roman" w:hAnsi="Times New Roman"/>
          <w:vertAlign w:val="superscript"/>
        </w:rPr>
      </w:pPr>
      <w:proofErr w:type="spellStart"/>
      <w:r>
        <w:rPr>
          <w:rFonts w:ascii="Times New Roman" w:hAnsi="Times New Roman"/>
        </w:rPr>
        <w:t>Selim</w:t>
      </w:r>
      <w:proofErr w:type="spellEnd"/>
      <w:r>
        <w:rPr>
          <w:rFonts w:ascii="Times New Roman" w:hAnsi="Times New Roman"/>
        </w:rPr>
        <w:t xml:space="preserve"> Omrane</w:t>
      </w:r>
      <w:r w:rsidR="00382E37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Colette Audéon</w:t>
      </w:r>
      <w:r w:rsidR="00382E37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, </w:t>
      </w:r>
      <w:r w:rsidR="006267BE">
        <w:rPr>
          <w:rFonts w:ascii="Times New Roman" w:hAnsi="Times New Roman"/>
        </w:rPr>
        <w:t>Amandine Ignace</w:t>
      </w:r>
      <w:r w:rsidR="006267BE">
        <w:rPr>
          <w:rFonts w:ascii="Times New Roman" w:hAnsi="Times New Roman"/>
          <w:vertAlign w:val="superscript"/>
        </w:rPr>
        <w:t>1</w:t>
      </w:r>
      <w:r w:rsidR="006267BE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Clémentine</w:t>
      </w:r>
      <w:proofErr w:type="spellEnd"/>
      <w:r>
        <w:rPr>
          <w:rFonts w:ascii="Times New Roman" w:hAnsi="Times New Roman"/>
        </w:rPr>
        <w:t xml:space="preserve"> Duplaix</w:t>
      </w:r>
      <w:r w:rsidR="00382E37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, </w:t>
      </w:r>
      <w:r w:rsidR="006267BE">
        <w:rPr>
          <w:rFonts w:ascii="Times New Roman" w:hAnsi="Times New Roman"/>
        </w:rPr>
        <w:t>Lamia A</w:t>
      </w:r>
      <w:r>
        <w:rPr>
          <w:rFonts w:ascii="Times New Roman" w:hAnsi="Times New Roman"/>
        </w:rPr>
        <w:t>ou</w:t>
      </w:r>
      <w:r w:rsidR="006267BE">
        <w:rPr>
          <w:rFonts w:ascii="Times New Roman" w:hAnsi="Times New Roman"/>
        </w:rPr>
        <w:t>i</w:t>
      </w:r>
      <w:r>
        <w:rPr>
          <w:rFonts w:ascii="Times New Roman" w:hAnsi="Times New Roman"/>
        </w:rPr>
        <w:t>ni</w:t>
      </w:r>
      <w:r w:rsidR="00382E37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Gert</w:t>
      </w:r>
      <w:proofErr w:type="spellEnd"/>
      <w:r>
        <w:rPr>
          <w:rFonts w:ascii="Times New Roman" w:hAnsi="Times New Roman"/>
        </w:rPr>
        <w:t xml:space="preserve"> Kema</w:t>
      </w:r>
      <w:r w:rsidR="00382E37">
        <w:rPr>
          <w:rFonts w:ascii="Times New Roman" w:hAnsi="Times New Roman"/>
          <w:vertAlign w:val="superscript"/>
        </w:rPr>
        <w:t>2</w:t>
      </w:r>
      <w:r w:rsidR="00382E37">
        <w:rPr>
          <w:rFonts w:ascii="Times New Roman" w:hAnsi="Times New Roman"/>
        </w:rPr>
        <w:t>, Anne-Sophie Walker</w:t>
      </w:r>
      <w:r w:rsidR="00382E37">
        <w:rPr>
          <w:rFonts w:ascii="Times New Roman" w:hAnsi="Times New Roman"/>
          <w:vertAlign w:val="superscript"/>
        </w:rPr>
        <w:t>1</w:t>
      </w:r>
      <w:r w:rsidR="00382E37">
        <w:rPr>
          <w:rFonts w:ascii="Times New Roman" w:hAnsi="Times New Roman"/>
        </w:rPr>
        <w:t xml:space="preserve"> &amp; </w:t>
      </w:r>
      <w:r w:rsidR="00382E37" w:rsidRPr="00382E37">
        <w:rPr>
          <w:rFonts w:ascii="Times New Roman" w:hAnsi="Times New Roman"/>
          <w:u w:val="single"/>
        </w:rPr>
        <w:t>Sabine Fillinger</w:t>
      </w:r>
      <w:r w:rsidR="00382E37">
        <w:rPr>
          <w:rFonts w:ascii="Times New Roman" w:hAnsi="Times New Roman"/>
          <w:vertAlign w:val="superscript"/>
        </w:rPr>
        <w:t>1</w:t>
      </w:r>
      <w:r w:rsidR="006267BE" w:rsidRPr="00FE16D8">
        <w:rPr>
          <w:rFonts w:ascii="Times New Roman" w:hAnsi="Times New Roman"/>
        </w:rPr>
        <w:t>*</w:t>
      </w:r>
    </w:p>
    <w:p w14:paraId="31B42318" w14:textId="77777777" w:rsidR="006267BE" w:rsidRDefault="00382E37" w:rsidP="00F739A9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6267BE">
        <w:rPr>
          <w:rFonts w:ascii="Times New Roman" w:hAnsi="Times New Roman"/>
          <w:i/>
        </w:rPr>
        <w:t xml:space="preserve">UMR BIOGER, INRA, </w:t>
      </w:r>
      <w:proofErr w:type="spellStart"/>
      <w:r w:rsidRPr="006267BE">
        <w:rPr>
          <w:rFonts w:ascii="Times New Roman" w:hAnsi="Times New Roman"/>
          <w:i/>
        </w:rPr>
        <w:t>AgroParisTech</w:t>
      </w:r>
      <w:proofErr w:type="spellEnd"/>
      <w:r w:rsidRPr="006267BE">
        <w:rPr>
          <w:rFonts w:ascii="Times New Roman" w:hAnsi="Times New Roman"/>
          <w:i/>
        </w:rPr>
        <w:t xml:space="preserve">, </w:t>
      </w:r>
      <w:proofErr w:type="spellStart"/>
      <w:r w:rsidRPr="006267BE">
        <w:rPr>
          <w:rFonts w:ascii="Times New Roman" w:hAnsi="Times New Roman"/>
          <w:i/>
        </w:rPr>
        <w:t>Université</w:t>
      </w:r>
      <w:proofErr w:type="spellEnd"/>
      <w:r w:rsidRPr="006267BE">
        <w:rPr>
          <w:rFonts w:ascii="Times New Roman" w:hAnsi="Times New Roman"/>
          <w:i/>
        </w:rPr>
        <w:t xml:space="preserve"> Paris-</w:t>
      </w:r>
      <w:proofErr w:type="spellStart"/>
      <w:r w:rsidRPr="006267BE">
        <w:rPr>
          <w:rFonts w:ascii="Times New Roman" w:hAnsi="Times New Roman"/>
          <w:i/>
        </w:rPr>
        <w:t>Saclay</w:t>
      </w:r>
      <w:proofErr w:type="spellEnd"/>
      <w:r w:rsidRPr="006267BE">
        <w:rPr>
          <w:rFonts w:ascii="Times New Roman" w:hAnsi="Times New Roman"/>
          <w:i/>
        </w:rPr>
        <w:t xml:space="preserve">, 78850 </w:t>
      </w:r>
      <w:proofErr w:type="spellStart"/>
      <w:r w:rsidRPr="006267BE">
        <w:rPr>
          <w:rFonts w:ascii="Times New Roman" w:hAnsi="Times New Roman"/>
          <w:i/>
        </w:rPr>
        <w:t>Thiverval-Grignon</w:t>
      </w:r>
      <w:proofErr w:type="spellEnd"/>
      <w:r w:rsidRPr="006267BE">
        <w:rPr>
          <w:rFonts w:ascii="Times New Roman" w:hAnsi="Times New Roman"/>
          <w:i/>
        </w:rPr>
        <w:t>, France</w:t>
      </w:r>
      <w:r w:rsidR="006267BE">
        <w:rPr>
          <w:rFonts w:ascii="Times New Roman" w:hAnsi="Times New Roman"/>
        </w:rPr>
        <w:t xml:space="preserve"> </w:t>
      </w:r>
    </w:p>
    <w:p w14:paraId="66B31F11" w14:textId="77777777" w:rsidR="00382E37" w:rsidRPr="00382E37" w:rsidRDefault="00382E37" w:rsidP="00F739A9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proofErr w:type="spellStart"/>
      <w:r w:rsidR="006267BE" w:rsidRPr="006267BE">
        <w:rPr>
          <w:rFonts w:ascii="Times New Roman" w:hAnsi="Times New Roman"/>
          <w:i/>
        </w:rPr>
        <w:t>Wageningen</w:t>
      </w:r>
      <w:proofErr w:type="spellEnd"/>
      <w:r w:rsidR="006267BE" w:rsidRPr="006267BE">
        <w:rPr>
          <w:rFonts w:ascii="Times New Roman" w:hAnsi="Times New Roman"/>
          <w:i/>
        </w:rPr>
        <w:t xml:space="preserve"> University, Plant </w:t>
      </w:r>
      <w:r w:rsidR="000E1A51" w:rsidRPr="006267BE">
        <w:rPr>
          <w:rFonts w:ascii="Times New Roman" w:hAnsi="Times New Roman"/>
          <w:i/>
        </w:rPr>
        <w:t>Research</w:t>
      </w:r>
      <w:r w:rsidR="006267BE" w:rsidRPr="006267BE">
        <w:rPr>
          <w:rFonts w:ascii="Times New Roman" w:hAnsi="Times New Roman"/>
          <w:i/>
        </w:rPr>
        <w:t xml:space="preserve"> International, 6700 AA </w:t>
      </w:r>
      <w:proofErr w:type="spellStart"/>
      <w:r w:rsidR="006267BE" w:rsidRPr="006267BE">
        <w:rPr>
          <w:rFonts w:ascii="Times New Roman" w:hAnsi="Times New Roman"/>
          <w:i/>
        </w:rPr>
        <w:t>Wageningen</w:t>
      </w:r>
      <w:proofErr w:type="spellEnd"/>
      <w:r w:rsidR="006267BE" w:rsidRPr="006267BE">
        <w:rPr>
          <w:rFonts w:ascii="Times New Roman" w:hAnsi="Times New Roman"/>
          <w:i/>
        </w:rPr>
        <w:t>, The Netherlands</w:t>
      </w:r>
    </w:p>
    <w:p w14:paraId="00BBB6BB" w14:textId="77777777" w:rsidR="00F739A9" w:rsidRDefault="00F739A9">
      <w:pPr>
        <w:rPr>
          <w:rFonts w:ascii="Times New Roman" w:hAnsi="Times New Roman"/>
        </w:rPr>
      </w:pPr>
    </w:p>
    <w:p w14:paraId="32A07A3B" w14:textId="78DB3174" w:rsidR="005B1DB6" w:rsidRDefault="00E91E8D" w:rsidP="00EF0A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ascomycete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31F43">
        <w:rPr>
          <w:rFonts w:ascii="Times New Roman" w:hAnsi="Times New Roman"/>
          <w:i/>
        </w:rPr>
        <w:t>Zymoseptoria</w:t>
      </w:r>
      <w:proofErr w:type="spellEnd"/>
      <w:r w:rsidR="00931F43">
        <w:rPr>
          <w:rFonts w:ascii="Times New Roman" w:hAnsi="Times New Roman"/>
          <w:i/>
        </w:rPr>
        <w:t xml:space="preserve"> </w:t>
      </w:r>
      <w:proofErr w:type="spellStart"/>
      <w:r w:rsidR="00931F43">
        <w:rPr>
          <w:rFonts w:ascii="Times New Roman" w:hAnsi="Times New Roman"/>
          <w:i/>
        </w:rPr>
        <w:t>tritici</w:t>
      </w:r>
      <w:proofErr w:type="spellEnd"/>
      <w:r w:rsidR="00931F43">
        <w:rPr>
          <w:rFonts w:ascii="Times New Roman" w:hAnsi="Times New Roman"/>
        </w:rPr>
        <w:t xml:space="preserve"> is the causal agent of </w:t>
      </w:r>
      <w:proofErr w:type="spellStart"/>
      <w:r w:rsidR="00931F43">
        <w:rPr>
          <w:rFonts w:ascii="Times New Roman" w:hAnsi="Times New Roman"/>
        </w:rPr>
        <w:t>septoria</w:t>
      </w:r>
      <w:proofErr w:type="spellEnd"/>
      <w:r w:rsidR="00931F43">
        <w:rPr>
          <w:rFonts w:ascii="Times New Roman" w:hAnsi="Times New Roman"/>
        </w:rPr>
        <w:t xml:space="preserve"> leaf blotch on wheat. Disease control relies mainly on resistant </w:t>
      </w:r>
      <w:r w:rsidR="006A111C">
        <w:rPr>
          <w:rFonts w:ascii="Times New Roman" w:hAnsi="Times New Roman"/>
        </w:rPr>
        <w:t xml:space="preserve">wheat </w:t>
      </w:r>
      <w:r w:rsidR="00931F43">
        <w:rPr>
          <w:rFonts w:ascii="Times New Roman" w:hAnsi="Times New Roman"/>
        </w:rPr>
        <w:t>cultivars and on</w:t>
      </w:r>
      <w:r w:rsidR="003D49D6">
        <w:rPr>
          <w:rFonts w:ascii="Times New Roman" w:hAnsi="Times New Roman"/>
        </w:rPr>
        <w:t xml:space="preserve"> fungicide</w:t>
      </w:r>
      <w:r w:rsidR="006A111C">
        <w:rPr>
          <w:rFonts w:ascii="Times New Roman" w:hAnsi="Times New Roman"/>
        </w:rPr>
        <w:t xml:space="preserve"> application</w:t>
      </w:r>
      <w:r w:rsidR="003D49D6">
        <w:rPr>
          <w:rFonts w:ascii="Times New Roman" w:hAnsi="Times New Roman"/>
        </w:rPr>
        <w:t xml:space="preserve">. The fungus however displays a high potential to </w:t>
      </w:r>
      <w:r w:rsidR="006A111C">
        <w:rPr>
          <w:rFonts w:ascii="Times New Roman" w:hAnsi="Times New Roman"/>
        </w:rPr>
        <w:t>circumvent</w:t>
      </w:r>
      <w:r w:rsidR="003D49D6">
        <w:rPr>
          <w:rFonts w:ascii="Times New Roman" w:hAnsi="Times New Roman"/>
        </w:rPr>
        <w:t xml:space="preserve"> both methods. </w:t>
      </w:r>
      <w:r w:rsidR="003C2DE3">
        <w:rPr>
          <w:rFonts w:ascii="Times New Roman" w:hAnsi="Times New Roman"/>
        </w:rPr>
        <w:t>R</w:t>
      </w:r>
      <w:r w:rsidR="003D49D6">
        <w:rPr>
          <w:rFonts w:ascii="Times New Roman" w:hAnsi="Times New Roman"/>
        </w:rPr>
        <w:t>esistance against all major fungicide</w:t>
      </w:r>
      <w:r w:rsidR="003C2DE3">
        <w:rPr>
          <w:rFonts w:ascii="Times New Roman" w:hAnsi="Times New Roman"/>
        </w:rPr>
        <w:t>s</w:t>
      </w:r>
      <w:r w:rsidR="003D49D6">
        <w:rPr>
          <w:rFonts w:ascii="Times New Roman" w:hAnsi="Times New Roman"/>
        </w:rPr>
        <w:t xml:space="preserve"> </w:t>
      </w:r>
      <w:r w:rsidR="003C2DE3">
        <w:rPr>
          <w:rFonts w:ascii="Times New Roman" w:hAnsi="Times New Roman"/>
        </w:rPr>
        <w:t xml:space="preserve">has been observed and studied over decades. Especially the adaptation to </w:t>
      </w:r>
      <w:r w:rsidR="006A111C">
        <w:rPr>
          <w:rFonts w:ascii="Times New Roman" w:hAnsi="Times New Roman"/>
        </w:rPr>
        <w:t>DMIs</w:t>
      </w:r>
      <w:r w:rsidR="00810F83">
        <w:rPr>
          <w:rFonts w:ascii="Times New Roman" w:hAnsi="Times New Roman"/>
        </w:rPr>
        <w:t>,</w:t>
      </w:r>
      <w:r w:rsidR="006A111C">
        <w:rPr>
          <w:rFonts w:ascii="Times New Roman" w:hAnsi="Times New Roman"/>
        </w:rPr>
        <w:t xml:space="preserve"> inhibiting </w:t>
      </w:r>
      <w:r w:rsidR="003C2DE3">
        <w:rPr>
          <w:rFonts w:ascii="Times New Roman" w:hAnsi="Times New Roman"/>
        </w:rPr>
        <w:t>sterol biosynthesis</w:t>
      </w:r>
      <w:r w:rsidR="006A111C">
        <w:rPr>
          <w:rFonts w:ascii="Times New Roman" w:hAnsi="Times New Roman"/>
        </w:rPr>
        <w:t>,</w:t>
      </w:r>
      <w:r w:rsidR="003C2DE3">
        <w:rPr>
          <w:rFonts w:ascii="Times New Roman" w:hAnsi="Times New Roman"/>
        </w:rPr>
        <w:t xml:space="preserve"> implying modifications of the </w:t>
      </w:r>
      <w:r w:rsidR="003C2DE3">
        <w:rPr>
          <w:rFonts w:ascii="Times New Roman" w:hAnsi="Times New Roman"/>
          <w:i/>
        </w:rPr>
        <w:t>CYP51</w:t>
      </w:r>
      <w:r w:rsidR="00180995">
        <w:rPr>
          <w:rFonts w:ascii="Times New Roman" w:hAnsi="Times New Roman"/>
        </w:rPr>
        <w:t xml:space="preserve"> target gene has revealed a large s</w:t>
      </w:r>
      <w:r w:rsidR="006A111C">
        <w:rPr>
          <w:rFonts w:ascii="Times New Roman" w:hAnsi="Times New Roman"/>
        </w:rPr>
        <w:t>pectrum of resistance mutations.</w:t>
      </w:r>
      <w:r w:rsidR="00180995">
        <w:rPr>
          <w:rFonts w:ascii="Times New Roman" w:hAnsi="Times New Roman"/>
        </w:rPr>
        <w:t xml:space="preserve"> </w:t>
      </w:r>
      <w:r w:rsidR="00810F83">
        <w:rPr>
          <w:rFonts w:ascii="Times New Roman" w:hAnsi="Times New Roman"/>
        </w:rPr>
        <w:t>R</w:t>
      </w:r>
      <w:r w:rsidR="00180995">
        <w:rPr>
          <w:rFonts w:ascii="Times New Roman" w:hAnsi="Times New Roman"/>
        </w:rPr>
        <w:t>ecently introduced fungicides are facing resistance through target gene mutations</w:t>
      </w:r>
      <w:r w:rsidR="006A111C">
        <w:rPr>
          <w:rFonts w:ascii="Times New Roman" w:hAnsi="Times New Roman"/>
        </w:rPr>
        <w:t xml:space="preserve"> as well</w:t>
      </w:r>
      <w:r w:rsidR="00180995">
        <w:rPr>
          <w:rFonts w:ascii="Times New Roman" w:hAnsi="Times New Roman"/>
        </w:rPr>
        <w:t>.</w:t>
      </w:r>
      <w:r w:rsidR="005B1DB6">
        <w:rPr>
          <w:rFonts w:ascii="Times New Roman" w:hAnsi="Times New Roman"/>
        </w:rPr>
        <w:t xml:space="preserve"> </w:t>
      </w:r>
      <w:r w:rsidR="00C7748C">
        <w:rPr>
          <w:rFonts w:ascii="Times New Roman" w:hAnsi="Times New Roman"/>
        </w:rPr>
        <w:t xml:space="preserve">A different type of resistance has evolved among </w:t>
      </w:r>
      <w:r w:rsidR="00C7748C">
        <w:rPr>
          <w:rFonts w:ascii="Times New Roman" w:hAnsi="Times New Roman"/>
          <w:i/>
        </w:rPr>
        <w:t xml:space="preserve">Z. </w:t>
      </w:r>
      <w:proofErr w:type="spellStart"/>
      <w:r w:rsidR="00C7748C">
        <w:rPr>
          <w:rFonts w:ascii="Times New Roman" w:hAnsi="Times New Roman"/>
          <w:i/>
        </w:rPr>
        <w:t>tritici</w:t>
      </w:r>
      <w:proofErr w:type="spellEnd"/>
      <w:r w:rsidR="00C7748C">
        <w:rPr>
          <w:rFonts w:ascii="Times New Roman" w:hAnsi="Times New Roman"/>
          <w:i/>
        </w:rPr>
        <w:t xml:space="preserve"> </w:t>
      </w:r>
      <w:r w:rsidR="00C7748C">
        <w:rPr>
          <w:rFonts w:ascii="Times New Roman" w:hAnsi="Times New Roman"/>
        </w:rPr>
        <w:t>populati</w:t>
      </w:r>
      <w:r w:rsidR="006A111C">
        <w:rPr>
          <w:rFonts w:ascii="Times New Roman" w:hAnsi="Times New Roman"/>
        </w:rPr>
        <w:t xml:space="preserve">ons affecting multiple chemical families </w:t>
      </w:r>
      <w:r w:rsidR="005B1DB6">
        <w:rPr>
          <w:rFonts w:ascii="Times New Roman" w:hAnsi="Times New Roman"/>
        </w:rPr>
        <w:t>(</w:t>
      </w:r>
      <w:proofErr w:type="spellStart"/>
      <w:r w:rsidR="005B1DB6">
        <w:rPr>
          <w:rFonts w:ascii="Times New Roman" w:hAnsi="Times New Roman"/>
        </w:rPr>
        <w:t>Leroux</w:t>
      </w:r>
      <w:proofErr w:type="spellEnd"/>
      <w:r w:rsidR="005B1DB6">
        <w:rPr>
          <w:rFonts w:ascii="Times New Roman" w:hAnsi="Times New Roman"/>
        </w:rPr>
        <w:t xml:space="preserve"> &amp; Walker, 2011)</w:t>
      </w:r>
      <w:r w:rsidR="00C7748C">
        <w:rPr>
          <w:rFonts w:ascii="Times New Roman" w:hAnsi="Times New Roman"/>
        </w:rPr>
        <w:t xml:space="preserve">. </w:t>
      </w:r>
      <w:r w:rsidR="00EF0A59">
        <w:rPr>
          <w:rFonts w:ascii="Times New Roman" w:hAnsi="Times New Roman"/>
        </w:rPr>
        <w:t>Strains c</w:t>
      </w:r>
      <w:r w:rsidR="00C7748C">
        <w:rPr>
          <w:rFonts w:ascii="Times New Roman" w:hAnsi="Times New Roman"/>
        </w:rPr>
        <w:t xml:space="preserve">onsidered as multi-drug resistant have been isolated since 2009. </w:t>
      </w:r>
    </w:p>
    <w:p w14:paraId="2EE04EAB" w14:textId="27703E8E" w:rsidR="00A85ED4" w:rsidRPr="005A35BB" w:rsidRDefault="00EF0A59" w:rsidP="00EF0A59">
      <w:pPr>
        <w:jc w:val="both"/>
        <w:rPr>
          <w:rFonts w:ascii="Times New Roman" w:hAnsi="Times New Roman"/>
        </w:rPr>
      </w:pPr>
      <w:r w:rsidRPr="00EF0A59">
        <w:rPr>
          <w:rFonts w:ascii="Times New Roman" w:hAnsi="Times New Roman"/>
        </w:rPr>
        <w:t>Multidrug resistance (MDR) is a common trait developed by many organisms to counteract chemicals and/or drugs used against them. MDR is relying on an overexpressed efflux transport system that actively expulses the toxic agent outside the cell.</w:t>
      </w:r>
      <w:r w:rsidR="004D2191">
        <w:rPr>
          <w:rFonts w:ascii="Times New Roman" w:hAnsi="Times New Roman"/>
        </w:rPr>
        <w:t xml:space="preserve"> </w:t>
      </w:r>
      <w:r w:rsidR="00A85ED4">
        <w:rPr>
          <w:rFonts w:ascii="Times New Roman" w:hAnsi="Times New Roman"/>
        </w:rPr>
        <w:t xml:space="preserve">Our study aimed to validate MDR in </w:t>
      </w:r>
      <w:r w:rsidR="00A85ED4">
        <w:rPr>
          <w:rFonts w:ascii="Times New Roman" w:hAnsi="Times New Roman"/>
          <w:i/>
        </w:rPr>
        <w:t xml:space="preserve">Z. </w:t>
      </w:r>
      <w:proofErr w:type="spellStart"/>
      <w:r w:rsidR="00A85ED4">
        <w:rPr>
          <w:rFonts w:ascii="Times New Roman" w:hAnsi="Times New Roman"/>
          <w:i/>
        </w:rPr>
        <w:t>tritici</w:t>
      </w:r>
      <w:proofErr w:type="spellEnd"/>
      <w:r w:rsidR="00A85ED4">
        <w:rPr>
          <w:rFonts w:ascii="Times New Roman" w:hAnsi="Times New Roman"/>
          <w:i/>
        </w:rPr>
        <w:t xml:space="preserve"> </w:t>
      </w:r>
      <w:r w:rsidR="0053200D" w:rsidRPr="0053200D">
        <w:rPr>
          <w:rFonts w:ascii="Times New Roman" w:hAnsi="Times New Roman"/>
        </w:rPr>
        <w:t>field</w:t>
      </w:r>
      <w:r w:rsidR="0053200D">
        <w:rPr>
          <w:rFonts w:ascii="Times New Roman" w:hAnsi="Times New Roman"/>
          <w:i/>
        </w:rPr>
        <w:t xml:space="preserve"> </w:t>
      </w:r>
      <w:r w:rsidR="00A85ED4">
        <w:rPr>
          <w:rFonts w:ascii="Times New Roman" w:hAnsi="Times New Roman"/>
        </w:rPr>
        <w:t>strains. We show</w:t>
      </w:r>
      <w:r w:rsidR="004D2191">
        <w:rPr>
          <w:rFonts w:ascii="Times New Roman" w:hAnsi="Times New Roman"/>
        </w:rPr>
        <w:t>ed</w:t>
      </w:r>
      <w:r w:rsidR="00A85ED4">
        <w:rPr>
          <w:rFonts w:ascii="Times New Roman" w:hAnsi="Times New Roman"/>
        </w:rPr>
        <w:t xml:space="preserve"> that active drug efflux was indeed at play and we identified the major-facilitator gene</w:t>
      </w:r>
      <w:r w:rsidR="004D2191">
        <w:rPr>
          <w:rFonts w:ascii="Times New Roman" w:hAnsi="Times New Roman"/>
        </w:rPr>
        <w:t>,</w:t>
      </w:r>
      <w:r w:rsidR="00A85ED4">
        <w:rPr>
          <w:rFonts w:ascii="Times New Roman" w:hAnsi="Times New Roman"/>
        </w:rPr>
        <w:t xml:space="preserve"> </w:t>
      </w:r>
      <w:r w:rsidR="00A85ED4">
        <w:rPr>
          <w:rFonts w:ascii="Times New Roman" w:hAnsi="Times New Roman"/>
          <w:i/>
        </w:rPr>
        <w:t>MFS1</w:t>
      </w:r>
      <w:r w:rsidR="004D2191">
        <w:rPr>
          <w:rFonts w:ascii="Times New Roman" w:hAnsi="Times New Roman"/>
          <w:i/>
        </w:rPr>
        <w:t>,</w:t>
      </w:r>
      <w:r w:rsidR="000A313A">
        <w:rPr>
          <w:rFonts w:ascii="Times New Roman" w:hAnsi="Times New Roman"/>
        </w:rPr>
        <w:t xml:space="preserve"> as principal</w:t>
      </w:r>
      <w:r w:rsidR="00A85ED4">
        <w:rPr>
          <w:rFonts w:ascii="Times New Roman" w:hAnsi="Times New Roman"/>
        </w:rPr>
        <w:t xml:space="preserve"> player </w:t>
      </w:r>
      <w:r w:rsidR="000A313A">
        <w:rPr>
          <w:rFonts w:ascii="Times New Roman" w:hAnsi="Times New Roman"/>
        </w:rPr>
        <w:t>of this emerging resistance mechanism</w:t>
      </w:r>
      <w:r w:rsidR="00FC7AAE">
        <w:rPr>
          <w:rFonts w:ascii="Times New Roman" w:hAnsi="Times New Roman"/>
        </w:rPr>
        <w:t xml:space="preserve"> (</w:t>
      </w:r>
      <w:proofErr w:type="spellStart"/>
      <w:r w:rsidR="00FC7AAE">
        <w:rPr>
          <w:rFonts w:ascii="Times New Roman" w:hAnsi="Times New Roman"/>
        </w:rPr>
        <w:t>Omrane</w:t>
      </w:r>
      <w:proofErr w:type="spellEnd"/>
      <w:r w:rsidR="00FC7AAE">
        <w:rPr>
          <w:rFonts w:ascii="Times New Roman" w:hAnsi="Times New Roman"/>
        </w:rPr>
        <w:t xml:space="preserve"> et al., 2015)</w:t>
      </w:r>
      <w:r w:rsidR="000A313A">
        <w:rPr>
          <w:rFonts w:ascii="Times New Roman" w:hAnsi="Times New Roman"/>
        </w:rPr>
        <w:t xml:space="preserve">. </w:t>
      </w:r>
      <w:r w:rsidR="0053200D">
        <w:rPr>
          <w:rFonts w:ascii="Times New Roman" w:hAnsi="Times New Roman"/>
        </w:rPr>
        <w:t xml:space="preserve">The </w:t>
      </w:r>
      <w:r w:rsidR="0053200D">
        <w:rPr>
          <w:rFonts w:ascii="Times New Roman" w:hAnsi="Times New Roman"/>
          <w:i/>
        </w:rPr>
        <w:t xml:space="preserve">MFS1 </w:t>
      </w:r>
      <w:r w:rsidR="0053200D">
        <w:rPr>
          <w:rFonts w:ascii="Times New Roman" w:hAnsi="Times New Roman"/>
        </w:rPr>
        <w:t xml:space="preserve">gene was found overexpressed in all tested field strains. At </w:t>
      </w:r>
      <w:r w:rsidR="00810F83">
        <w:rPr>
          <w:rFonts w:ascii="Times New Roman" w:hAnsi="Times New Roman"/>
        </w:rPr>
        <w:t xml:space="preserve">the </w:t>
      </w:r>
      <w:r w:rsidR="0053200D">
        <w:rPr>
          <w:rFonts w:ascii="Times New Roman" w:hAnsi="Times New Roman"/>
        </w:rPr>
        <w:t>or</w:t>
      </w:r>
      <w:r w:rsidR="00717E0E">
        <w:rPr>
          <w:rFonts w:ascii="Times New Roman" w:hAnsi="Times New Roman"/>
        </w:rPr>
        <w:t xml:space="preserve">igin of the overexpression </w:t>
      </w:r>
      <w:r w:rsidR="00717E0E" w:rsidRPr="00717E0E">
        <w:rPr>
          <w:rFonts w:ascii="Times New Roman" w:hAnsi="Times New Roman"/>
        </w:rPr>
        <w:t>and the MDR phenotype</w:t>
      </w:r>
      <w:r w:rsidR="00717E0E">
        <w:rPr>
          <w:rFonts w:ascii="Times New Roman" w:hAnsi="Times New Roman"/>
        </w:rPr>
        <w:t xml:space="preserve"> is a</w:t>
      </w:r>
      <w:r w:rsidR="00717E0E" w:rsidRPr="00717E0E">
        <w:rPr>
          <w:rFonts w:ascii="Times New Roman" w:hAnsi="Times New Roman"/>
        </w:rPr>
        <w:t xml:space="preserve"> 519 </w:t>
      </w:r>
      <w:proofErr w:type="spellStart"/>
      <w:r w:rsidR="00717E0E" w:rsidRPr="00717E0E">
        <w:rPr>
          <w:rFonts w:ascii="Times New Roman" w:hAnsi="Times New Roman"/>
        </w:rPr>
        <w:t>bp</w:t>
      </w:r>
      <w:proofErr w:type="spellEnd"/>
      <w:r w:rsidR="00717E0E" w:rsidRPr="00717E0E">
        <w:rPr>
          <w:rFonts w:ascii="Times New Roman" w:hAnsi="Times New Roman"/>
        </w:rPr>
        <w:t xml:space="preserve"> insert in the </w:t>
      </w:r>
      <w:r w:rsidR="00717E0E" w:rsidRPr="00717E0E">
        <w:rPr>
          <w:rFonts w:ascii="Times New Roman" w:hAnsi="Times New Roman"/>
          <w:i/>
        </w:rPr>
        <w:t xml:space="preserve">MFS1 </w:t>
      </w:r>
      <w:r w:rsidR="00717E0E" w:rsidRPr="00717E0E">
        <w:rPr>
          <w:rFonts w:ascii="Times New Roman" w:hAnsi="Times New Roman"/>
        </w:rPr>
        <w:t>promoter</w:t>
      </w:r>
      <w:r w:rsidR="00717E0E">
        <w:rPr>
          <w:rFonts w:ascii="Times New Roman" w:hAnsi="Times New Roman"/>
        </w:rPr>
        <w:t>,</w:t>
      </w:r>
      <w:r w:rsidR="00717E0E" w:rsidRPr="00717E0E">
        <w:rPr>
          <w:rFonts w:ascii="Times New Roman" w:hAnsi="Times New Roman"/>
        </w:rPr>
        <w:t xml:space="preserve"> a</w:t>
      </w:r>
      <w:r w:rsidR="0093110E">
        <w:rPr>
          <w:rFonts w:ascii="Times New Roman" w:hAnsi="Times New Roman"/>
        </w:rPr>
        <w:t>n LTR</w:t>
      </w:r>
      <w:r w:rsidR="00717E0E" w:rsidRPr="00717E0E">
        <w:rPr>
          <w:rFonts w:ascii="Times New Roman" w:hAnsi="Times New Roman"/>
        </w:rPr>
        <w:t xml:space="preserve"> reminiscence of a recent retro</w:t>
      </w:r>
      <w:r w:rsidR="00810F83">
        <w:rPr>
          <w:rFonts w:ascii="Times New Roman" w:hAnsi="Times New Roman"/>
        </w:rPr>
        <w:t>-</w:t>
      </w:r>
      <w:r w:rsidR="00717E0E" w:rsidRPr="00717E0E">
        <w:rPr>
          <w:rFonts w:ascii="Times New Roman" w:hAnsi="Times New Roman"/>
        </w:rPr>
        <w:t>transposition event</w:t>
      </w:r>
      <w:r w:rsidR="00717E0E">
        <w:rPr>
          <w:rFonts w:ascii="Times New Roman" w:hAnsi="Times New Roman"/>
        </w:rPr>
        <w:t xml:space="preserve">. </w:t>
      </w:r>
      <w:r w:rsidR="0093110E">
        <w:rPr>
          <w:rFonts w:ascii="Times New Roman" w:hAnsi="Times New Roman"/>
        </w:rPr>
        <w:t>The insert harbors four copies of a highly conserv</w:t>
      </w:r>
      <w:r w:rsidR="00810F83">
        <w:rPr>
          <w:rFonts w:ascii="Times New Roman" w:hAnsi="Times New Roman"/>
        </w:rPr>
        <w:t>ed transcription-factor binding-</w:t>
      </w:r>
      <w:r w:rsidR="0093110E">
        <w:rPr>
          <w:rFonts w:ascii="Times New Roman" w:hAnsi="Times New Roman"/>
        </w:rPr>
        <w:t xml:space="preserve">site that may explain </w:t>
      </w:r>
      <w:r w:rsidR="0093110E" w:rsidRPr="0093110E">
        <w:rPr>
          <w:rFonts w:ascii="Times New Roman" w:hAnsi="Times New Roman"/>
          <w:i/>
        </w:rPr>
        <w:t>MFS1</w:t>
      </w:r>
      <w:r w:rsidR="0093110E">
        <w:rPr>
          <w:rFonts w:ascii="Times New Roman" w:hAnsi="Times New Roman"/>
        </w:rPr>
        <w:t xml:space="preserve"> overexpression. </w:t>
      </w:r>
      <w:r w:rsidR="0093110E" w:rsidRPr="0093110E">
        <w:rPr>
          <w:rFonts w:ascii="Times New Roman" w:hAnsi="Times New Roman"/>
        </w:rPr>
        <w:t>Besides</w:t>
      </w:r>
      <w:r w:rsidR="0093110E">
        <w:rPr>
          <w:rFonts w:ascii="Times New Roman" w:hAnsi="Times New Roman"/>
        </w:rPr>
        <w:t xml:space="preserve"> this type of insert, we found a different type of promoter insert in more recent </w:t>
      </w:r>
      <w:r w:rsidR="005A35BB">
        <w:rPr>
          <w:rFonts w:ascii="Times New Roman" w:hAnsi="Times New Roman"/>
        </w:rPr>
        <w:t xml:space="preserve">MDR </w:t>
      </w:r>
      <w:r w:rsidR="0093110E">
        <w:rPr>
          <w:rFonts w:ascii="Times New Roman" w:hAnsi="Times New Roman"/>
        </w:rPr>
        <w:t>strains</w:t>
      </w:r>
      <w:r w:rsidR="005A35BB">
        <w:rPr>
          <w:rFonts w:ascii="Times New Roman" w:hAnsi="Times New Roman"/>
        </w:rPr>
        <w:t xml:space="preserve">. Interestingly, this </w:t>
      </w:r>
      <w:r w:rsidR="00DC722B">
        <w:rPr>
          <w:rFonts w:ascii="Times New Roman" w:hAnsi="Times New Roman"/>
        </w:rPr>
        <w:t>last</w:t>
      </w:r>
      <w:bookmarkStart w:id="0" w:name="_GoBack"/>
      <w:bookmarkEnd w:id="0"/>
      <w:r w:rsidR="005A35BB">
        <w:rPr>
          <w:rFonts w:ascii="Times New Roman" w:hAnsi="Times New Roman"/>
        </w:rPr>
        <w:t xml:space="preserve"> insert was found upstream of other genes in </w:t>
      </w:r>
      <w:r w:rsidR="00FC7AAE">
        <w:rPr>
          <w:rFonts w:ascii="Times New Roman" w:hAnsi="Times New Roman"/>
        </w:rPr>
        <w:t>different</w:t>
      </w:r>
      <w:r w:rsidR="005A35BB">
        <w:rPr>
          <w:rFonts w:ascii="Times New Roman" w:hAnsi="Times New Roman"/>
        </w:rPr>
        <w:t xml:space="preserve"> </w:t>
      </w:r>
      <w:r w:rsidR="005A35BB" w:rsidRPr="005A35BB">
        <w:rPr>
          <w:rFonts w:ascii="Times New Roman" w:hAnsi="Times New Roman"/>
          <w:i/>
        </w:rPr>
        <w:t xml:space="preserve">Z. </w:t>
      </w:r>
      <w:proofErr w:type="spellStart"/>
      <w:r w:rsidR="005A35BB" w:rsidRPr="005A35BB">
        <w:rPr>
          <w:rFonts w:ascii="Times New Roman" w:hAnsi="Times New Roman"/>
          <w:i/>
        </w:rPr>
        <w:t>tritici</w:t>
      </w:r>
      <w:proofErr w:type="spellEnd"/>
      <w:r w:rsidR="005A35BB">
        <w:rPr>
          <w:rFonts w:ascii="Times New Roman" w:hAnsi="Times New Roman"/>
        </w:rPr>
        <w:t xml:space="preserve"> strains. It also contains potential transcription factor binding sites. Finally, a 3</w:t>
      </w:r>
      <w:r w:rsidR="005A35BB" w:rsidRPr="005A35BB">
        <w:rPr>
          <w:rFonts w:ascii="Times New Roman" w:hAnsi="Times New Roman"/>
          <w:vertAlign w:val="superscript"/>
        </w:rPr>
        <w:t>rd</w:t>
      </w:r>
      <w:r w:rsidR="005A35BB">
        <w:rPr>
          <w:rFonts w:ascii="Times New Roman" w:hAnsi="Times New Roman"/>
        </w:rPr>
        <w:t xml:space="preserve"> type of insert was identified in two other </w:t>
      </w:r>
      <w:r w:rsidR="005A35BB">
        <w:rPr>
          <w:rFonts w:ascii="Times New Roman" w:hAnsi="Times New Roman"/>
          <w:i/>
        </w:rPr>
        <w:t>MFS1</w:t>
      </w:r>
      <w:r w:rsidR="005A35BB">
        <w:rPr>
          <w:rFonts w:ascii="Times New Roman" w:hAnsi="Times New Roman"/>
        </w:rPr>
        <w:t xml:space="preserve"> overexpressing MDR strains.</w:t>
      </w:r>
    </w:p>
    <w:p w14:paraId="1864DEAB" w14:textId="10AE2B21" w:rsidR="00FE16D8" w:rsidRPr="00725181" w:rsidRDefault="006D46C0" w:rsidP="006D46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Altogether</w:t>
      </w:r>
      <w:r w:rsidR="005A35BB">
        <w:rPr>
          <w:rFonts w:ascii="Times New Roman" w:hAnsi="Times New Roman"/>
        </w:rPr>
        <w:t xml:space="preserve">, these results underline the extremely high adaptive potential of </w:t>
      </w:r>
      <w:r w:rsidR="005A35BB">
        <w:rPr>
          <w:rFonts w:ascii="Times New Roman" w:hAnsi="Times New Roman"/>
          <w:i/>
        </w:rPr>
        <w:t xml:space="preserve">Z. </w:t>
      </w:r>
      <w:proofErr w:type="spellStart"/>
      <w:r w:rsidR="005A35BB">
        <w:rPr>
          <w:rFonts w:ascii="Times New Roman" w:hAnsi="Times New Roman"/>
          <w:i/>
        </w:rPr>
        <w:t>tritici</w:t>
      </w:r>
      <w:proofErr w:type="spellEnd"/>
      <w:r w:rsidR="005A35BB">
        <w:rPr>
          <w:rFonts w:ascii="Times New Roman" w:hAnsi="Times New Roman"/>
        </w:rPr>
        <w:t xml:space="preserve"> to fungicides </w:t>
      </w:r>
      <w:r>
        <w:rPr>
          <w:rFonts w:ascii="Times New Roman" w:hAnsi="Times New Roman"/>
        </w:rPr>
        <w:t>through</w:t>
      </w:r>
      <w:r w:rsidR="00725181">
        <w:rPr>
          <w:rFonts w:ascii="Times New Roman" w:hAnsi="Times New Roman"/>
        </w:rPr>
        <w:t xml:space="preserve"> the plasticity of the </w:t>
      </w:r>
      <w:r w:rsidR="00725181">
        <w:rPr>
          <w:rFonts w:ascii="Times New Roman" w:hAnsi="Times New Roman"/>
          <w:i/>
        </w:rPr>
        <w:t>MFS1</w:t>
      </w:r>
      <w:r w:rsidR="00681C4D">
        <w:rPr>
          <w:rFonts w:ascii="Times New Roman" w:hAnsi="Times New Roman"/>
        </w:rPr>
        <w:t xml:space="preserve"> promoter </w:t>
      </w:r>
      <w:r>
        <w:rPr>
          <w:rFonts w:ascii="Times New Roman" w:hAnsi="Times New Roman"/>
        </w:rPr>
        <w:t>lead</w:t>
      </w:r>
      <w:r w:rsidR="004D2191">
        <w:rPr>
          <w:rFonts w:ascii="Times New Roman" w:hAnsi="Times New Roman"/>
        </w:rPr>
        <w:t>ing</w:t>
      </w:r>
      <w:r w:rsidR="00681C4D">
        <w:rPr>
          <w:rFonts w:ascii="Times New Roman" w:hAnsi="Times New Roman"/>
        </w:rPr>
        <w:t xml:space="preserve"> to </w:t>
      </w:r>
      <w:r w:rsidR="004D2191">
        <w:rPr>
          <w:rFonts w:ascii="Times New Roman" w:hAnsi="Times New Roman"/>
        </w:rPr>
        <w:t xml:space="preserve">its over-expression, to </w:t>
      </w:r>
      <w:r w:rsidR="00681C4D">
        <w:rPr>
          <w:rFonts w:ascii="Times New Roman" w:hAnsi="Times New Roman"/>
        </w:rPr>
        <w:t>fungicide efflux and</w:t>
      </w:r>
      <w:r w:rsidR="004D2191">
        <w:rPr>
          <w:rFonts w:ascii="Times New Roman" w:hAnsi="Times New Roman"/>
        </w:rPr>
        <w:t>,</w:t>
      </w:r>
      <w:r w:rsidR="00681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ultimately</w:t>
      </w:r>
      <w:r w:rsidR="004D21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 </w:t>
      </w:r>
      <w:r w:rsidR="00681C4D">
        <w:rPr>
          <w:rFonts w:ascii="Times New Roman" w:hAnsi="Times New Roman"/>
        </w:rPr>
        <w:t>MDR.</w:t>
      </w:r>
    </w:p>
    <w:p w14:paraId="23BFA5E4" w14:textId="77777777" w:rsidR="005A35BB" w:rsidRDefault="005A35BB">
      <w:pPr>
        <w:rPr>
          <w:rFonts w:ascii="Times New Roman" w:hAnsi="Times New Roman"/>
        </w:rPr>
      </w:pPr>
    </w:p>
    <w:p w14:paraId="1C49D91E" w14:textId="77777777" w:rsidR="005B1DB6" w:rsidRPr="005B1DB6" w:rsidRDefault="005B1DB6" w:rsidP="005B1DB6">
      <w:pPr>
        <w:rPr>
          <w:rFonts w:ascii="Times New Roman" w:hAnsi="Times New Roman"/>
          <w:sz w:val="20"/>
          <w:szCs w:val="20"/>
          <w:lang w:val="fr-FR"/>
        </w:rPr>
      </w:pPr>
      <w:r w:rsidRPr="005B1DB6">
        <w:rPr>
          <w:rFonts w:ascii="Times New Roman" w:hAnsi="Times New Roman"/>
          <w:sz w:val="20"/>
          <w:szCs w:val="20"/>
          <w:lang w:val="fr-FR"/>
        </w:rPr>
        <w:t xml:space="preserve">Leroux, P. &amp; A.S. Walker, (2011) Multiple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mechanisms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account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for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resistance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to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sterol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14alpha-demethylation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inhibitors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in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field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isolates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of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Mycosphaerella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5B1DB6">
        <w:rPr>
          <w:rFonts w:ascii="Times New Roman" w:hAnsi="Times New Roman"/>
          <w:sz w:val="20"/>
          <w:szCs w:val="20"/>
          <w:lang w:val="fr-FR"/>
        </w:rPr>
        <w:t>graminicola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. </w:t>
      </w:r>
      <w:r w:rsidRPr="005B1DB6">
        <w:rPr>
          <w:rFonts w:ascii="Times New Roman" w:hAnsi="Times New Roman"/>
          <w:i/>
          <w:iCs/>
          <w:sz w:val="20"/>
          <w:szCs w:val="20"/>
          <w:lang w:val="fr-FR"/>
        </w:rPr>
        <w:t xml:space="preserve">Pest </w:t>
      </w:r>
      <w:proofErr w:type="spellStart"/>
      <w:r w:rsidRPr="005B1DB6">
        <w:rPr>
          <w:rFonts w:ascii="Times New Roman" w:hAnsi="Times New Roman"/>
          <w:i/>
          <w:iCs/>
          <w:sz w:val="20"/>
          <w:szCs w:val="20"/>
          <w:lang w:val="fr-FR"/>
        </w:rPr>
        <w:t>Manag</w:t>
      </w:r>
      <w:proofErr w:type="spellEnd"/>
      <w:r w:rsidRPr="005B1DB6">
        <w:rPr>
          <w:rFonts w:ascii="Times New Roman" w:hAnsi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5B1DB6">
        <w:rPr>
          <w:rFonts w:ascii="Times New Roman" w:hAnsi="Times New Roman"/>
          <w:i/>
          <w:iCs/>
          <w:sz w:val="20"/>
          <w:szCs w:val="20"/>
          <w:lang w:val="fr-FR"/>
        </w:rPr>
        <w:t>Sci</w:t>
      </w:r>
      <w:proofErr w:type="spellEnd"/>
      <w:r w:rsidRPr="005B1DB6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5B1DB6">
        <w:rPr>
          <w:rFonts w:ascii="Times New Roman" w:hAnsi="Times New Roman"/>
          <w:b/>
          <w:bCs/>
          <w:sz w:val="20"/>
          <w:szCs w:val="20"/>
          <w:lang w:val="fr-FR"/>
        </w:rPr>
        <w:t>67</w:t>
      </w:r>
      <w:r w:rsidRPr="005B1DB6">
        <w:rPr>
          <w:rFonts w:ascii="Times New Roman" w:hAnsi="Times New Roman"/>
          <w:sz w:val="20"/>
          <w:szCs w:val="20"/>
          <w:lang w:val="fr-FR"/>
        </w:rPr>
        <w:t>: 44-59.</w:t>
      </w:r>
    </w:p>
    <w:p w14:paraId="0AB044A0" w14:textId="77777777" w:rsidR="005B1DB6" w:rsidRDefault="005B1DB6" w:rsidP="006D46C0">
      <w:pPr>
        <w:rPr>
          <w:rFonts w:ascii="Times New Roman" w:hAnsi="Times New Roman"/>
          <w:sz w:val="20"/>
          <w:szCs w:val="20"/>
          <w:lang w:val="fr-FR"/>
        </w:rPr>
      </w:pPr>
    </w:p>
    <w:p w14:paraId="390F8BF0" w14:textId="77777777" w:rsidR="006D46C0" w:rsidRPr="006D46C0" w:rsidRDefault="006D46C0" w:rsidP="006D46C0">
      <w:pPr>
        <w:rPr>
          <w:rFonts w:ascii="Times New Roman" w:hAnsi="Times New Roman"/>
          <w:sz w:val="20"/>
          <w:szCs w:val="20"/>
          <w:lang w:val="fr-FR"/>
        </w:rPr>
      </w:pP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Omrane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, S., H.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Sghyer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, C.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Audéon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, C.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Lanen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, C.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Duplaix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, A.-S. Walker &amp; S. Fillinger, (2015)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Fungicide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efflux and the MgMFS1 transporter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contribute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to the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multidrug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resistance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phenotype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in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Zymoseptoria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tritici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field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D46C0">
        <w:rPr>
          <w:rFonts w:ascii="Times New Roman" w:hAnsi="Times New Roman"/>
          <w:sz w:val="20"/>
          <w:szCs w:val="20"/>
          <w:lang w:val="fr-FR"/>
        </w:rPr>
        <w:t>isolates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. </w:t>
      </w:r>
      <w:proofErr w:type="spellStart"/>
      <w:r w:rsidRPr="006D46C0">
        <w:rPr>
          <w:rFonts w:ascii="Times New Roman" w:hAnsi="Times New Roman"/>
          <w:i/>
          <w:iCs/>
          <w:sz w:val="20"/>
          <w:szCs w:val="20"/>
          <w:lang w:val="fr-FR"/>
        </w:rPr>
        <w:t>Environmental</w:t>
      </w:r>
      <w:proofErr w:type="spellEnd"/>
      <w:r w:rsidRPr="006D46C0">
        <w:rPr>
          <w:rFonts w:ascii="Times New Roman" w:hAnsi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6D46C0">
        <w:rPr>
          <w:rFonts w:ascii="Times New Roman" w:hAnsi="Times New Roman"/>
          <w:i/>
          <w:iCs/>
          <w:sz w:val="20"/>
          <w:szCs w:val="20"/>
          <w:lang w:val="fr-FR"/>
        </w:rPr>
        <w:t>microbiology</w:t>
      </w:r>
      <w:proofErr w:type="spellEnd"/>
      <w:r w:rsidRPr="006D46C0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6D46C0">
        <w:rPr>
          <w:rFonts w:ascii="Times New Roman" w:hAnsi="Times New Roman"/>
          <w:b/>
          <w:bCs/>
          <w:sz w:val="20"/>
          <w:szCs w:val="20"/>
          <w:lang w:val="fr-FR"/>
        </w:rPr>
        <w:t>17</w:t>
      </w:r>
      <w:r w:rsidRPr="006D46C0">
        <w:rPr>
          <w:rFonts w:ascii="Times New Roman" w:hAnsi="Times New Roman"/>
          <w:sz w:val="20"/>
          <w:szCs w:val="20"/>
          <w:lang w:val="fr-FR"/>
        </w:rPr>
        <w:t>: 2805-2823.</w:t>
      </w:r>
    </w:p>
    <w:p w14:paraId="1D398886" w14:textId="77777777" w:rsidR="005A35BB" w:rsidRDefault="005A35BB">
      <w:pPr>
        <w:rPr>
          <w:rFonts w:ascii="Times New Roman" w:hAnsi="Times New Roman"/>
        </w:rPr>
      </w:pPr>
    </w:p>
    <w:p w14:paraId="022B0732" w14:textId="77777777" w:rsidR="006D46C0" w:rsidRPr="005A35BB" w:rsidRDefault="006D46C0">
      <w:pPr>
        <w:rPr>
          <w:rFonts w:ascii="Times New Roman" w:hAnsi="Times New Roman"/>
        </w:rPr>
      </w:pPr>
    </w:p>
    <w:p w14:paraId="70BF1192" w14:textId="794E52B0" w:rsidR="00FE16D8" w:rsidRDefault="00FE16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Sabine Fillinger, phone: +33-1-3081-4565, </w:t>
      </w:r>
      <w:hyperlink r:id="rId6" w:history="1">
        <w:r w:rsidRPr="00E67125">
          <w:rPr>
            <w:rStyle w:val="Lienhypertexte"/>
            <w:rFonts w:ascii="Times New Roman" w:hAnsi="Times New Roman"/>
          </w:rPr>
          <w:t>sabine.fillinger@versailles.inra.fr</w:t>
        </w:r>
      </w:hyperlink>
    </w:p>
    <w:p w14:paraId="6837D82A" w14:textId="77777777" w:rsidR="00FE16D8" w:rsidRPr="00F739A9" w:rsidRDefault="00FE16D8">
      <w:pPr>
        <w:rPr>
          <w:rFonts w:ascii="Times New Roman" w:hAnsi="Times New Roman"/>
        </w:rPr>
      </w:pPr>
    </w:p>
    <w:sectPr w:rsidR="00FE16D8" w:rsidRPr="00F739A9" w:rsidSect="007932F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51"/>
    <w:rsid w:val="00012ED4"/>
    <w:rsid w:val="000A313A"/>
    <w:rsid w:val="000E1A51"/>
    <w:rsid w:val="0016206A"/>
    <w:rsid w:val="00180995"/>
    <w:rsid w:val="001A48B0"/>
    <w:rsid w:val="00212CD8"/>
    <w:rsid w:val="002A5F46"/>
    <w:rsid w:val="00334551"/>
    <w:rsid w:val="00382E37"/>
    <w:rsid w:val="003C2DE3"/>
    <w:rsid w:val="003D49D6"/>
    <w:rsid w:val="003D6C35"/>
    <w:rsid w:val="004D2191"/>
    <w:rsid w:val="004F3ABB"/>
    <w:rsid w:val="004F6001"/>
    <w:rsid w:val="0053200D"/>
    <w:rsid w:val="00590B7C"/>
    <w:rsid w:val="005A35BB"/>
    <w:rsid w:val="005B1DB6"/>
    <w:rsid w:val="006267BE"/>
    <w:rsid w:val="00681C4D"/>
    <w:rsid w:val="006A111C"/>
    <w:rsid w:val="006D46C0"/>
    <w:rsid w:val="00717E0E"/>
    <w:rsid w:val="00725181"/>
    <w:rsid w:val="007932FE"/>
    <w:rsid w:val="00810F83"/>
    <w:rsid w:val="0093110E"/>
    <w:rsid w:val="00931F43"/>
    <w:rsid w:val="00A85ED4"/>
    <w:rsid w:val="00C229BB"/>
    <w:rsid w:val="00C7748C"/>
    <w:rsid w:val="00DC722B"/>
    <w:rsid w:val="00E91E8D"/>
    <w:rsid w:val="00EF0A59"/>
    <w:rsid w:val="00F56BF4"/>
    <w:rsid w:val="00F739A9"/>
    <w:rsid w:val="00FC7AAE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BC09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46"/>
    <w:rPr>
      <w:rFonts w:ascii="Trebuchet MS" w:eastAsia="Times New Roman" w:hAnsi="Trebuchet MS"/>
      <w:sz w:val="24"/>
      <w:szCs w:val="24"/>
      <w:lang w:val="en-US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A5F4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Cs/>
      <w:color w:val="C0504D" w:themeColor="accent2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01F52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A5F46"/>
    <w:rPr>
      <w:rFonts w:ascii="Century Gothic" w:eastAsiaTheme="majorEastAsia" w:hAnsi="Century Gothic" w:cstheme="majorBidi"/>
      <w:bCs/>
      <w:color w:val="C0504D" w:themeColor="accent2"/>
      <w:sz w:val="24"/>
      <w:szCs w:val="26"/>
      <w:lang w:eastAsia="fr-FR"/>
    </w:rPr>
  </w:style>
  <w:style w:type="paragraph" w:customStyle="1" w:styleId="abstract">
    <w:name w:val="abstract"/>
    <w:basedOn w:val="Normal"/>
    <w:next w:val="Normal"/>
    <w:rsid w:val="001A48B0"/>
    <w:pPr>
      <w:overflowPunct w:val="0"/>
      <w:autoSpaceDE w:val="0"/>
      <w:autoSpaceDN w:val="0"/>
      <w:adjustRightInd w:val="0"/>
      <w:spacing w:before="480" w:after="480" w:line="240" w:lineRule="atLeast"/>
      <w:jc w:val="both"/>
      <w:textAlignment w:val="baseline"/>
    </w:pPr>
    <w:rPr>
      <w:rFonts w:ascii="Times" w:hAnsi="Times"/>
      <w:sz w:val="20"/>
      <w:szCs w:val="20"/>
      <w:lang w:eastAsia="de-DE"/>
    </w:rPr>
  </w:style>
  <w:style w:type="paragraph" w:customStyle="1" w:styleId="affiliation">
    <w:name w:val="affiliation"/>
    <w:basedOn w:val="Normal"/>
    <w:next w:val="Normal"/>
    <w:rsid w:val="001A48B0"/>
    <w:pPr>
      <w:suppressAutoHyphens/>
      <w:overflowPunct w:val="0"/>
      <w:autoSpaceDE w:val="0"/>
      <w:autoSpaceDN w:val="0"/>
      <w:adjustRightInd w:val="0"/>
      <w:spacing w:before="120" w:line="200" w:lineRule="atLeast"/>
      <w:ind w:left="238"/>
      <w:textAlignment w:val="baseline"/>
    </w:pPr>
    <w:rPr>
      <w:rFonts w:ascii="Times" w:hAnsi="Times"/>
      <w:sz w:val="17"/>
      <w:szCs w:val="20"/>
      <w:lang w:eastAsia="de-DE"/>
    </w:rPr>
  </w:style>
  <w:style w:type="paragraph" w:customStyle="1" w:styleId="acknowledgements">
    <w:name w:val="acknowledgements"/>
    <w:basedOn w:val="affiliation"/>
    <w:next w:val="Normal"/>
    <w:rsid w:val="001A48B0"/>
    <w:pPr>
      <w:suppressAutoHyphens w:val="0"/>
      <w:spacing w:before="240"/>
      <w:ind w:left="0"/>
      <w:jc w:val="both"/>
    </w:pPr>
  </w:style>
  <w:style w:type="paragraph" w:customStyle="1" w:styleId="author">
    <w:name w:val="author"/>
    <w:basedOn w:val="Normal"/>
    <w:next w:val="Normal"/>
    <w:rsid w:val="001A48B0"/>
    <w:pPr>
      <w:suppressAutoHyphens/>
      <w:overflowPunct w:val="0"/>
      <w:autoSpaceDE w:val="0"/>
      <w:autoSpaceDN w:val="0"/>
      <w:adjustRightInd w:val="0"/>
      <w:spacing w:before="480" w:after="220" w:line="240" w:lineRule="atLeast"/>
      <w:textAlignment w:val="baseline"/>
    </w:pPr>
    <w:rPr>
      <w:rFonts w:ascii="Times" w:hAnsi="Times"/>
      <w:b/>
      <w:sz w:val="20"/>
      <w:szCs w:val="20"/>
      <w:lang w:eastAsia="de-DE"/>
    </w:rPr>
  </w:style>
  <w:style w:type="paragraph" w:customStyle="1" w:styleId="BulletItem">
    <w:name w:val="Bullet Item"/>
    <w:basedOn w:val="Normal"/>
    <w:rsid w:val="001A48B0"/>
    <w:pPr>
      <w:numPr>
        <w:numId w:val="1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hAnsi="Times"/>
      <w:sz w:val="20"/>
      <w:szCs w:val="20"/>
      <w:lang w:eastAsia="de-DE"/>
    </w:rPr>
  </w:style>
  <w:style w:type="paragraph" w:styleId="En-tte">
    <w:name w:val="header"/>
    <w:basedOn w:val="Normal"/>
    <w:link w:val="En-tteCar"/>
    <w:rsid w:val="001A48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hAnsi="Times"/>
      <w:sz w:val="20"/>
      <w:szCs w:val="20"/>
      <w:lang w:eastAsia="de-DE"/>
    </w:rPr>
  </w:style>
  <w:style w:type="character" w:customStyle="1" w:styleId="En-tteCar">
    <w:name w:val="En-tête Car"/>
    <w:basedOn w:val="Policepardfaut"/>
    <w:link w:val="En-tte"/>
    <w:rsid w:val="001A48B0"/>
    <w:rPr>
      <w:rFonts w:ascii="Times" w:eastAsia="Times New Roman" w:hAnsi="Times"/>
      <w:lang w:val="en-US" w:eastAsia="de-DE"/>
    </w:rPr>
  </w:style>
  <w:style w:type="paragraph" w:customStyle="1" w:styleId="equation">
    <w:name w:val="equation"/>
    <w:basedOn w:val="Normal"/>
    <w:next w:val="Normal"/>
    <w:rsid w:val="001A48B0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Times" w:hAnsi="Times"/>
      <w:sz w:val="20"/>
      <w:szCs w:val="20"/>
      <w:lang w:eastAsia="de-DE"/>
    </w:rPr>
  </w:style>
  <w:style w:type="paragraph" w:customStyle="1" w:styleId="figlegend">
    <w:name w:val="figlegend"/>
    <w:basedOn w:val="Normal"/>
    <w:next w:val="Normal"/>
    <w:rsid w:val="001A48B0"/>
    <w:pPr>
      <w:keepLines/>
      <w:overflowPunct w:val="0"/>
      <w:autoSpaceDE w:val="0"/>
      <w:autoSpaceDN w:val="0"/>
      <w:adjustRightInd w:val="0"/>
      <w:spacing w:before="120" w:after="240" w:line="200" w:lineRule="atLeast"/>
      <w:jc w:val="both"/>
      <w:textAlignment w:val="baseline"/>
    </w:pPr>
    <w:rPr>
      <w:rFonts w:ascii="Times" w:hAnsi="Times"/>
      <w:sz w:val="17"/>
      <w:szCs w:val="20"/>
      <w:lang w:eastAsia="de-DE"/>
    </w:rPr>
  </w:style>
  <w:style w:type="paragraph" w:customStyle="1" w:styleId="figurecitation">
    <w:name w:val="figurecitation"/>
    <w:basedOn w:val="Normal"/>
    <w:rsid w:val="001A48B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Arial" w:hAnsi="Arial"/>
      <w:b/>
      <w:sz w:val="36"/>
      <w:szCs w:val="20"/>
      <w:lang w:eastAsia="de-DE"/>
    </w:rPr>
  </w:style>
  <w:style w:type="paragraph" w:customStyle="1" w:styleId="FunotentextFootnote">
    <w:name w:val="Fußnotentext.Footnote"/>
    <w:basedOn w:val="Normal"/>
    <w:rsid w:val="001A48B0"/>
    <w:pPr>
      <w:tabs>
        <w:tab w:val="left" w:pos="170"/>
      </w:tabs>
      <w:overflowPunct w:val="0"/>
      <w:autoSpaceDE w:val="0"/>
      <w:autoSpaceDN w:val="0"/>
      <w:adjustRightInd w:val="0"/>
      <w:spacing w:after="40" w:line="200" w:lineRule="atLeast"/>
      <w:jc w:val="both"/>
      <w:textAlignment w:val="baseline"/>
    </w:pPr>
    <w:rPr>
      <w:rFonts w:ascii="Times" w:hAnsi="Times"/>
      <w:sz w:val="17"/>
      <w:szCs w:val="20"/>
      <w:lang w:eastAsia="de-DE"/>
    </w:rPr>
  </w:style>
  <w:style w:type="paragraph" w:customStyle="1" w:styleId="heading1">
    <w:name w:val="heading1"/>
    <w:basedOn w:val="Normal"/>
    <w:next w:val="Normal"/>
    <w:rsid w:val="001A48B0"/>
    <w:pPr>
      <w:keepNext/>
      <w:keepLines/>
      <w:tabs>
        <w:tab w:val="left" w:pos="454"/>
      </w:tabs>
      <w:suppressAutoHyphens/>
      <w:overflowPunct w:val="0"/>
      <w:autoSpaceDE w:val="0"/>
      <w:autoSpaceDN w:val="0"/>
      <w:adjustRightInd w:val="0"/>
      <w:spacing w:before="600" w:after="320" w:line="240" w:lineRule="atLeast"/>
      <w:textAlignment w:val="baseline"/>
    </w:pPr>
    <w:rPr>
      <w:rFonts w:ascii="Times" w:hAnsi="Times"/>
      <w:b/>
      <w:szCs w:val="20"/>
      <w:lang w:eastAsia="de-DE"/>
    </w:rPr>
  </w:style>
  <w:style w:type="paragraph" w:customStyle="1" w:styleId="heading2">
    <w:name w:val="heading2"/>
    <w:basedOn w:val="heading1"/>
    <w:next w:val="Normal"/>
    <w:rsid w:val="001A48B0"/>
    <w:pPr>
      <w:tabs>
        <w:tab w:val="left" w:pos="510"/>
      </w:tabs>
    </w:pPr>
    <w:rPr>
      <w:i/>
    </w:rPr>
  </w:style>
  <w:style w:type="character" w:styleId="Lienhypertexte">
    <w:name w:val="Hyperlink"/>
    <w:basedOn w:val="Policepardfaut"/>
    <w:uiPriority w:val="99"/>
    <w:unhideWhenUsed/>
    <w:rsid w:val="00FE1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46"/>
    <w:rPr>
      <w:rFonts w:ascii="Trebuchet MS" w:eastAsia="Times New Roman" w:hAnsi="Trebuchet MS"/>
      <w:sz w:val="24"/>
      <w:szCs w:val="24"/>
      <w:lang w:val="en-US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A5F4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Cs/>
      <w:color w:val="C0504D" w:themeColor="accent2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01F52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A5F46"/>
    <w:rPr>
      <w:rFonts w:ascii="Century Gothic" w:eastAsiaTheme="majorEastAsia" w:hAnsi="Century Gothic" w:cstheme="majorBidi"/>
      <w:bCs/>
      <w:color w:val="C0504D" w:themeColor="accent2"/>
      <w:sz w:val="24"/>
      <w:szCs w:val="26"/>
      <w:lang w:eastAsia="fr-FR"/>
    </w:rPr>
  </w:style>
  <w:style w:type="paragraph" w:customStyle="1" w:styleId="abstract">
    <w:name w:val="abstract"/>
    <w:basedOn w:val="Normal"/>
    <w:next w:val="Normal"/>
    <w:rsid w:val="001A48B0"/>
    <w:pPr>
      <w:overflowPunct w:val="0"/>
      <w:autoSpaceDE w:val="0"/>
      <w:autoSpaceDN w:val="0"/>
      <w:adjustRightInd w:val="0"/>
      <w:spacing w:before="480" w:after="480" w:line="240" w:lineRule="atLeast"/>
      <w:jc w:val="both"/>
      <w:textAlignment w:val="baseline"/>
    </w:pPr>
    <w:rPr>
      <w:rFonts w:ascii="Times" w:hAnsi="Times"/>
      <w:sz w:val="20"/>
      <w:szCs w:val="20"/>
      <w:lang w:eastAsia="de-DE"/>
    </w:rPr>
  </w:style>
  <w:style w:type="paragraph" w:customStyle="1" w:styleId="affiliation">
    <w:name w:val="affiliation"/>
    <w:basedOn w:val="Normal"/>
    <w:next w:val="Normal"/>
    <w:rsid w:val="001A48B0"/>
    <w:pPr>
      <w:suppressAutoHyphens/>
      <w:overflowPunct w:val="0"/>
      <w:autoSpaceDE w:val="0"/>
      <w:autoSpaceDN w:val="0"/>
      <w:adjustRightInd w:val="0"/>
      <w:spacing w:before="120" w:line="200" w:lineRule="atLeast"/>
      <w:ind w:left="238"/>
      <w:textAlignment w:val="baseline"/>
    </w:pPr>
    <w:rPr>
      <w:rFonts w:ascii="Times" w:hAnsi="Times"/>
      <w:sz w:val="17"/>
      <w:szCs w:val="20"/>
      <w:lang w:eastAsia="de-DE"/>
    </w:rPr>
  </w:style>
  <w:style w:type="paragraph" w:customStyle="1" w:styleId="acknowledgements">
    <w:name w:val="acknowledgements"/>
    <w:basedOn w:val="affiliation"/>
    <w:next w:val="Normal"/>
    <w:rsid w:val="001A48B0"/>
    <w:pPr>
      <w:suppressAutoHyphens w:val="0"/>
      <w:spacing w:before="240"/>
      <w:ind w:left="0"/>
      <w:jc w:val="both"/>
    </w:pPr>
  </w:style>
  <w:style w:type="paragraph" w:customStyle="1" w:styleId="author">
    <w:name w:val="author"/>
    <w:basedOn w:val="Normal"/>
    <w:next w:val="Normal"/>
    <w:rsid w:val="001A48B0"/>
    <w:pPr>
      <w:suppressAutoHyphens/>
      <w:overflowPunct w:val="0"/>
      <w:autoSpaceDE w:val="0"/>
      <w:autoSpaceDN w:val="0"/>
      <w:adjustRightInd w:val="0"/>
      <w:spacing w:before="480" w:after="220" w:line="240" w:lineRule="atLeast"/>
      <w:textAlignment w:val="baseline"/>
    </w:pPr>
    <w:rPr>
      <w:rFonts w:ascii="Times" w:hAnsi="Times"/>
      <w:b/>
      <w:sz w:val="20"/>
      <w:szCs w:val="20"/>
      <w:lang w:eastAsia="de-DE"/>
    </w:rPr>
  </w:style>
  <w:style w:type="paragraph" w:customStyle="1" w:styleId="BulletItem">
    <w:name w:val="Bullet Item"/>
    <w:basedOn w:val="Normal"/>
    <w:rsid w:val="001A48B0"/>
    <w:pPr>
      <w:numPr>
        <w:numId w:val="1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hAnsi="Times"/>
      <w:sz w:val="20"/>
      <w:szCs w:val="20"/>
      <w:lang w:eastAsia="de-DE"/>
    </w:rPr>
  </w:style>
  <w:style w:type="paragraph" w:styleId="En-tte">
    <w:name w:val="header"/>
    <w:basedOn w:val="Normal"/>
    <w:link w:val="En-tteCar"/>
    <w:rsid w:val="001A48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hAnsi="Times"/>
      <w:sz w:val="20"/>
      <w:szCs w:val="20"/>
      <w:lang w:eastAsia="de-DE"/>
    </w:rPr>
  </w:style>
  <w:style w:type="character" w:customStyle="1" w:styleId="En-tteCar">
    <w:name w:val="En-tête Car"/>
    <w:basedOn w:val="Policepardfaut"/>
    <w:link w:val="En-tte"/>
    <w:rsid w:val="001A48B0"/>
    <w:rPr>
      <w:rFonts w:ascii="Times" w:eastAsia="Times New Roman" w:hAnsi="Times"/>
      <w:lang w:val="en-US" w:eastAsia="de-DE"/>
    </w:rPr>
  </w:style>
  <w:style w:type="paragraph" w:customStyle="1" w:styleId="equation">
    <w:name w:val="equation"/>
    <w:basedOn w:val="Normal"/>
    <w:next w:val="Normal"/>
    <w:rsid w:val="001A48B0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Times" w:hAnsi="Times"/>
      <w:sz w:val="20"/>
      <w:szCs w:val="20"/>
      <w:lang w:eastAsia="de-DE"/>
    </w:rPr>
  </w:style>
  <w:style w:type="paragraph" w:customStyle="1" w:styleId="figlegend">
    <w:name w:val="figlegend"/>
    <w:basedOn w:val="Normal"/>
    <w:next w:val="Normal"/>
    <w:rsid w:val="001A48B0"/>
    <w:pPr>
      <w:keepLines/>
      <w:overflowPunct w:val="0"/>
      <w:autoSpaceDE w:val="0"/>
      <w:autoSpaceDN w:val="0"/>
      <w:adjustRightInd w:val="0"/>
      <w:spacing w:before="120" w:after="240" w:line="200" w:lineRule="atLeast"/>
      <w:jc w:val="both"/>
      <w:textAlignment w:val="baseline"/>
    </w:pPr>
    <w:rPr>
      <w:rFonts w:ascii="Times" w:hAnsi="Times"/>
      <w:sz w:val="17"/>
      <w:szCs w:val="20"/>
      <w:lang w:eastAsia="de-DE"/>
    </w:rPr>
  </w:style>
  <w:style w:type="paragraph" w:customStyle="1" w:styleId="figurecitation">
    <w:name w:val="figurecitation"/>
    <w:basedOn w:val="Normal"/>
    <w:rsid w:val="001A48B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Arial" w:hAnsi="Arial"/>
      <w:b/>
      <w:sz w:val="36"/>
      <w:szCs w:val="20"/>
      <w:lang w:eastAsia="de-DE"/>
    </w:rPr>
  </w:style>
  <w:style w:type="paragraph" w:customStyle="1" w:styleId="FunotentextFootnote">
    <w:name w:val="Fußnotentext.Footnote"/>
    <w:basedOn w:val="Normal"/>
    <w:rsid w:val="001A48B0"/>
    <w:pPr>
      <w:tabs>
        <w:tab w:val="left" w:pos="170"/>
      </w:tabs>
      <w:overflowPunct w:val="0"/>
      <w:autoSpaceDE w:val="0"/>
      <w:autoSpaceDN w:val="0"/>
      <w:adjustRightInd w:val="0"/>
      <w:spacing w:after="40" w:line="200" w:lineRule="atLeast"/>
      <w:jc w:val="both"/>
      <w:textAlignment w:val="baseline"/>
    </w:pPr>
    <w:rPr>
      <w:rFonts w:ascii="Times" w:hAnsi="Times"/>
      <w:sz w:val="17"/>
      <w:szCs w:val="20"/>
      <w:lang w:eastAsia="de-DE"/>
    </w:rPr>
  </w:style>
  <w:style w:type="paragraph" w:customStyle="1" w:styleId="heading1">
    <w:name w:val="heading1"/>
    <w:basedOn w:val="Normal"/>
    <w:next w:val="Normal"/>
    <w:rsid w:val="001A48B0"/>
    <w:pPr>
      <w:keepNext/>
      <w:keepLines/>
      <w:tabs>
        <w:tab w:val="left" w:pos="454"/>
      </w:tabs>
      <w:suppressAutoHyphens/>
      <w:overflowPunct w:val="0"/>
      <w:autoSpaceDE w:val="0"/>
      <w:autoSpaceDN w:val="0"/>
      <w:adjustRightInd w:val="0"/>
      <w:spacing w:before="600" w:after="320" w:line="240" w:lineRule="atLeast"/>
      <w:textAlignment w:val="baseline"/>
    </w:pPr>
    <w:rPr>
      <w:rFonts w:ascii="Times" w:hAnsi="Times"/>
      <w:b/>
      <w:szCs w:val="20"/>
      <w:lang w:eastAsia="de-DE"/>
    </w:rPr>
  </w:style>
  <w:style w:type="paragraph" w:customStyle="1" w:styleId="heading2">
    <w:name w:val="heading2"/>
    <w:basedOn w:val="heading1"/>
    <w:next w:val="Normal"/>
    <w:rsid w:val="001A48B0"/>
    <w:pPr>
      <w:tabs>
        <w:tab w:val="left" w:pos="510"/>
      </w:tabs>
    </w:pPr>
    <w:rPr>
      <w:i/>
    </w:rPr>
  </w:style>
  <w:style w:type="character" w:styleId="Lienhypertexte">
    <w:name w:val="Hyperlink"/>
    <w:basedOn w:val="Policepardfaut"/>
    <w:uiPriority w:val="99"/>
    <w:unhideWhenUsed/>
    <w:rsid w:val="00FE1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bine.fillinger@versailles.inra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505</Words>
  <Characters>2778</Characters>
  <Application>Microsoft Macintosh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Fillinger</dc:creator>
  <cp:keywords/>
  <dc:description/>
  <cp:lastModifiedBy>Sabine Fillinger</cp:lastModifiedBy>
  <cp:revision>12</cp:revision>
  <cp:lastPrinted>2016-06-06T13:37:00Z</cp:lastPrinted>
  <dcterms:created xsi:type="dcterms:W3CDTF">2016-05-26T08:28:00Z</dcterms:created>
  <dcterms:modified xsi:type="dcterms:W3CDTF">2016-06-06T13:51:00Z</dcterms:modified>
</cp:coreProperties>
</file>