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96" w:rsidRPr="009B5C5E" w:rsidRDefault="009B5C5E">
      <w:pPr>
        <w:rPr>
          <w:caps/>
          <w:sz w:val="24"/>
          <w:szCs w:val="24"/>
        </w:rPr>
      </w:pPr>
      <w:r w:rsidRPr="009B5C5E">
        <w:rPr>
          <w:caps/>
          <w:sz w:val="24"/>
          <w:szCs w:val="24"/>
        </w:rPr>
        <w:t xml:space="preserve">Domestication and selection for growth induce a genetic sex-ratio shift towards females in </w:t>
      </w:r>
      <w:r w:rsidR="007839F7">
        <w:rPr>
          <w:caps/>
          <w:sz w:val="24"/>
          <w:szCs w:val="24"/>
        </w:rPr>
        <w:t>a</w:t>
      </w:r>
      <w:r w:rsidRPr="009B5C5E">
        <w:rPr>
          <w:caps/>
          <w:sz w:val="24"/>
          <w:szCs w:val="24"/>
        </w:rPr>
        <w:t xml:space="preserve"> European sea bass (</w:t>
      </w:r>
      <w:r w:rsidR="00734DF0">
        <w:rPr>
          <w:i/>
          <w:sz w:val="24"/>
          <w:szCs w:val="24"/>
        </w:rPr>
        <w:t>Dicentrarchus labrax</w:t>
      </w:r>
      <w:r w:rsidRPr="009B5C5E">
        <w:rPr>
          <w:caps/>
          <w:sz w:val="24"/>
          <w:szCs w:val="24"/>
        </w:rPr>
        <w:t xml:space="preserve"> L.)</w:t>
      </w:r>
      <w:r w:rsidR="007839F7">
        <w:rPr>
          <w:caps/>
          <w:sz w:val="24"/>
          <w:szCs w:val="24"/>
        </w:rPr>
        <w:t xml:space="preserve"> POPULATION.</w:t>
      </w:r>
    </w:p>
    <w:p w:rsidR="009B5C5E" w:rsidRPr="009B5C5E" w:rsidRDefault="009B5C5E" w:rsidP="00734DF0">
      <w:pPr>
        <w:spacing w:after="0" w:line="240" w:lineRule="auto"/>
        <w:ind w:left="708"/>
        <w:rPr>
          <w:rFonts w:cstheme="minorHAnsi"/>
          <w:color w:val="333333"/>
          <w:sz w:val="24"/>
          <w:szCs w:val="24"/>
          <w:vertAlign w:val="superscript"/>
          <w:lang w:eastAsia="fr-FR"/>
        </w:rPr>
      </w:pPr>
      <w:r w:rsidRPr="009B5C5E">
        <w:rPr>
          <w:rFonts w:cstheme="minorHAnsi"/>
          <w:color w:val="333333"/>
          <w:sz w:val="24"/>
          <w:szCs w:val="24"/>
          <w:lang w:eastAsia="fr-FR"/>
        </w:rPr>
        <w:t xml:space="preserve">Marc </w:t>
      </w:r>
      <w:proofErr w:type="spellStart"/>
      <w:r w:rsidRPr="009B5C5E">
        <w:rPr>
          <w:rFonts w:cstheme="minorHAnsi"/>
          <w:color w:val="333333"/>
          <w:sz w:val="24"/>
          <w:szCs w:val="24"/>
          <w:lang w:eastAsia="fr-FR"/>
        </w:rPr>
        <w:t>Vandeputte</w:t>
      </w:r>
      <w:proofErr w:type="spellEnd"/>
      <w:r w:rsidRPr="009B5C5E">
        <w:rPr>
          <w:rFonts w:cstheme="minorHAnsi"/>
          <w:color w:val="333333"/>
          <w:sz w:val="24"/>
          <w:szCs w:val="24"/>
          <w:vertAlign w:val="superscript"/>
          <w:lang w:eastAsia="fr-FR"/>
        </w:rPr>
        <w:t>*</w:t>
      </w:r>
      <w:r w:rsidRPr="009B5C5E">
        <w:rPr>
          <w:rFonts w:cstheme="minorHAnsi"/>
          <w:color w:val="333333"/>
          <w:sz w:val="24"/>
          <w:szCs w:val="24"/>
          <w:lang w:eastAsia="fr-FR"/>
        </w:rPr>
        <w:t>, Mathilde Dupont-</w:t>
      </w:r>
      <w:proofErr w:type="spellStart"/>
      <w:r w:rsidRPr="009B5C5E">
        <w:rPr>
          <w:rFonts w:cstheme="minorHAnsi"/>
          <w:color w:val="333333"/>
          <w:sz w:val="24"/>
          <w:szCs w:val="24"/>
          <w:lang w:eastAsia="fr-FR"/>
        </w:rPr>
        <w:t>Nivet</w:t>
      </w:r>
      <w:proofErr w:type="spellEnd"/>
      <w:r w:rsidRPr="009B5C5E">
        <w:rPr>
          <w:rFonts w:cstheme="minorHAnsi"/>
          <w:color w:val="333333"/>
          <w:sz w:val="24"/>
          <w:szCs w:val="24"/>
          <w:lang w:eastAsia="fr-FR"/>
        </w:rPr>
        <w:t>,</w:t>
      </w:r>
      <w:r w:rsidRPr="009B5C5E">
        <w:rPr>
          <w:rFonts w:cstheme="minorHAnsi"/>
          <w:color w:val="333333"/>
          <w:sz w:val="24"/>
          <w:szCs w:val="24"/>
          <w:vertAlign w:val="superscript"/>
          <w:lang w:eastAsia="fr-FR"/>
        </w:rPr>
        <w:t xml:space="preserve"> </w:t>
      </w:r>
      <w:r w:rsidRPr="009B5C5E">
        <w:rPr>
          <w:rFonts w:cstheme="minorHAnsi"/>
          <w:color w:val="333333"/>
          <w:sz w:val="24"/>
          <w:szCs w:val="24"/>
          <w:lang w:eastAsia="fr-FR"/>
        </w:rPr>
        <w:t xml:space="preserve">Hervé </w:t>
      </w:r>
      <w:proofErr w:type="spellStart"/>
      <w:r w:rsidRPr="009B5C5E">
        <w:rPr>
          <w:rFonts w:cstheme="minorHAnsi"/>
          <w:color w:val="333333"/>
          <w:sz w:val="24"/>
          <w:szCs w:val="24"/>
          <w:lang w:eastAsia="fr-FR"/>
        </w:rPr>
        <w:t>Chavanne</w:t>
      </w:r>
      <w:proofErr w:type="spellEnd"/>
      <w:r w:rsidRPr="009B5C5E">
        <w:rPr>
          <w:rFonts w:cstheme="minorHAnsi"/>
          <w:color w:val="333333"/>
          <w:sz w:val="24"/>
          <w:szCs w:val="24"/>
          <w:lang w:eastAsia="fr-FR"/>
        </w:rPr>
        <w:t>,</w:t>
      </w:r>
      <w:r w:rsidR="00242A3D">
        <w:rPr>
          <w:rFonts w:cstheme="minorHAnsi"/>
          <w:color w:val="333333"/>
          <w:sz w:val="24"/>
          <w:szCs w:val="24"/>
          <w:lang w:eastAsia="fr-FR"/>
        </w:rPr>
        <w:t xml:space="preserve"> </w:t>
      </w:r>
      <w:r w:rsidRPr="009B5C5E">
        <w:rPr>
          <w:rFonts w:cstheme="minorHAnsi"/>
          <w:color w:val="333333"/>
          <w:sz w:val="24"/>
          <w:szCs w:val="24"/>
          <w:lang w:eastAsia="fr-FR"/>
        </w:rPr>
        <w:t xml:space="preserve">Alain </w:t>
      </w:r>
      <w:proofErr w:type="spellStart"/>
      <w:r w:rsidRPr="009B5C5E">
        <w:rPr>
          <w:rFonts w:cstheme="minorHAnsi"/>
          <w:color w:val="333333"/>
          <w:sz w:val="24"/>
          <w:szCs w:val="24"/>
          <w:lang w:eastAsia="fr-FR"/>
        </w:rPr>
        <w:t>Vergnet</w:t>
      </w:r>
      <w:proofErr w:type="spellEnd"/>
      <w:r w:rsidRPr="009B5C5E">
        <w:rPr>
          <w:rFonts w:cstheme="minorHAnsi"/>
          <w:color w:val="333333"/>
          <w:sz w:val="24"/>
          <w:szCs w:val="24"/>
          <w:lang w:eastAsia="fr-FR"/>
        </w:rPr>
        <w:t>,</w:t>
      </w:r>
      <w:r w:rsidRPr="009B5C5E">
        <w:rPr>
          <w:rFonts w:cstheme="minorHAnsi"/>
          <w:color w:val="333333"/>
          <w:sz w:val="24"/>
          <w:szCs w:val="24"/>
          <w:vertAlign w:val="superscript"/>
          <w:lang w:eastAsia="fr-FR"/>
        </w:rPr>
        <w:t xml:space="preserve"> </w:t>
      </w:r>
      <w:r w:rsidRPr="009B5C5E">
        <w:rPr>
          <w:rFonts w:cstheme="minorHAnsi"/>
          <w:color w:val="333333"/>
          <w:sz w:val="24"/>
          <w:szCs w:val="24"/>
          <w:lang w:eastAsia="fr-FR"/>
        </w:rPr>
        <w:t xml:space="preserve">Pierrick </w:t>
      </w:r>
      <w:proofErr w:type="spellStart"/>
      <w:r w:rsidRPr="009B5C5E">
        <w:rPr>
          <w:rFonts w:cstheme="minorHAnsi"/>
          <w:color w:val="333333"/>
          <w:sz w:val="24"/>
          <w:szCs w:val="24"/>
          <w:lang w:eastAsia="fr-FR"/>
        </w:rPr>
        <w:t>Haffray</w:t>
      </w:r>
      <w:proofErr w:type="spellEnd"/>
      <w:r w:rsidRPr="009B5C5E">
        <w:rPr>
          <w:rFonts w:cstheme="minorHAnsi"/>
          <w:color w:val="333333"/>
          <w:sz w:val="24"/>
          <w:szCs w:val="24"/>
          <w:lang w:eastAsia="fr-FR"/>
        </w:rPr>
        <w:t>,</w:t>
      </w:r>
      <w:r w:rsidRPr="009B5C5E">
        <w:rPr>
          <w:rFonts w:cstheme="minorHAnsi"/>
          <w:color w:val="333333"/>
          <w:sz w:val="24"/>
          <w:szCs w:val="24"/>
          <w:vertAlign w:val="superscript"/>
          <w:lang w:eastAsia="fr-FR"/>
        </w:rPr>
        <w:t xml:space="preserve"> </w:t>
      </w:r>
      <w:r w:rsidRPr="009B5C5E">
        <w:rPr>
          <w:rFonts w:cstheme="minorHAnsi"/>
          <w:color w:val="333333"/>
          <w:sz w:val="24"/>
          <w:szCs w:val="24"/>
          <w:lang w:eastAsia="fr-FR"/>
        </w:rPr>
        <w:t xml:space="preserve">Edwige </w:t>
      </w:r>
      <w:proofErr w:type="spellStart"/>
      <w:r w:rsidRPr="009B5C5E">
        <w:rPr>
          <w:rFonts w:cstheme="minorHAnsi"/>
          <w:color w:val="333333"/>
          <w:sz w:val="24"/>
          <w:szCs w:val="24"/>
          <w:lang w:eastAsia="fr-FR"/>
        </w:rPr>
        <w:t>Quillet</w:t>
      </w:r>
      <w:proofErr w:type="spellEnd"/>
      <w:r w:rsidR="00734DF0">
        <w:rPr>
          <w:rFonts w:cstheme="minorHAnsi"/>
          <w:color w:val="333333"/>
          <w:sz w:val="24"/>
          <w:szCs w:val="24"/>
          <w:lang w:eastAsia="fr-FR"/>
        </w:rPr>
        <w:t xml:space="preserve"> and</w:t>
      </w:r>
      <w:r w:rsidR="00734DF0" w:rsidRPr="009B5C5E">
        <w:rPr>
          <w:rFonts w:cstheme="minorHAnsi"/>
          <w:color w:val="333333"/>
          <w:sz w:val="24"/>
          <w:szCs w:val="24"/>
          <w:lang w:eastAsia="fr-FR"/>
        </w:rPr>
        <w:t xml:space="preserve"> </w:t>
      </w:r>
      <w:r w:rsidRPr="009B5C5E">
        <w:rPr>
          <w:rFonts w:cstheme="minorHAnsi"/>
          <w:color w:val="333333"/>
          <w:sz w:val="24"/>
          <w:szCs w:val="24"/>
          <w:lang w:eastAsia="fr-FR"/>
        </w:rPr>
        <w:t xml:space="preserve">Béatrice </w:t>
      </w:r>
      <w:proofErr w:type="spellStart"/>
      <w:r w:rsidRPr="009B5C5E">
        <w:rPr>
          <w:rFonts w:cstheme="minorHAnsi"/>
          <w:color w:val="333333"/>
          <w:sz w:val="24"/>
          <w:szCs w:val="24"/>
          <w:lang w:eastAsia="fr-FR"/>
        </w:rPr>
        <w:t>Chatain</w:t>
      </w:r>
      <w:proofErr w:type="spellEnd"/>
    </w:p>
    <w:p w:rsidR="009B5C5E" w:rsidRDefault="009B5C5E" w:rsidP="009B5C5E">
      <w:pPr>
        <w:spacing w:after="0" w:line="240" w:lineRule="auto"/>
        <w:rPr>
          <w:rFonts w:cstheme="minorHAnsi"/>
          <w:color w:val="333333"/>
          <w:sz w:val="24"/>
          <w:szCs w:val="24"/>
          <w:vertAlign w:val="superscript"/>
          <w:lang w:eastAsia="fr-FR"/>
        </w:rPr>
      </w:pPr>
    </w:p>
    <w:p w:rsidR="00734DF0" w:rsidRDefault="00734DF0" w:rsidP="009B5C5E">
      <w:pPr>
        <w:spacing w:after="0" w:line="240" w:lineRule="auto"/>
        <w:rPr>
          <w:rFonts w:cstheme="minorHAnsi"/>
          <w:color w:val="333333"/>
          <w:sz w:val="24"/>
          <w:szCs w:val="24"/>
          <w:vertAlign w:val="superscript"/>
          <w:lang w:eastAsia="fr-FR"/>
        </w:rPr>
      </w:pPr>
    </w:p>
    <w:p w:rsidR="00734DF0" w:rsidRDefault="00734DF0" w:rsidP="00734DF0">
      <w:pPr>
        <w:spacing w:after="0" w:line="240" w:lineRule="auto"/>
        <w:ind w:left="708"/>
        <w:rPr>
          <w:rFonts w:cstheme="minorHAnsi"/>
          <w:color w:val="333333"/>
          <w:sz w:val="24"/>
          <w:szCs w:val="24"/>
          <w:lang w:eastAsia="fr-FR"/>
        </w:rPr>
      </w:pPr>
      <w:r>
        <w:rPr>
          <w:rFonts w:cstheme="minorHAnsi"/>
          <w:color w:val="333333"/>
          <w:sz w:val="24"/>
          <w:szCs w:val="24"/>
          <w:lang w:eastAsia="fr-FR"/>
        </w:rPr>
        <w:t xml:space="preserve">GDR INRA-Ifremer </w:t>
      </w:r>
      <w:proofErr w:type="spellStart"/>
      <w:r>
        <w:rPr>
          <w:rFonts w:cstheme="minorHAnsi"/>
          <w:color w:val="333333"/>
          <w:sz w:val="24"/>
          <w:szCs w:val="24"/>
          <w:lang w:eastAsia="fr-FR"/>
        </w:rPr>
        <w:t>AGπ</w:t>
      </w:r>
      <w:proofErr w:type="spellEnd"/>
    </w:p>
    <w:p w:rsidR="00734DF0" w:rsidRDefault="00734DF0" w:rsidP="00734DF0">
      <w:pPr>
        <w:spacing w:after="0" w:line="240" w:lineRule="auto"/>
        <w:ind w:left="708"/>
        <w:rPr>
          <w:rFonts w:cstheme="minorHAnsi"/>
          <w:color w:val="333333"/>
          <w:sz w:val="24"/>
          <w:szCs w:val="24"/>
          <w:lang w:eastAsia="fr-FR"/>
        </w:rPr>
      </w:pPr>
      <w:r>
        <w:rPr>
          <w:rFonts w:cstheme="minorHAnsi"/>
          <w:color w:val="333333"/>
          <w:sz w:val="24"/>
          <w:szCs w:val="24"/>
          <w:lang w:eastAsia="fr-FR"/>
        </w:rPr>
        <w:t>Chemin de Maguelone</w:t>
      </w:r>
    </w:p>
    <w:p w:rsidR="00734DF0" w:rsidRDefault="00734DF0" w:rsidP="00734DF0">
      <w:pPr>
        <w:spacing w:after="0" w:line="240" w:lineRule="auto"/>
        <w:ind w:left="708"/>
        <w:rPr>
          <w:rFonts w:cstheme="minorHAnsi"/>
          <w:color w:val="333333"/>
          <w:sz w:val="24"/>
          <w:szCs w:val="24"/>
          <w:lang w:eastAsia="fr-FR"/>
        </w:rPr>
      </w:pPr>
      <w:r>
        <w:rPr>
          <w:rFonts w:cstheme="minorHAnsi"/>
          <w:color w:val="333333"/>
          <w:sz w:val="24"/>
          <w:szCs w:val="24"/>
          <w:lang w:eastAsia="fr-FR"/>
        </w:rPr>
        <w:t>F-34250 Palavas-les-Flots, France</w:t>
      </w:r>
    </w:p>
    <w:p w:rsidR="00734DF0" w:rsidRDefault="00734DF0" w:rsidP="00734DF0">
      <w:pPr>
        <w:spacing w:after="0" w:line="240" w:lineRule="auto"/>
        <w:ind w:left="708"/>
        <w:rPr>
          <w:rFonts w:cstheme="minorHAnsi"/>
          <w:color w:val="333333"/>
          <w:sz w:val="24"/>
          <w:szCs w:val="24"/>
          <w:lang w:eastAsia="fr-FR"/>
        </w:rPr>
      </w:pPr>
      <w:r>
        <w:rPr>
          <w:rFonts w:cstheme="minorHAnsi"/>
          <w:color w:val="333333"/>
          <w:sz w:val="24"/>
          <w:szCs w:val="24"/>
          <w:lang w:eastAsia="fr-FR"/>
        </w:rPr>
        <w:t>marc.vandeputte@jouy.inra.fr</w:t>
      </w:r>
    </w:p>
    <w:p w:rsidR="00734DF0" w:rsidRPr="00734DF0" w:rsidRDefault="00734DF0" w:rsidP="009B5C5E">
      <w:pPr>
        <w:spacing w:after="0" w:line="240" w:lineRule="auto"/>
        <w:rPr>
          <w:rFonts w:cstheme="minorHAnsi"/>
          <w:color w:val="333333"/>
          <w:sz w:val="24"/>
          <w:szCs w:val="24"/>
          <w:lang w:eastAsia="fr-FR"/>
        </w:rPr>
      </w:pPr>
    </w:p>
    <w:p w:rsidR="009B5C5E" w:rsidRDefault="009B5C5E" w:rsidP="009B5C5E">
      <w:pPr>
        <w:rPr>
          <w:sz w:val="24"/>
          <w:szCs w:val="24"/>
        </w:rPr>
      </w:pPr>
    </w:p>
    <w:p w:rsidR="007839F7" w:rsidRPr="007839F7" w:rsidRDefault="009B5C5E" w:rsidP="007839F7">
      <w:pPr>
        <w:spacing w:before="100" w:beforeAutospacing="1" w:after="100" w:afterAutospacing="1" w:line="240" w:lineRule="auto"/>
        <w:jc w:val="both"/>
        <w:rPr>
          <w:rFonts w:cstheme="minorHAnsi"/>
          <w:color w:val="333333"/>
          <w:sz w:val="24"/>
          <w:szCs w:val="24"/>
          <w:lang w:val="en-GB" w:eastAsia="fr-FR"/>
        </w:rPr>
      </w:pPr>
      <w:r w:rsidRPr="007839F7">
        <w:rPr>
          <w:rFonts w:cstheme="minorHAnsi"/>
          <w:color w:val="333333"/>
          <w:sz w:val="24"/>
          <w:szCs w:val="24"/>
          <w:lang w:val="en-GB" w:eastAsia="fr-FR"/>
        </w:rPr>
        <w:t xml:space="preserve">In cultured populations of the European sea bass </w:t>
      </w:r>
      <w:r w:rsidRPr="007839F7">
        <w:rPr>
          <w:rFonts w:cstheme="minorHAnsi"/>
          <w:i/>
          <w:iCs/>
          <w:color w:val="333333"/>
          <w:sz w:val="24"/>
          <w:szCs w:val="24"/>
          <w:lang w:val="en-GB" w:eastAsia="fr-FR"/>
        </w:rPr>
        <w:t>Dicentrarchus labrax</w:t>
      </w:r>
      <w:r w:rsidRPr="007839F7">
        <w:rPr>
          <w:rFonts w:cstheme="minorHAnsi"/>
          <w:color w:val="333333"/>
          <w:sz w:val="24"/>
          <w:szCs w:val="24"/>
          <w:lang w:val="en-GB" w:eastAsia="fr-FR"/>
        </w:rPr>
        <w:t xml:space="preserve">, sex ratios are usually highly male-biased (75 to 95%). While temperature during larval rearing is known to influence sex-ratio, low (feminizing) temperatures remain little applied in hatcheries as they cause a growth delay. </w:t>
      </w:r>
    </w:p>
    <w:p w:rsidR="007839F7" w:rsidRPr="007839F7" w:rsidRDefault="007839F7" w:rsidP="007839F7">
      <w:pPr>
        <w:spacing w:before="100" w:beforeAutospacing="1" w:after="100" w:afterAutospacing="1" w:line="240" w:lineRule="auto"/>
        <w:jc w:val="both"/>
        <w:rPr>
          <w:rFonts w:cstheme="minorHAnsi"/>
          <w:color w:val="333333"/>
          <w:sz w:val="24"/>
          <w:szCs w:val="24"/>
          <w:lang w:val="en-GB" w:eastAsia="fr-FR"/>
        </w:rPr>
      </w:pPr>
      <w:r w:rsidRPr="007839F7">
        <w:rPr>
          <w:rFonts w:cstheme="minorHAnsi"/>
          <w:color w:val="333333"/>
          <w:sz w:val="24"/>
          <w:szCs w:val="24"/>
          <w:lang w:val="en-GB" w:eastAsia="fr-FR"/>
        </w:rPr>
        <w:t xml:space="preserve">In a first step, we analyzed published papers from the fisheries literature, where sex was recorded in wild sea bass from 13 population samples, representing altogether 4872 individuals covering the major part of the distribution range of the species. We found that as a whole, the sex ratio of wild populations is biased towards females (59.4% females, P&lt;0.001), but that the sex ratio of the younger fish (&lt;30 cm total length) is balanced (52.0% females, P=0.15), while the sex ratio of the older fish is heavily biased towards females (69.5% females, P&lt;0.01). We conclude that the excess of males in culture is not a characteristic of the species, but rather a consequence of the environments used in culture, </w:t>
      </w:r>
      <w:r w:rsidR="00D7165A">
        <w:rPr>
          <w:rFonts w:cstheme="minorHAnsi"/>
          <w:color w:val="333333"/>
          <w:sz w:val="24"/>
          <w:szCs w:val="24"/>
          <w:lang w:val="en-GB" w:eastAsia="fr-FR"/>
        </w:rPr>
        <w:t>in</w:t>
      </w:r>
      <w:r w:rsidR="00D7165A" w:rsidRPr="007839F7">
        <w:rPr>
          <w:rFonts w:cstheme="minorHAnsi"/>
          <w:color w:val="333333"/>
          <w:sz w:val="24"/>
          <w:szCs w:val="24"/>
          <w:lang w:val="en-GB" w:eastAsia="fr-FR"/>
        </w:rPr>
        <w:t xml:space="preserve"> </w:t>
      </w:r>
      <w:r w:rsidRPr="007839F7">
        <w:rPr>
          <w:rFonts w:cstheme="minorHAnsi"/>
          <w:color w:val="333333"/>
          <w:sz w:val="24"/>
          <w:szCs w:val="24"/>
          <w:lang w:val="en-GB" w:eastAsia="fr-FR"/>
        </w:rPr>
        <w:t xml:space="preserve">a complex system where both environmental and genetic influences </w:t>
      </w:r>
      <w:r w:rsidR="00D7165A">
        <w:rPr>
          <w:rFonts w:cstheme="minorHAnsi"/>
          <w:color w:val="333333"/>
          <w:sz w:val="24"/>
          <w:szCs w:val="24"/>
          <w:lang w:val="en-GB" w:eastAsia="fr-FR"/>
        </w:rPr>
        <w:t xml:space="preserve">interact to </w:t>
      </w:r>
      <w:r w:rsidRPr="007839F7">
        <w:rPr>
          <w:rFonts w:cstheme="minorHAnsi"/>
          <w:color w:val="333333"/>
          <w:sz w:val="24"/>
          <w:szCs w:val="24"/>
          <w:lang w:val="en-GB" w:eastAsia="fr-FR"/>
        </w:rPr>
        <w:t xml:space="preserve">govern sex determination in sea bass. </w:t>
      </w:r>
    </w:p>
    <w:p w:rsidR="009B5C5E" w:rsidRPr="007839F7" w:rsidRDefault="007839F7" w:rsidP="007839F7">
      <w:pPr>
        <w:spacing w:before="100" w:beforeAutospacing="1" w:after="100" w:afterAutospacing="1" w:line="240" w:lineRule="auto"/>
        <w:jc w:val="both"/>
        <w:rPr>
          <w:rFonts w:cstheme="minorHAnsi"/>
          <w:color w:val="333333"/>
          <w:sz w:val="24"/>
          <w:szCs w:val="24"/>
          <w:lang w:val="en-GB" w:eastAsia="fr-FR"/>
        </w:rPr>
      </w:pPr>
      <w:r w:rsidRPr="007839F7">
        <w:rPr>
          <w:rFonts w:cstheme="minorHAnsi"/>
          <w:color w:val="333333"/>
          <w:sz w:val="24"/>
          <w:szCs w:val="24"/>
          <w:lang w:val="en-GB" w:eastAsia="fr-FR"/>
        </w:rPr>
        <w:t>In a second step, w</w:t>
      </w:r>
      <w:r w:rsidR="009B5C5E" w:rsidRPr="007839F7">
        <w:rPr>
          <w:rFonts w:cstheme="minorHAnsi"/>
          <w:color w:val="333333"/>
          <w:sz w:val="24"/>
          <w:szCs w:val="24"/>
          <w:lang w:val="en-GB" w:eastAsia="fr-FR"/>
        </w:rPr>
        <w:t>e have shown previously that there is a high between family variance in sex ratio, with a positive genetic correlation between growth and percentage of females. Our prediction was then that domestication (i.e. use of captive-bred broodstock) should lead to an increase in female percentage in the subsequent generation</w:t>
      </w:r>
      <w:r w:rsidRPr="007839F7">
        <w:rPr>
          <w:rFonts w:cstheme="minorHAnsi"/>
          <w:color w:val="333333"/>
          <w:sz w:val="24"/>
          <w:szCs w:val="24"/>
          <w:lang w:val="en-GB" w:eastAsia="fr-FR"/>
        </w:rPr>
        <w:t>s</w:t>
      </w:r>
      <w:r w:rsidR="009B5C5E" w:rsidRPr="007839F7">
        <w:rPr>
          <w:rFonts w:cstheme="minorHAnsi"/>
          <w:color w:val="333333"/>
          <w:sz w:val="24"/>
          <w:szCs w:val="24"/>
          <w:lang w:val="en-GB" w:eastAsia="fr-FR"/>
        </w:rPr>
        <w:t xml:space="preserve">, </w:t>
      </w:r>
      <w:r w:rsidRPr="007839F7">
        <w:rPr>
          <w:rFonts w:cstheme="minorHAnsi"/>
          <w:color w:val="333333"/>
          <w:sz w:val="24"/>
          <w:szCs w:val="24"/>
          <w:lang w:val="en-GB" w:eastAsia="fr-FR"/>
        </w:rPr>
        <w:t xml:space="preserve">and </w:t>
      </w:r>
      <w:r w:rsidR="009B5C5E" w:rsidRPr="007839F7">
        <w:rPr>
          <w:rFonts w:cstheme="minorHAnsi"/>
          <w:color w:val="333333"/>
          <w:sz w:val="24"/>
          <w:szCs w:val="24"/>
          <w:lang w:val="en-GB" w:eastAsia="fr-FR"/>
        </w:rPr>
        <w:t xml:space="preserve">we further predicted that selection for growth should speed up this process, and could eventually lead to populations with a majority of females.  In the present experiment, we verified those hypotheses </w:t>
      </w:r>
      <w:r w:rsidRPr="007839F7">
        <w:rPr>
          <w:rFonts w:cstheme="minorHAnsi"/>
          <w:color w:val="333333"/>
          <w:sz w:val="24"/>
          <w:szCs w:val="24"/>
          <w:lang w:val="en-GB" w:eastAsia="fr-FR"/>
        </w:rPr>
        <w:t xml:space="preserve">comparing </w:t>
      </w:r>
      <w:r w:rsidR="009B5C5E" w:rsidRPr="007839F7">
        <w:rPr>
          <w:rFonts w:cstheme="minorHAnsi"/>
          <w:color w:val="333333"/>
          <w:sz w:val="24"/>
          <w:szCs w:val="24"/>
          <w:lang w:val="en-GB" w:eastAsia="fr-FR"/>
        </w:rPr>
        <w:t>the sex-ratios in the offspring</w:t>
      </w:r>
      <w:r w:rsidRPr="007839F7">
        <w:rPr>
          <w:rFonts w:cstheme="minorHAnsi"/>
          <w:color w:val="333333"/>
          <w:sz w:val="24"/>
          <w:szCs w:val="24"/>
          <w:lang w:val="en-GB" w:eastAsia="fr-FR"/>
        </w:rPr>
        <w:t xml:space="preserve"> of wild, domesticated and sele</w:t>
      </w:r>
      <w:r w:rsidR="009B5C5E" w:rsidRPr="007839F7">
        <w:rPr>
          <w:rFonts w:cstheme="minorHAnsi"/>
          <w:color w:val="333333"/>
          <w:sz w:val="24"/>
          <w:szCs w:val="24"/>
          <w:lang w:val="en-GB" w:eastAsia="fr-FR"/>
        </w:rPr>
        <w:t>c</w:t>
      </w:r>
      <w:r w:rsidRPr="007839F7">
        <w:rPr>
          <w:rFonts w:cstheme="minorHAnsi"/>
          <w:color w:val="333333"/>
          <w:sz w:val="24"/>
          <w:szCs w:val="24"/>
          <w:lang w:val="en-GB" w:eastAsia="fr-FR"/>
        </w:rPr>
        <w:t>t</w:t>
      </w:r>
      <w:r w:rsidR="009B5C5E" w:rsidRPr="007839F7">
        <w:rPr>
          <w:rFonts w:cstheme="minorHAnsi"/>
          <w:color w:val="333333"/>
          <w:sz w:val="24"/>
          <w:szCs w:val="24"/>
          <w:lang w:val="en-GB" w:eastAsia="fr-FR"/>
        </w:rPr>
        <w:t>ed for growth sea</w:t>
      </w:r>
      <w:r w:rsidR="00FF10FA">
        <w:rPr>
          <w:rFonts w:cstheme="minorHAnsi"/>
          <w:color w:val="333333"/>
          <w:sz w:val="24"/>
          <w:szCs w:val="24"/>
          <w:lang w:val="en-GB" w:eastAsia="fr-FR"/>
        </w:rPr>
        <w:t xml:space="preserve"> </w:t>
      </w:r>
      <w:r w:rsidR="009B5C5E" w:rsidRPr="007839F7">
        <w:rPr>
          <w:rFonts w:cstheme="minorHAnsi"/>
          <w:color w:val="333333"/>
          <w:sz w:val="24"/>
          <w:szCs w:val="24"/>
          <w:lang w:val="en-GB" w:eastAsia="fr-FR"/>
        </w:rPr>
        <w:t>bass males.</w:t>
      </w:r>
    </w:p>
    <w:p w:rsidR="009B5C5E" w:rsidRPr="007839F7" w:rsidRDefault="009B5C5E" w:rsidP="007839F7">
      <w:pPr>
        <w:spacing w:before="100" w:beforeAutospacing="1" w:after="100" w:afterAutospacing="1" w:line="240" w:lineRule="auto"/>
        <w:jc w:val="both"/>
        <w:rPr>
          <w:rFonts w:cstheme="minorHAnsi"/>
          <w:color w:val="333333"/>
          <w:sz w:val="24"/>
          <w:szCs w:val="24"/>
          <w:lang w:val="en-GB" w:eastAsia="fr-FR"/>
        </w:rPr>
      </w:pPr>
      <w:r w:rsidRPr="007839F7">
        <w:rPr>
          <w:rFonts w:cstheme="minorHAnsi"/>
          <w:color w:val="333333"/>
          <w:sz w:val="24"/>
          <w:szCs w:val="24"/>
          <w:lang w:val="en-GB" w:eastAsia="fr-FR"/>
        </w:rPr>
        <w:t xml:space="preserve"> We showed that there were more females (46.4%) in the offspring of captive-bred males (1st generation domestication) than in the offspring of wild males (37.5% females) when reared in the same environment. A further shift in sex ratio was observed in the offspring of males selected for fast growth rate (55.0% females). </w:t>
      </w:r>
      <w:r w:rsidR="007839F7" w:rsidRPr="007839F7">
        <w:rPr>
          <w:rFonts w:cstheme="minorHAnsi"/>
          <w:color w:val="333333"/>
          <w:sz w:val="24"/>
          <w:szCs w:val="24"/>
          <w:lang w:val="en-GB" w:eastAsia="fr-FR"/>
        </w:rPr>
        <w:t xml:space="preserve">Simulations of selection for growth with a stochastic model show that almost </w:t>
      </w:r>
      <w:proofErr w:type="spellStart"/>
      <w:r w:rsidR="007839F7" w:rsidRPr="007839F7">
        <w:rPr>
          <w:rFonts w:cstheme="minorHAnsi"/>
          <w:color w:val="333333"/>
          <w:sz w:val="24"/>
          <w:szCs w:val="24"/>
          <w:lang w:val="en-GB" w:eastAsia="fr-FR"/>
        </w:rPr>
        <w:t>monosex</w:t>
      </w:r>
      <w:proofErr w:type="spellEnd"/>
      <w:r w:rsidR="007839F7" w:rsidRPr="007839F7">
        <w:rPr>
          <w:rFonts w:cstheme="minorHAnsi"/>
          <w:color w:val="333333"/>
          <w:sz w:val="24"/>
          <w:szCs w:val="24"/>
          <w:lang w:val="en-GB" w:eastAsia="fr-FR"/>
        </w:rPr>
        <w:t xml:space="preserve"> populations of sea bass could be achievable combining selection for growth and environmental manipulations.</w:t>
      </w:r>
    </w:p>
    <w:p w:rsidR="009B5C5E" w:rsidRPr="009B5C5E" w:rsidRDefault="009B5C5E" w:rsidP="009B5C5E">
      <w:pPr>
        <w:rPr>
          <w:sz w:val="24"/>
          <w:szCs w:val="24"/>
        </w:rPr>
      </w:pPr>
    </w:p>
    <w:sectPr w:rsidR="009B5C5E" w:rsidRPr="009B5C5E" w:rsidSect="00EF12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oNotTrackMoves/>
  <w:defaultTabStop w:val="708"/>
  <w:hyphenationZone w:val="425"/>
  <w:characterSpacingControl w:val="doNotCompress"/>
  <w:compat/>
  <w:rsids>
    <w:rsidRoot w:val="009B5C5E"/>
    <w:rsid w:val="00021303"/>
    <w:rsid w:val="00242A3D"/>
    <w:rsid w:val="00734DF0"/>
    <w:rsid w:val="007839F7"/>
    <w:rsid w:val="00961103"/>
    <w:rsid w:val="009B5C5E"/>
    <w:rsid w:val="00B239A3"/>
    <w:rsid w:val="00B44802"/>
    <w:rsid w:val="00D7165A"/>
    <w:rsid w:val="00EF1296"/>
    <w:rsid w:val="00FF10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1BF6"/>
    <w:rPr>
      <w:rFonts w:ascii="Lucida Grande" w:hAnsi="Lucida Grande"/>
      <w:sz w:val="18"/>
      <w:szCs w:val="18"/>
    </w:rPr>
  </w:style>
  <w:style w:type="character" w:customStyle="1" w:styleId="TextedebullesCar">
    <w:name w:val="Texte de bulles Car"/>
    <w:basedOn w:val="Policepardfaut"/>
    <w:link w:val="Textedebulles"/>
    <w:uiPriority w:val="99"/>
    <w:semiHidden/>
    <w:rsid w:val="00421BF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732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413</Words>
  <Characters>2265</Characters>
  <Application>Microsoft Office Word</Application>
  <DocSecurity>0</DocSecurity>
  <Lines>37</Lines>
  <Paragraphs>9</Paragraphs>
  <ScaleCrop>false</ScaleCrop>
  <Company>INRA</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Vandeputte</dc:creator>
  <cp:lastModifiedBy>Marc Vandeputte</cp:lastModifiedBy>
  <cp:revision>4</cp:revision>
  <dcterms:created xsi:type="dcterms:W3CDTF">2012-02-01T17:42:00Z</dcterms:created>
  <dcterms:modified xsi:type="dcterms:W3CDTF">2012-02-01T18:15:00Z</dcterms:modified>
</cp:coreProperties>
</file>