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70" w:rsidRDefault="001F71A3" w:rsidP="004848A7">
      <w:pPr>
        <w:jc w:val="center"/>
        <w:rPr>
          <w:b/>
          <w:sz w:val="24"/>
          <w:szCs w:val="24"/>
        </w:rPr>
      </w:pPr>
      <w:r w:rsidRPr="004848A7">
        <w:rPr>
          <w:b/>
          <w:sz w:val="24"/>
          <w:szCs w:val="24"/>
        </w:rPr>
        <w:t>Une fonction d</w:t>
      </w:r>
      <w:r w:rsidR="003059AE">
        <w:rPr>
          <w:b/>
          <w:sz w:val="24"/>
          <w:szCs w:val="24"/>
        </w:rPr>
        <w:t>istincte du</w:t>
      </w:r>
      <w:r w:rsidRPr="004848A7">
        <w:rPr>
          <w:b/>
          <w:sz w:val="24"/>
          <w:szCs w:val="24"/>
        </w:rPr>
        <w:t xml:space="preserve"> transporteur de sulfate </w:t>
      </w:r>
      <w:r w:rsidR="00026DBA" w:rsidRPr="004848A7">
        <w:rPr>
          <w:b/>
          <w:sz w:val="24"/>
          <w:szCs w:val="24"/>
        </w:rPr>
        <w:t>S</w:t>
      </w:r>
      <w:r w:rsidR="00026DBA">
        <w:rPr>
          <w:b/>
          <w:sz w:val="24"/>
          <w:szCs w:val="24"/>
        </w:rPr>
        <w:t>ULTR</w:t>
      </w:r>
      <w:r w:rsidR="00026DBA" w:rsidRPr="004848A7">
        <w:rPr>
          <w:b/>
          <w:sz w:val="24"/>
          <w:szCs w:val="24"/>
        </w:rPr>
        <w:t>3</w:t>
      </w:r>
      <w:r w:rsidRPr="004848A7">
        <w:rPr>
          <w:b/>
          <w:sz w:val="24"/>
          <w:szCs w:val="24"/>
        </w:rPr>
        <w:t xml:space="preserve">;5 </w:t>
      </w:r>
      <w:r w:rsidR="003059AE">
        <w:rPr>
          <w:b/>
          <w:sz w:val="24"/>
          <w:szCs w:val="24"/>
        </w:rPr>
        <w:t>selon</w:t>
      </w:r>
      <w:r w:rsidRPr="004848A7">
        <w:rPr>
          <w:b/>
          <w:sz w:val="24"/>
          <w:szCs w:val="24"/>
        </w:rPr>
        <w:t xml:space="preserve"> la source d’azote chez </w:t>
      </w:r>
      <w:proofErr w:type="spellStart"/>
      <w:r w:rsidRPr="004848A7">
        <w:rPr>
          <w:b/>
          <w:i/>
          <w:sz w:val="24"/>
          <w:szCs w:val="24"/>
        </w:rPr>
        <w:t>Medicago</w:t>
      </w:r>
      <w:proofErr w:type="spellEnd"/>
      <w:r w:rsidRPr="004848A7">
        <w:rPr>
          <w:b/>
          <w:i/>
          <w:sz w:val="24"/>
          <w:szCs w:val="24"/>
        </w:rPr>
        <w:t xml:space="preserve"> </w:t>
      </w:r>
      <w:proofErr w:type="spellStart"/>
      <w:r w:rsidRPr="004848A7">
        <w:rPr>
          <w:b/>
          <w:i/>
          <w:sz w:val="24"/>
          <w:szCs w:val="24"/>
        </w:rPr>
        <w:t>truncatula</w:t>
      </w:r>
      <w:proofErr w:type="spellEnd"/>
      <w:r w:rsidRPr="004848A7">
        <w:rPr>
          <w:b/>
          <w:sz w:val="24"/>
          <w:szCs w:val="24"/>
        </w:rPr>
        <w:t>.</w:t>
      </w:r>
    </w:p>
    <w:p w:rsidR="000E28F2" w:rsidRDefault="000E28F2" w:rsidP="004848A7">
      <w:pPr>
        <w:contextualSpacing/>
        <w:jc w:val="center"/>
        <w:rPr>
          <w:b/>
          <w:sz w:val="24"/>
          <w:szCs w:val="24"/>
          <w:lang w:val="en-US"/>
        </w:rPr>
      </w:pPr>
      <w:proofErr w:type="spellStart"/>
      <w:r w:rsidRPr="000E28F2">
        <w:rPr>
          <w:b/>
          <w:sz w:val="24"/>
          <w:szCs w:val="24"/>
          <w:lang w:val="en-US"/>
        </w:rPr>
        <w:t>Poignavent</w:t>
      </w:r>
      <w:proofErr w:type="spellEnd"/>
      <w:r w:rsidRPr="000E28F2">
        <w:rPr>
          <w:b/>
          <w:sz w:val="24"/>
          <w:szCs w:val="24"/>
          <w:lang w:val="en-US"/>
        </w:rPr>
        <w:t xml:space="preserve"> G.</w:t>
      </w:r>
      <w:r w:rsidRPr="000E28F2">
        <w:rPr>
          <w:b/>
          <w:sz w:val="24"/>
          <w:szCs w:val="24"/>
          <w:vertAlign w:val="superscript"/>
          <w:lang w:val="en-US"/>
        </w:rPr>
        <w:t xml:space="preserve"> </w:t>
      </w:r>
      <w:proofErr w:type="gramStart"/>
      <w:r w:rsidRPr="000E28F2">
        <w:rPr>
          <w:b/>
          <w:sz w:val="24"/>
          <w:szCs w:val="24"/>
          <w:vertAlign w:val="superscript"/>
          <w:lang w:val="en-US"/>
        </w:rPr>
        <w:t xml:space="preserve">1 </w:t>
      </w:r>
      <w:r w:rsidRPr="000E28F2">
        <w:rPr>
          <w:b/>
          <w:sz w:val="24"/>
          <w:szCs w:val="24"/>
          <w:lang w:val="en-US"/>
        </w:rPr>
        <w:t>,</w:t>
      </w:r>
      <w:proofErr w:type="gramEnd"/>
      <w:r w:rsidRPr="000E28F2">
        <w:rPr>
          <w:b/>
          <w:sz w:val="24"/>
          <w:szCs w:val="24"/>
          <w:lang w:val="en-US"/>
        </w:rPr>
        <w:t xml:space="preserve"> </w:t>
      </w:r>
      <w:proofErr w:type="spellStart"/>
      <w:r w:rsidRPr="000E28F2">
        <w:rPr>
          <w:b/>
          <w:sz w:val="24"/>
          <w:szCs w:val="24"/>
          <w:lang w:val="en-US"/>
        </w:rPr>
        <w:t>Wipf</w:t>
      </w:r>
      <w:proofErr w:type="spellEnd"/>
      <w:r w:rsidRPr="000E28F2">
        <w:rPr>
          <w:b/>
          <w:sz w:val="24"/>
          <w:szCs w:val="24"/>
          <w:lang w:val="en-US"/>
        </w:rPr>
        <w:t xml:space="preserve"> D.</w:t>
      </w:r>
      <w:r w:rsidRPr="000E28F2">
        <w:rPr>
          <w:b/>
          <w:sz w:val="24"/>
          <w:szCs w:val="24"/>
          <w:vertAlign w:val="superscript"/>
          <w:lang w:val="en-US"/>
        </w:rPr>
        <w:t xml:space="preserve"> </w:t>
      </w:r>
      <w:r>
        <w:rPr>
          <w:b/>
          <w:sz w:val="24"/>
          <w:szCs w:val="24"/>
          <w:vertAlign w:val="superscript"/>
          <w:lang w:val="en-US"/>
        </w:rPr>
        <w:t>2</w:t>
      </w:r>
      <w:r w:rsidRPr="000E28F2">
        <w:rPr>
          <w:b/>
          <w:sz w:val="24"/>
          <w:szCs w:val="24"/>
          <w:lang w:val="en-US"/>
        </w:rPr>
        <w:t>, Gallardo K</w:t>
      </w:r>
      <w:r>
        <w:rPr>
          <w:b/>
          <w:sz w:val="24"/>
          <w:szCs w:val="24"/>
          <w:lang w:val="en-US"/>
        </w:rPr>
        <w:t>.</w:t>
      </w:r>
      <w:r w:rsidRPr="000E28F2">
        <w:rPr>
          <w:b/>
          <w:sz w:val="24"/>
          <w:szCs w:val="24"/>
          <w:vertAlign w:val="superscript"/>
          <w:lang w:val="en-US"/>
        </w:rPr>
        <w:t xml:space="preserve"> 1</w:t>
      </w:r>
      <w:r>
        <w:rPr>
          <w:b/>
          <w:sz w:val="24"/>
          <w:szCs w:val="24"/>
          <w:lang w:val="en-US"/>
        </w:rPr>
        <w:t xml:space="preserve"> </w:t>
      </w:r>
      <w:r w:rsidRPr="000E28F2">
        <w:rPr>
          <w:b/>
          <w:sz w:val="24"/>
          <w:szCs w:val="24"/>
          <w:lang w:val="en-US"/>
        </w:rPr>
        <w:t xml:space="preserve"> </w:t>
      </w:r>
    </w:p>
    <w:p w:rsidR="000E28F2" w:rsidRDefault="000E28F2" w:rsidP="004848A7">
      <w:pPr>
        <w:contextualSpacing/>
        <w:jc w:val="center"/>
        <w:rPr>
          <w:b/>
          <w:sz w:val="24"/>
          <w:szCs w:val="24"/>
          <w:vertAlign w:val="superscript"/>
        </w:rPr>
      </w:pPr>
      <w:r w:rsidRPr="000E28F2">
        <w:rPr>
          <w:b/>
          <w:sz w:val="24"/>
          <w:szCs w:val="24"/>
        </w:rPr>
        <w:t xml:space="preserve">UMR 1347 </w:t>
      </w:r>
      <w:proofErr w:type="spellStart"/>
      <w:r w:rsidRPr="000E28F2">
        <w:rPr>
          <w:b/>
          <w:sz w:val="24"/>
          <w:szCs w:val="24"/>
        </w:rPr>
        <w:t>Agroécologie</w:t>
      </w:r>
      <w:proofErr w:type="spellEnd"/>
      <w:r w:rsidRPr="000E28F2">
        <w:rPr>
          <w:b/>
          <w:sz w:val="24"/>
          <w:szCs w:val="24"/>
        </w:rPr>
        <w:t xml:space="preserve"> </w:t>
      </w:r>
      <w:proofErr w:type="spellStart"/>
      <w:r w:rsidRPr="000E28F2">
        <w:rPr>
          <w:b/>
          <w:sz w:val="24"/>
          <w:szCs w:val="24"/>
        </w:rPr>
        <w:t>AgroSup</w:t>
      </w:r>
      <w:proofErr w:type="spellEnd"/>
      <w:r w:rsidRPr="000E28F2">
        <w:rPr>
          <w:b/>
          <w:sz w:val="24"/>
          <w:szCs w:val="24"/>
        </w:rPr>
        <w:t>/INRA/</w:t>
      </w:r>
      <w:proofErr w:type="spellStart"/>
      <w:r w:rsidRPr="000E28F2">
        <w:rPr>
          <w:b/>
          <w:sz w:val="24"/>
          <w:szCs w:val="24"/>
        </w:rPr>
        <w:t>uB</w:t>
      </w:r>
      <w:proofErr w:type="spellEnd"/>
      <w:r w:rsidRPr="000E28F2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ôles GEAPSI </w:t>
      </w:r>
      <w:r w:rsidRPr="000E28F2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et IPM –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ERL CNRS 6300 </w:t>
      </w:r>
      <w:r>
        <w:rPr>
          <w:b/>
          <w:sz w:val="24"/>
          <w:szCs w:val="24"/>
          <w:vertAlign w:val="superscript"/>
        </w:rPr>
        <w:t>2</w:t>
      </w:r>
    </w:p>
    <w:p w:rsidR="000E28F2" w:rsidRPr="000E28F2" w:rsidRDefault="000E28F2" w:rsidP="004848A7">
      <w:pPr>
        <w:contextualSpacing/>
        <w:jc w:val="center"/>
        <w:rPr>
          <w:b/>
          <w:sz w:val="24"/>
          <w:szCs w:val="24"/>
        </w:rPr>
      </w:pPr>
    </w:p>
    <w:p w:rsidR="006F6ACB" w:rsidRDefault="004848A7">
      <w:pPr>
        <w:jc w:val="both"/>
      </w:pPr>
      <w:r w:rsidRPr="000E28F2">
        <w:tab/>
      </w:r>
      <w:r>
        <w:t xml:space="preserve">Le soufre est un élément essentiel pour le fonctionnement des plantes </w:t>
      </w:r>
      <w:r w:rsidR="00E13A42">
        <w:t xml:space="preserve">de </w:t>
      </w:r>
      <w:r>
        <w:t xml:space="preserve">par son implication dans </w:t>
      </w:r>
      <w:r w:rsidR="004C3EEE">
        <w:t>de nombreux</w:t>
      </w:r>
      <w:r>
        <w:t xml:space="preserve"> processus</w:t>
      </w:r>
      <w:r w:rsidR="004C3EEE">
        <w:t xml:space="preserve"> (</w:t>
      </w:r>
      <w:r w:rsidR="00A90893">
        <w:t xml:space="preserve">ex. </w:t>
      </w:r>
      <w:r w:rsidR="004C3EEE">
        <w:t xml:space="preserve">synthèse d’acides aminés, de </w:t>
      </w:r>
      <w:r w:rsidR="00A90893">
        <w:t>glutathion</w:t>
      </w:r>
      <w:r w:rsidR="004C3EEE">
        <w:t>)</w:t>
      </w:r>
      <w:r>
        <w:t>. La source majoritaire de soufre pour la plante est le sulfate</w:t>
      </w:r>
      <w:r w:rsidR="003059AE">
        <w:t xml:space="preserve">. Celui-ci est </w:t>
      </w:r>
      <w:r>
        <w:t xml:space="preserve">absorbé au niveau des racines puis </w:t>
      </w:r>
      <w:r w:rsidR="00AE5C5F">
        <w:t xml:space="preserve">distribué </w:t>
      </w:r>
      <w:r w:rsidR="0001050E">
        <w:t xml:space="preserve">aux différents organes </w:t>
      </w:r>
      <w:r w:rsidR="00B55CEA">
        <w:t>grâce aux transporteurs de sulfate (SULTR)</w:t>
      </w:r>
      <w:r>
        <w:t>.</w:t>
      </w:r>
      <w:r w:rsidR="0026242A">
        <w:t xml:space="preserve"> </w:t>
      </w:r>
      <w:r w:rsidR="004C3EEE">
        <w:t xml:space="preserve"> </w:t>
      </w:r>
      <w:r>
        <w:t xml:space="preserve">Il existe </w:t>
      </w:r>
      <w:r w:rsidR="00486D1D">
        <w:t xml:space="preserve">4 classes de </w:t>
      </w:r>
      <w:r w:rsidR="002E38CF">
        <w:t>SULTR</w:t>
      </w:r>
      <w:r w:rsidR="00EE3168">
        <w:t xml:space="preserve"> chez les plantes</w:t>
      </w:r>
      <w:r w:rsidR="00486D1D">
        <w:t xml:space="preserve"> </w:t>
      </w:r>
      <w:r w:rsidR="00EE3168">
        <w:t xml:space="preserve">tous caractérisés par 12 </w:t>
      </w:r>
      <w:r w:rsidR="00AE5C5F">
        <w:t xml:space="preserve">motifs </w:t>
      </w:r>
      <w:r w:rsidR="00EE3168">
        <w:t>transmembranaires et un domaine STAS</w:t>
      </w:r>
      <w:r w:rsidR="002C367B">
        <w:t xml:space="preserve"> (</w:t>
      </w:r>
      <w:proofErr w:type="spellStart"/>
      <w:r w:rsidR="002C367B">
        <w:t>Sulphate</w:t>
      </w:r>
      <w:proofErr w:type="spellEnd"/>
      <w:r w:rsidR="002C367B">
        <w:t xml:space="preserve"> Transporter and </w:t>
      </w:r>
      <w:proofErr w:type="spellStart"/>
      <w:r w:rsidR="002C367B">
        <w:t>AntiSigma</w:t>
      </w:r>
      <w:proofErr w:type="spellEnd"/>
      <w:r w:rsidR="002C367B">
        <w:t xml:space="preserve"> factor </w:t>
      </w:r>
      <w:proofErr w:type="spellStart"/>
      <w:r w:rsidR="002C367B">
        <w:t>antagonist</w:t>
      </w:r>
      <w:proofErr w:type="spellEnd"/>
      <w:r w:rsidR="002C367B">
        <w:t>)</w:t>
      </w:r>
      <w:r w:rsidR="0001050E">
        <w:t xml:space="preserve">. </w:t>
      </w:r>
      <w:r w:rsidR="00A50E83">
        <w:t xml:space="preserve">Alors </w:t>
      </w:r>
      <w:r w:rsidR="00EE3168">
        <w:t>que les</w:t>
      </w:r>
      <w:r w:rsidR="00941A9D">
        <w:t xml:space="preserve"> fonctions des transporteurs </w:t>
      </w:r>
      <w:proofErr w:type="gramStart"/>
      <w:r w:rsidR="00941A9D">
        <w:t>des groupe</w:t>
      </w:r>
      <w:r w:rsidR="00E13A42">
        <w:t>s</w:t>
      </w:r>
      <w:proofErr w:type="gramEnd"/>
      <w:r w:rsidR="00941A9D">
        <w:t xml:space="preserve"> 1, 2 et 4 soi</w:t>
      </w:r>
      <w:r w:rsidR="00EE3168">
        <w:t>ent majoritairement connues, peu de rapports traitent de la fonction des membre</w:t>
      </w:r>
      <w:r w:rsidR="003059AE">
        <w:t>s</w:t>
      </w:r>
      <w:r w:rsidR="00EE3168">
        <w:t xml:space="preserve"> de la classe 3.</w:t>
      </w:r>
    </w:p>
    <w:p w:rsidR="006F6ACB" w:rsidRDefault="00E9446E">
      <w:pPr>
        <w:jc w:val="both"/>
        <w:rPr>
          <w:rFonts w:cs="Tahoma"/>
        </w:rPr>
      </w:pPr>
      <w:r>
        <w:tab/>
        <w:t xml:space="preserve">En utilisant </w:t>
      </w:r>
      <w:proofErr w:type="spellStart"/>
      <w:r w:rsidRPr="00E9446E">
        <w:rPr>
          <w:i/>
        </w:rPr>
        <w:t>Medicago</w:t>
      </w:r>
      <w:proofErr w:type="spellEnd"/>
      <w:r w:rsidRPr="00E9446E">
        <w:rPr>
          <w:i/>
        </w:rPr>
        <w:t xml:space="preserve"> </w:t>
      </w:r>
      <w:proofErr w:type="spellStart"/>
      <w:r w:rsidRPr="00E9446E">
        <w:rPr>
          <w:i/>
        </w:rPr>
        <w:t>truncatula</w:t>
      </w:r>
      <w:proofErr w:type="spellEnd"/>
      <w:r>
        <w:t xml:space="preserve"> comme modèle, </w:t>
      </w:r>
      <w:r w:rsidR="00E13A42">
        <w:t>l’objectif de la thèse est</w:t>
      </w:r>
      <w:r>
        <w:t xml:space="preserve"> d</w:t>
      </w:r>
      <w:r w:rsidR="00AE5C5F">
        <w:t xml:space="preserve">’approfondir la compréhension du rôle de </w:t>
      </w:r>
      <w:r w:rsidR="004C3EEE">
        <w:t>MtS</w:t>
      </w:r>
      <w:r w:rsidR="00026DBA">
        <w:t>ULTR</w:t>
      </w:r>
      <w:r w:rsidR="004C3EEE">
        <w:t xml:space="preserve">3;5 </w:t>
      </w:r>
      <w:r w:rsidR="00026DBA">
        <w:t xml:space="preserve">dans </w:t>
      </w:r>
      <w:r w:rsidR="00AE5C5F">
        <w:t xml:space="preserve">la nutrition de la plante </w:t>
      </w:r>
      <w:r w:rsidR="00245FB9">
        <w:t>d</w:t>
      </w:r>
      <w:r w:rsidR="00AE5C5F">
        <w:t>ans des conditions environnementales fluctuantes</w:t>
      </w:r>
      <w:r>
        <w:t xml:space="preserve">. </w:t>
      </w:r>
      <w:r w:rsidR="002E38CF">
        <w:t xml:space="preserve">Nos résultats montrent que </w:t>
      </w:r>
      <w:r w:rsidR="002E38CF">
        <w:rPr>
          <w:rFonts w:cs="Tahoma"/>
        </w:rPr>
        <w:t>l</w:t>
      </w:r>
      <w:r w:rsidR="00245FB9">
        <w:rPr>
          <w:rFonts w:cs="Tahoma"/>
        </w:rPr>
        <w:t>e phénotype de mutants d’insertion pour ce gène diffère selon l</w:t>
      </w:r>
      <w:r w:rsidR="00403BF3">
        <w:rPr>
          <w:rFonts w:cs="Tahoma"/>
        </w:rPr>
        <w:t xml:space="preserve">a source d’azote </w:t>
      </w:r>
      <w:r w:rsidR="00E13A42">
        <w:rPr>
          <w:rFonts w:cs="Tahoma"/>
        </w:rPr>
        <w:t>(minérale ou atmosphérique)</w:t>
      </w:r>
      <w:r w:rsidR="00403BF3" w:rsidRPr="004C3EEE">
        <w:rPr>
          <w:rFonts w:cs="Tahoma"/>
        </w:rPr>
        <w:t xml:space="preserve">. </w:t>
      </w:r>
      <w:r w:rsidR="00245FB9">
        <w:rPr>
          <w:rFonts w:cs="Tahoma"/>
        </w:rPr>
        <w:t>E</w:t>
      </w:r>
      <w:r w:rsidR="00607673" w:rsidRPr="004C3EEE">
        <w:rPr>
          <w:rFonts w:cs="Tahoma"/>
        </w:rPr>
        <w:t xml:space="preserve">n </w:t>
      </w:r>
      <w:r w:rsidR="00E13A42">
        <w:rPr>
          <w:rFonts w:cs="Tahoma"/>
        </w:rPr>
        <w:t>condition d’</w:t>
      </w:r>
      <w:r w:rsidR="00607673" w:rsidRPr="004C3EEE">
        <w:rPr>
          <w:rFonts w:cs="Tahoma"/>
        </w:rPr>
        <w:t>assimilation de</w:t>
      </w:r>
      <w:r w:rsidR="002E38CF">
        <w:rPr>
          <w:rFonts w:cs="Tahoma"/>
        </w:rPr>
        <w:t>s nitrates</w:t>
      </w:r>
      <w:r w:rsidR="00607673" w:rsidRPr="004C3EEE">
        <w:rPr>
          <w:rFonts w:cs="Tahoma"/>
        </w:rPr>
        <w:t xml:space="preserve"> la mutation cause une di</w:t>
      </w:r>
      <w:r w:rsidR="00607673">
        <w:rPr>
          <w:rFonts w:cs="Tahoma"/>
        </w:rPr>
        <w:t>minution générale de</w:t>
      </w:r>
      <w:r w:rsidR="002E38CF">
        <w:rPr>
          <w:rFonts w:cs="Tahoma"/>
        </w:rPr>
        <w:t xml:space="preserve"> la biomasse et de</w:t>
      </w:r>
      <w:r w:rsidR="00607673">
        <w:rPr>
          <w:rFonts w:cs="Tahoma"/>
        </w:rPr>
        <w:t>s quantités de soufre</w:t>
      </w:r>
      <w:r w:rsidR="00986518">
        <w:rPr>
          <w:rFonts w:cs="Tahoma"/>
        </w:rPr>
        <w:t xml:space="preserve"> et d’</w:t>
      </w:r>
      <w:r w:rsidR="00A93EA5">
        <w:rPr>
          <w:rFonts w:cs="Tahoma"/>
        </w:rPr>
        <w:t>azote</w:t>
      </w:r>
      <w:r w:rsidR="00026DBA">
        <w:rPr>
          <w:rFonts w:cs="Tahoma"/>
        </w:rPr>
        <w:t>,</w:t>
      </w:r>
      <w:r w:rsidR="00607673">
        <w:rPr>
          <w:rFonts w:cs="Tahoma"/>
        </w:rPr>
        <w:t xml:space="preserve"> suggérant un rôle de </w:t>
      </w:r>
      <w:r w:rsidR="00A90893">
        <w:rPr>
          <w:rFonts w:cs="Tahoma"/>
        </w:rPr>
        <w:t>MtSULTR3</w:t>
      </w:r>
      <w:r w:rsidR="00607673">
        <w:rPr>
          <w:rFonts w:cs="Tahoma"/>
        </w:rPr>
        <w:t xml:space="preserve">;5 dans l’absorption racinaire du sulfate, une fonction inédite pour un transporteur du groupe 3. En revanche, </w:t>
      </w:r>
      <w:r w:rsidR="00E13A42">
        <w:rPr>
          <w:rFonts w:cs="Tahoma"/>
        </w:rPr>
        <w:t xml:space="preserve">lorsque la nutrition azotée repose sur la fixation symbiotique, </w:t>
      </w:r>
      <w:r w:rsidR="00607673">
        <w:rPr>
          <w:rFonts w:cs="Tahoma"/>
        </w:rPr>
        <w:t>cette diminution de l’apport en soufre n’</w:t>
      </w:r>
      <w:r w:rsidR="00A90893">
        <w:rPr>
          <w:rFonts w:cs="Tahoma"/>
        </w:rPr>
        <w:t>est</w:t>
      </w:r>
      <w:r w:rsidR="00607673">
        <w:rPr>
          <w:rFonts w:cs="Tahoma"/>
        </w:rPr>
        <w:t xml:space="preserve"> pas observée tandis que</w:t>
      </w:r>
      <w:r w:rsidR="00CD22CC">
        <w:rPr>
          <w:rFonts w:cs="Tahoma"/>
        </w:rPr>
        <w:t xml:space="preserve"> les quantités d’azote,</w:t>
      </w:r>
      <w:r w:rsidR="00607673">
        <w:rPr>
          <w:rFonts w:cs="Tahoma"/>
        </w:rPr>
        <w:t xml:space="preserve"> </w:t>
      </w:r>
      <w:r w:rsidR="004C3EEE">
        <w:rPr>
          <w:rFonts w:cs="Tahoma"/>
        </w:rPr>
        <w:t xml:space="preserve">la masse </w:t>
      </w:r>
      <w:r w:rsidR="00E13A42">
        <w:rPr>
          <w:rFonts w:cs="Tahoma"/>
        </w:rPr>
        <w:t xml:space="preserve">des </w:t>
      </w:r>
      <w:r w:rsidR="004C3EEE">
        <w:rPr>
          <w:rFonts w:cs="Tahoma"/>
        </w:rPr>
        <w:t>nodule</w:t>
      </w:r>
      <w:r w:rsidR="00E13A42">
        <w:rPr>
          <w:rFonts w:cs="Tahoma"/>
        </w:rPr>
        <w:t>s</w:t>
      </w:r>
      <w:r w:rsidR="00026DBA">
        <w:rPr>
          <w:rFonts w:cs="Tahoma"/>
        </w:rPr>
        <w:t xml:space="preserve"> ainsi que leur contenu en soufre et en azote</w:t>
      </w:r>
      <w:r w:rsidR="004C3EEE">
        <w:rPr>
          <w:rFonts w:cs="Tahoma"/>
        </w:rPr>
        <w:t xml:space="preserve"> diminue</w:t>
      </w:r>
      <w:r w:rsidR="00026DBA">
        <w:rPr>
          <w:rFonts w:cs="Tahoma"/>
        </w:rPr>
        <w:t>nt</w:t>
      </w:r>
      <w:r w:rsidR="004C3EEE">
        <w:rPr>
          <w:rFonts w:cs="Tahoma"/>
        </w:rPr>
        <w:t xml:space="preserve"> chez le mutant</w:t>
      </w:r>
      <w:r w:rsidR="00607673">
        <w:rPr>
          <w:rFonts w:cs="Tahoma"/>
        </w:rPr>
        <w:t>.</w:t>
      </w:r>
    </w:p>
    <w:p w:rsidR="000E28F2" w:rsidRDefault="00607673">
      <w:pPr>
        <w:jc w:val="both"/>
        <w:rPr>
          <w:rFonts w:cs="Tahoma"/>
        </w:rPr>
      </w:pPr>
      <w:r>
        <w:rPr>
          <w:rFonts w:cs="Tahoma"/>
        </w:rPr>
        <w:tab/>
        <w:t>Nos résultats</w:t>
      </w:r>
      <w:r w:rsidR="000168EB">
        <w:rPr>
          <w:rFonts w:cs="Tahoma"/>
        </w:rPr>
        <w:t xml:space="preserve"> </w:t>
      </w:r>
      <w:r w:rsidR="00026DBA">
        <w:rPr>
          <w:rFonts w:cs="Tahoma"/>
        </w:rPr>
        <w:t xml:space="preserve">suggèrent </w:t>
      </w:r>
      <w:r>
        <w:rPr>
          <w:rFonts w:cs="Tahoma"/>
        </w:rPr>
        <w:t xml:space="preserve">un rôle différentiel de </w:t>
      </w:r>
      <w:r w:rsidR="00A90893">
        <w:rPr>
          <w:rFonts w:cs="Tahoma"/>
        </w:rPr>
        <w:t>MtSULTR3</w:t>
      </w:r>
      <w:r>
        <w:rPr>
          <w:rFonts w:cs="Tahoma"/>
        </w:rPr>
        <w:t>;5 selon la source d’azote</w:t>
      </w:r>
      <w:r w:rsidR="002E38CF">
        <w:rPr>
          <w:rFonts w:cs="Tahoma"/>
        </w:rPr>
        <w:t>,</w:t>
      </w:r>
      <w:r>
        <w:rPr>
          <w:rFonts w:cs="Tahoma"/>
        </w:rPr>
        <w:t xml:space="preserve"> </w:t>
      </w:r>
      <w:r w:rsidR="000168EB">
        <w:rPr>
          <w:rFonts w:cs="Tahoma"/>
        </w:rPr>
        <w:t xml:space="preserve">à l’interface entre le métabolisme de l’azote et du soufre </w:t>
      </w:r>
      <w:r w:rsidR="00245FB9">
        <w:rPr>
          <w:rFonts w:cs="Tahoma"/>
        </w:rPr>
        <w:t xml:space="preserve">en présence de nitrate dans le sol pour </w:t>
      </w:r>
      <w:r w:rsidR="000168EB">
        <w:rPr>
          <w:rFonts w:cs="Tahoma"/>
        </w:rPr>
        <w:t>maint</w:t>
      </w:r>
      <w:r w:rsidR="00245FB9">
        <w:rPr>
          <w:rFonts w:cs="Tahoma"/>
        </w:rPr>
        <w:t>enir</w:t>
      </w:r>
      <w:r w:rsidR="000168EB">
        <w:rPr>
          <w:rFonts w:cs="Tahoma"/>
        </w:rPr>
        <w:t xml:space="preserve"> l’équilibre N/S dans la plante</w:t>
      </w:r>
      <w:r w:rsidR="00245FB9">
        <w:rPr>
          <w:rFonts w:cs="Tahoma"/>
        </w:rPr>
        <w:t xml:space="preserve"> et </w:t>
      </w:r>
      <w:r w:rsidR="002E38CF">
        <w:rPr>
          <w:rFonts w:cs="Tahoma"/>
        </w:rPr>
        <w:t xml:space="preserve">dans </w:t>
      </w:r>
      <w:r w:rsidR="00245FB9">
        <w:rPr>
          <w:rFonts w:cs="Tahoma"/>
        </w:rPr>
        <w:t>le fonctionnement des nodosités</w:t>
      </w:r>
      <w:r w:rsidR="002E38CF">
        <w:rPr>
          <w:rFonts w:cs="Tahoma"/>
        </w:rPr>
        <w:t xml:space="preserve"> en absence de nitrate</w:t>
      </w:r>
      <w:r w:rsidR="00245FB9">
        <w:rPr>
          <w:rFonts w:cs="Tahoma"/>
        </w:rPr>
        <w:t>.</w:t>
      </w:r>
    </w:p>
    <w:p w:rsidR="000E28F2" w:rsidRDefault="000E28F2">
      <w:pPr>
        <w:jc w:val="both"/>
        <w:rPr>
          <w:rFonts w:cs="Tahoma"/>
        </w:rPr>
      </w:pPr>
    </w:p>
    <w:p w:rsidR="000E28F2" w:rsidRPr="000E28F2" w:rsidRDefault="000E28F2">
      <w:pPr>
        <w:jc w:val="both"/>
      </w:pPr>
      <w:r w:rsidRPr="000E28F2">
        <w:rPr>
          <w:rFonts w:cs="Tahoma"/>
          <w:b/>
        </w:rPr>
        <w:t xml:space="preserve">Mots Clés : </w:t>
      </w:r>
      <w:proofErr w:type="spellStart"/>
      <w:r w:rsidRPr="000E28F2">
        <w:rPr>
          <w:rFonts w:cs="Tahoma"/>
          <w:i/>
        </w:rPr>
        <w:t>Medicago</w:t>
      </w:r>
      <w:proofErr w:type="spellEnd"/>
      <w:r w:rsidRPr="000E28F2">
        <w:rPr>
          <w:rFonts w:cs="Tahoma"/>
          <w:i/>
        </w:rPr>
        <w:t xml:space="preserve"> </w:t>
      </w:r>
      <w:proofErr w:type="spellStart"/>
      <w:r w:rsidRPr="000E28F2">
        <w:rPr>
          <w:rFonts w:cs="Tahoma"/>
          <w:i/>
        </w:rPr>
        <w:t>truncatula</w:t>
      </w:r>
      <w:proofErr w:type="spellEnd"/>
      <w:r>
        <w:rPr>
          <w:rFonts w:cs="Tahoma"/>
        </w:rPr>
        <w:t xml:space="preserve">, </w:t>
      </w:r>
      <w:r w:rsidR="00D17F2F">
        <w:rPr>
          <w:rFonts w:cs="Tahoma"/>
        </w:rPr>
        <w:t xml:space="preserve">transporteur de sulfate, symbiose </w:t>
      </w:r>
      <w:proofErr w:type="spellStart"/>
      <w:r w:rsidR="00D17F2F">
        <w:rPr>
          <w:rFonts w:cs="Tahoma"/>
        </w:rPr>
        <w:t>rhizobienne</w:t>
      </w:r>
      <w:proofErr w:type="spellEnd"/>
      <w:r w:rsidR="00D17F2F">
        <w:rPr>
          <w:rFonts w:cs="Tahoma"/>
        </w:rPr>
        <w:t>, métabolisme du soufre, métabolisme de l’azote</w:t>
      </w:r>
    </w:p>
    <w:sectPr w:rsidR="000E28F2" w:rsidRPr="000E28F2" w:rsidSect="002F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B46F7E"/>
    <w:rsid w:val="0001050E"/>
    <w:rsid w:val="000168EB"/>
    <w:rsid w:val="00026DBA"/>
    <w:rsid w:val="00055C13"/>
    <w:rsid w:val="00077244"/>
    <w:rsid w:val="000E28F2"/>
    <w:rsid w:val="001F5DFD"/>
    <w:rsid w:val="001F71A3"/>
    <w:rsid w:val="00245FB9"/>
    <w:rsid w:val="0026242A"/>
    <w:rsid w:val="002911C5"/>
    <w:rsid w:val="002C367B"/>
    <w:rsid w:val="002E38CF"/>
    <w:rsid w:val="002F0670"/>
    <w:rsid w:val="003059AE"/>
    <w:rsid w:val="00373F8D"/>
    <w:rsid w:val="0039060E"/>
    <w:rsid w:val="00403BF3"/>
    <w:rsid w:val="004848A7"/>
    <w:rsid w:val="00486D1D"/>
    <w:rsid w:val="004C3EEE"/>
    <w:rsid w:val="004E70A0"/>
    <w:rsid w:val="0051524D"/>
    <w:rsid w:val="00546056"/>
    <w:rsid w:val="005F4608"/>
    <w:rsid w:val="00607673"/>
    <w:rsid w:val="006718E7"/>
    <w:rsid w:val="006F6ACB"/>
    <w:rsid w:val="00875E8B"/>
    <w:rsid w:val="00941A9D"/>
    <w:rsid w:val="00986518"/>
    <w:rsid w:val="009C300D"/>
    <w:rsid w:val="00A50E83"/>
    <w:rsid w:val="00A90893"/>
    <w:rsid w:val="00A93EA5"/>
    <w:rsid w:val="00AE5C5F"/>
    <w:rsid w:val="00AF7B23"/>
    <w:rsid w:val="00B46F7E"/>
    <w:rsid w:val="00B55CEA"/>
    <w:rsid w:val="00BA24B4"/>
    <w:rsid w:val="00C97DAB"/>
    <w:rsid w:val="00CD22CC"/>
    <w:rsid w:val="00D17F2F"/>
    <w:rsid w:val="00D90B35"/>
    <w:rsid w:val="00DB6BBE"/>
    <w:rsid w:val="00E13A42"/>
    <w:rsid w:val="00E525DC"/>
    <w:rsid w:val="00E9446E"/>
    <w:rsid w:val="00EB2675"/>
    <w:rsid w:val="00EE3168"/>
    <w:rsid w:val="00F6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3E98-20CC-4789-858A-A1D5CB52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</dc:creator>
  <cp:keywords/>
  <dc:description/>
  <cp:lastModifiedBy>sbelotti</cp:lastModifiedBy>
  <cp:revision>2</cp:revision>
  <cp:lastPrinted>2012-11-29T07:05:00Z</cp:lastPrinted>
  <dcterms:created xsi:type="dcterms:W3CDTF">2012-11-29T07:05:00Z</dcterms:created>
  <dcterms:modified xsi:type="dcterms:W3CDTF">2012-11-29T07:05:00Z</dcterms:modified>
</cp:coreProperties>
</file>