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0D" w:rsidRDefault="007E4F0D" w:rsidP="00A01388">
      <w:pPr>
        <w:spacing w:after="0"/>
        <w:jc w:val="center"/>
        <w:rPr>
          <w:b/>
          <w:lang w:val="en-US"/>
        </w:rPr>
      </w:pPr>
    </w:p>
    <w:p w:rsidR="008C05A0" w:rsidRPr="008C05A0" w:rsidRDefault="008C05A0" w:rsidP="00A01388">
      <w:pPr>
        <w:spacing w:after="0"/>
        <w:jc w:val="center"/>
        <w:rPr>
          <w:b/>
          <w:lang w:val="en-US"/>
        </w:rPr>
      </w:pPr>
      <w:r w:rsidRPr="008C05A0">
        <w:rPr>
          <w:b/>
          <w:lang w:val="en-US"/>
        </w:rPr>
        <w:t>SCIENCE,</w:t>
      </w:r>
      <w:r>
        <w:rPr>
          <w:b/>
          <w:lang w:val="en-US"/>
        </w:rPr>
        <w:t xml:space="preserve"> TECHNOLOGY,</w:t>
      </w:r>
      <w:r w:rsidRPr="008C05A0">
        <w:rPr>
          <w:b/>
          <w:lang w:val="en-US"/>
        </w:rPr>
        <w:t xml:space="preserve"> INNOVATION AND </w:t>
      </w:r>
      <w:r>
        <w:rPr>
          <w:b/>
          <w:lang w:val="en-US"/>
        </w:rPr>
        <w:t xml:space="preserve">GOVERNANCE </w:t>
      </w:r>
      <w:r w:rsidRPr="008C05A0">
        <w:rPr>
          <w:b/>
          <w:lang w:val="en-US"/>
        </w:rPr>
        <w:t>FOR THE GOAT SECTORS</w:t>
      </w:r>
    </w:p>
    <w:p w:rsidR="00EC4761" w:rsidRDefault="00EC4761" w:rsidP="00A01388">
      <w:pPr>
        <w:spacing w:after="0"/>
        <w:jc w:val="center"/>
      </w:pPr>
      <w:r w:rsidRPr="00EC4761">
        <w:t>Jean-Paul DUBEUF, INRA-LRDE, UR 46, BP5</w:t>
      </w:r>
      <w:r w:rsidR="009E1A60">
        <w:t xml:space="preserve">, F- </w:t>
      </w:r>
      <w:r w:rsidRPr="00EC4761">
        <w:t>20250 CORTE</w:t>
      </w:r>
      <w:r w:rsidR="009E1A60">
        <w:t>.</w:t>
      </w:r>
    </w:p>
    <w:p w:rsidR="00EC4761" w:rsidRDefault="00EC4761" w:rsidP="00A01388">
      <w:pPr>
        <w:spacing w:after="0"/>
        <w:jc w:val="center"/>
      </w:pPr>
    </w:p>
    <w:p w:rsidR="00062CDA" w:rsidRPr="00563779" w:rsidRDefault="00062CDA" w:rsidP="00EC4761">
      <w:pPr>
        <w:spacing w:after="0"/>
        <w:jc w:val="both"/>
        <w:rPr>
          <w:b/>
          <w:lang w:val="en-US"/>
        </w:rPr>
      </w:pPr>
      <w:r w:rsidRPr="00563779">
        <w:rPr>
          <w:b/>
          <w:lang w:val="en-US"/>
        </w:rPr>
        <w:t>Introduction</w:t>
      </w:r>
    </w:p>
    <w:p w:rsidR="00062CDA" w:rsidRPr="00563779" w:rsidRDefault="00062CDA" w:rsidP="00EC4761">
      <w:pPr>
        <w:spacing w:after="0"/>
        <w:jc w:val="both"/>
        <w:rPr>
          <w:lang w:val="en-US"/>
        </w:rPr>
      </w:pPr>
    </w:p>
    <w:p w:rsidR="005F42EC" w:rsidRDefault="00EC4761" w:rsidP="00EC4761">
      <w:pPr>
        <w:spacing w:after="0"/>
        <w:jc w:val="both"/>
        <w:rPr>
          <w:lang w:val="en-US"/>
        </w:rPr>
      </w:pPr>
      <w:r w:rsidRPr="00EC4761">
        <w:rPr>
          <w:lang w:val="en-US"/>
        </w:rPr>
        <w:t>Th</w:t>
      </w:r>
      <w:r w:rsidR="00B10B94">
        <w:rPr>
          <w:lang w:val="en-US"/>
        </w:rPr>
        <w:t xml:space="preserve">is article has been presented during a </w:t>
      </w:r>
      <w:r w:rsidRPr="00EC4761">
        <w:rPr>
          <w:lang w:val="en-US"/>
        </w:rPr>
        <w:t>Conference</w:t>
      </w:r>
      <w:r w:rsidR="00B10B94">
        <w:rPr>
          <w:lang w:val="en-US"/>
        </w:rPr>
        <w:t xml:space="preserve"> entitled </w:t>
      </w:r>
      <w:proofErr w:type="gramStart"/>
      <w:r w:rsidR="00B10B94" w:rsidRPr="00B10B94">
        <w:rPr>
          <w:lang w:val="en-US"/>
        </w:rPr>
        <w:t>“ Industrial</w:t>
      </w:r>
      <w:proofErr w:type="gramEnd"/>
      <w:r w:rsidR="00B10B94" w:rsidRPr="00B10B94">
        <w:rPr>
          <w:lang w:val="en-US"/>
        </w:rPr>
        <w:t>, scientific and rural activities in the goat sector”</w:t>
      </w:r>
      <w:r w:rsidR="00B10B94">
        <w:rPr>
          <w:lang w:val="en-US"/>
        </w:rPr>
        <w:t xml:space="preserve">. </w:t>
      </w:r>
      <w:r w:rsidR="00F11F2B">
        <w:rPr>
          <w:lang w:val="en-US"/>
        </w:rPr>
        <w:t>L</w:t>
      </w:r>
      <w:r>
        <w:rPr>
          <w:lang w:val="en-US"/>
        </w:rPr>
        <w:t>ink</w:t>
      </w:r>
      <w:r w:rsidR="00F11F2B">
        <w:rPr>
          <w:lang w:val="en-US"/>
        </w:rPr>
        <w:t>ing</w:t>
      </w:r>
      <w:r>
        <w:rPr>
          <w:lang w:val="en-US"/>
        </w:rPr>
        <w:t xml:space="preserve"> industry, science </w:t>
      </w:r>
      <w:r w:rsidR="00726C01">
        <w:rPr>
          <w:lang w:val="en-US"/>
        </w:rPr>
        <w:t xml:space="preserve">and </w:t>
      </w:r>
      <w:proofErr w:type="spellStart"/>
      <w:r>
        <w:rPr>
          <w:lang w:val="en-US"/>
        </w:rPr>
        <w:t>rurality</w:t>
      </w:r>
      <w:proofErr w:type="spellEnd"/>
      <w:r w:rsidR="00DC78DE">
        <w:rPr>
          <w:lang w:val="en-US"/>
        </w:rPr>
        <w:t xml:space="preserve"> between them and with goats</w:t>
      </w:r>
      <w:r w:rsidR="00B10B94">
        <w:rPr>
          <w:lang w:val="en-US"/>
        </w:rPr>
        <w:t xml:space="preserve"> could seem to be surprising. It</w:t>
      </w:r>
      <w:r>
        <w:rPr>
          <w:lang w:val="en-US"/>
        </w:rPr>
        <w:t xml:space="preserve"> </w:t>
      </w:r>
      <w:r w:rsidR="00DC78DE">
        <w:rPr>
          <w:lang w:val="en-US"/>
        </w:rPr>
        <w:t xml:space="preserve">is not </w:t>
      </w:r>
      <w:r>
        <w:rPr>
          <w:lang w:val="en-US"/>
        </w:rPr>
        <w:t>really natural</w:t>
      </w:r>
      <w:r w:rsidR="00F11F2B">
        <w:rPr>
          <w:lang w:val="en-US"/>
        </w:rPr>
        <w:t>,</w:t>
      </w:r>
      <w:r w:rsidR="00DC78DE">
        <w:rPr>
          <w:lang w:val="en-US"/>
        </w:rPr>
        <w:t xml:space="preserve"> nor usual</w:t>
      </w:r>
      <w:r>
        <w:rPr>
          <w:lang w:val="en-US"/>
        </w:rPr>
        <w:t xml:space="preserve">. Goat activities and industry are generally seen very far from each other.   </w:t>
      </w:r>
      <w:r w:rsidR="005F42EC">
        <w:rPr>
          <w:lang w:val="en-US"/>
        </w:rPr>
        <w:t xml:space="preserve">And rural activities are often seen </w:t>
      </w:r>
      <w:r w:rsidR="00F11F2B">
        <w:rPr>
          <w:lang w:val="en-US"/>
        </w:rPr>
        <w:t xml:space="preserve">at the </w:t>
      </w:r>
      <w:r w:rsidR="005F42EC">
        <w:rPr>
          <w:lang w:val="en-US"/>
        </w:rPr>
        <w:t xml:space="preserve">opposite </w:t>
      </w:r>
      <w:r w:rsidR="00F11F2B">
        <w:rPr>
          <w:lang w:val="en-US"/>
        </w:rPr>
        <w:t>of</w:t>
      </w:r>
      <w:r w:rsidR="00E6667E">
        <w:rPr>
          <w:lang w:val="en-US"/>
        </w:rPr>
        <w:t xml:space="preserve"> </w:t>
      </w:r>
      <w:r w:rsidR="005F42EC">
        <w:rPr>
          <w:lang w:val="en-US"/>
        </w:rPr>
        <w:t>industrial ones!</w:t>
      </w:r>
      <w:r w:rsidR="00B10B94">
        <w:rPr>
          <w:lang w:val="en-US"/>
        </w:rPr>
        <w:t xml:space="preserve"> </w:t>
      </w:r>
      <w:r w:rsidR="005F42EC">
        <w:rPr>
          <w:lang w:val="en-US"/>
        </w:rPr>
        <w:t xml:space="preserve">But it is probably not so anachronistic and </w:t>
      </w:r>
      <w:r w:rsidR="00B10B94">
        <w:rPr>
          <w:lang w:val="en-US"/>
        </w:rPr>
        <w:t xml:space="preserve">this article has </w:t>
      </w:r>
      <w:r w:rsidR="005F42EC">
        <w:rPr>
          <w:lang w:val="en-US"/>
        </w:rPr>
        <w:t>propose</w:t>
      </w:r>
      <w:r w:rsidR="00B10B94">
        <w:rPr>
          <w:lang w:val="en-US"/>
        </w:rPr>
        <w:t>d</w:t>
      </w:r>
      <w:r w:rsidR="005F42EC">
        <w:rPr>
          <w:lang w:val="en-US"/>
        </w:rPr>
        <w:t xml:space="preserve"> to pull the threads of the new interactions between scientific knowledge, production and territorial rural issues concerning goat sectors in their diversity. </w:t>
      </w:r>
    </w:p>
    <w:p w:rsidR="005F42EC" w:rsidRDefault="005F42EC" w:rsidP="00EC4761">
      <w:pPr>
        <w:spacing w:after="0"/>
        <w:jc w:val="both"/>
        <w:rPr>
          <w:lang w:val="en-US"/>
        </w:rPr>
      </w:pPr>
    </w:p>
    <w:p w:rsidR="005878C4" w:rsidRDefault="00B10B94" w:rsidP="00EC4761">
      <w:pPr>
        <w:spacing w:after="0"/>
        <w:jc w:val="both"/>
        <w:rPr>
          <w:lang w:val="en-US"/>
        </w:rPr>
      </w:pPr>
      <w:r>
        <w:rPr>
          <w:lang w:val="en-US"/>
        </w:rPr>
        <w:t xml:space="preserve">Introducing this does not </w:t>
      </w:r>
      <w:r w:rsidR="008C05A0">
        <w:rPr>
          <w:lang w:val="en-US"/>
        </w:rPr>
        <w:t xml:space="preserve">begin </w:t>
      </w:r>
      <w:r w:rsidR="00DC78DE">
        <w:rPr>
          <w:lang w:val="en-US"/>
        </w:rPr>
        <w:t xml:space="preserve">by </w:t>
      </w:r>
      <w:r w:rsidR="008C05A0">
        <w:rPr>
          <w:lang w:val="en-US"/>
        </w:rPr>
        <w:t>speak</w:t>
      </w:r>
      <w:r w:rsidR="00DC78DE">
        <w:rPr>
          <w:lang w:val="en-US"/>
        </w:rPr>
        <w:t>ing</w:t>
      </w:r>
      <w:r w:rsidR="008C05A0">
        <w:rPr>
          <w:lang w:val="en-US"/>
        </w:rPr>
        <w:t xml:space="preserve"> </w:t>
      </w:r>
      <w:r w:rsidR="005F42EC">
        <w:rPr>
          <w:lang w:val="en-US"/>
        </w:rPr>
        <w:t xml:space="preserve">of goats or goat products or goat producers. Goat activities </w:t>
      </w:r>
      <w:r w:rsidR="008C05A0">
        <w:rPr>
          <w:lang w:val="en-US"/>
        </w:rPr>
        <w:t xml:space="preserve">will be considered as a </w:t>
      </w:r>
      <w:r w:rsidR="005F42EC">
        <w:rPr>
          <w:lang w:val="en-US"/>
        </w:rPr>
        <w:t>part of the</w:t>
      </w:r>
      <w:r>
        <w:rPr>
          <w:lang w:val="en-US"/>
        </w:rPr>
        <w:t xml:space="preserve"> all </w:t>
      </w:r>
      <w:r w:rsidR="005F42EC">
        <w:rPr>
          <w:lang w:val="en-US"/>
        </w:rPr>
        <w:t>livestock sector</w:t>
      </w:r>
      <w:r>
        <w:rPr>
          <w:lang w:val="en-US"/>
        </w:rPr>
        <w:t>s</w:t>
      </w:r>
      <w:r w:rsidR="005F42EC">
        <w:rPr>
          <w:lang w:val="en-US"/>
        </w:rPr>
        <w:t xml:space="preserve"> and agriculture.  </w:t>
      </w:r>
      <w:r w:rsidR="008C05A0">
        <w:rPr>
          <w:lang w:val="en-US"/>
        </w:rPr>
        <w:t>So,</w:t>
      </w:r>
      <w:r w:rsidR="00726C01">
        <w:rPr>
          <w:lang w:val="en-US"/>
        </w:rPr>
        <w:t xml:space="preserve"> it is relevant to start by identifying </w:t>
      </w:r>
      <w:r w:rsidR="005F42EC">
        <w:rPr>
          <w:lang w:val="en-US"/>
        </w:rPr>
        <w:t>what challenges the world is facing, what changes are needed and some prospective approaches</w:t>
      </w:r>
      <w:r w:rsidR="00726C01">
        <w:rPr>
          <w:lang w:val="en-US"/>
        </w:rPr>
        <w:t xml:space="preserve">, at what level agriculture and animal products are concerned. </w:t>
      </w:r>
      <w:r>
        <w:rPr>
          <w:lang w:val="en-US"/>
        </w:rPr>
        <w:t xml:space="preserve">Then, </w:t>
      </w:r>
      <w:r w:rsidR="008C05A0">
        <w:rPr>
          <w:lang w:val="en-US"/>
        </w:rPr>
        <w:t>how innovation could be promoted by developing collaboration between science and other stake holders</w:t>
      </w:r>
      <w:r>
        <w:rPr>
          <w:lang w:val="en-US"/>
        </w:rPr>
        <w:t xml:space="preserve"> will be shown</w:t>
      </w:r>
      <w:r w:rsidR="008C05A0">
        <w:rPr>
          <w:lang w:val="en-US"/>
        </w:rPr>
        <w:t xml:space="preserve">. </w:t>
      </w:r>
      <w:r>
        <w:rPr>
          <w:lang w:val="en-US"/>
        </w:rPr>
        <w:t>We will develop at</w:t>
      </w:r>
      <w:r w:rsidR="008C05A0">
        <w:rPr>
          <w:lang w:val="en-US"/>
        </w:rPr>
        <w:t xml:space="preserve"> what extent this approach could be mobilized to strengthen the goat activities as one of the solutions </w:t>
      </w:r>
      <w:r w:rsidR="00423D57">
        <w:rPr>
          <w:lang w:val="en-US"/>
        </w:rPr>
        <w:t xml:space="preserve">for future. </w:t>
      </w:r>
    </w:p>
    <w:p w:rsidR="00E6667E" w:rsidRDefault="00E6667E" w:rsidP="00EC4761">
      <w:pPr>
        <w:spacing w:after="0"/>
        <w:jc w:val="both"/>
        <w:rPr>
          <w:lang w:val="en-US"/>
        </w:rPr>
      </w:pPr>
    </w:p>
    <w:p w:rsidR="005878C4" w:rsidRDefault="00E6667E" w:rsidP="00EC4761">
      <w:pPr>
        <w:spacing w:after="0"/>
        <w:jc w:val="both"/>
        <w:rPr>
          <w:lang w:val="en-US"/>
        </w:rPr>
      </w:pPr>
      <w:r w:rsidRPr="00E6667E">
        <w:rPr>
          <w:b/>
          <w:lang w:val="en-US"/>
        </w:rPr>
        <w:t xml:space="preserve">The </w:t>
      </w:r>
      <w:r w:rsidR="00DC78DE">
        <w:rPr>
          <w:b/>
          <w:lang w:val="en-US"/>
        </w:rPr>
        <w:t xml:space="preserve">present </w:t>
      </w:r>
      <w:r w:rsidRPr="00E6667E">
        <w:rPr>
          <w:b/>
          <w:lang w:val="en-US"/>
        </w:rPr>
        <w:t xml:space="preserve">challenges of </w:t>
      </w:r>
      <w:r>
        <w:rPr>
          <w:b/>
          <w:lang w:val="en-US"/>
        </w:rPr>
        <w:t>a</w:t>
      </w:r>
      <w:r w:rsidRPr="00E6667E">
        <w:rPr>
          <w:b/>
          <w:lang w:val="en-US"/>
        </w:rPr>
        <w:t>griculture</w:t>
      </w:r>
      <w:r w:rsidRPr="00E6667E">
        <w:rPr>
          <w:lang w:val="en-US"/>
        </w:rPr>
        <w:t xml:space="preserve"> </w:t>
      </w:r>
      <w:r w:rsidR="002D7D69" w:rsidRPr="002D7D69">
        <w:rPr>
          <w:b/>
          <w:lang w:val="en-US"/>
        </w:rPr>
        <w:t>and animal production</w:t>
      </w:r>
      <w:r w:rsidR="00DC78DE">
        <w:rPr>
          <w:lang w:val="en-US"/>
        </w:rPr>
        <w:t xml:space="preserve">: </w:t>
      </w:r>
      <w:r w:rsidR="00DC78DE" w:rsidRPr="00DC78DE">
        <w:rPr>
          <w:b/>
          <w:lang w:val="en-US"/>
        </w:rPr>
        <w:t>Agriculture at the Cross roads</w:t>
      </w:r>
    </w:p>
    <w:p w:rsidR="002D7D69" w:rsidRDefault="002D7D69" w:rsidP="00EC4761">
      <w:pPr>
        <w:spacing w:after="0"/>
        <w:jc w:val="both"/>
        <w:rPr>
          <w:lang w:val="en-US"/>
        </w:rPr>
      </w:pPr>
    </w:p>
    <w:p w:rsidR="000815D0" w:rsidRDefault="00D10B9C" w:rsidP="00EC4761">
      <w:pPr>
        <w:spacing w:after="0"/>
        <w:jc w:val="both"/>
        <w:rPr>
          <w:lang w:val="en-US"/>
        </w:rPr>
      </w:pPr>
      <w:r>
        <w:rPr>
          <w:lang w:val="en-US"/>
        </w:rPr>
        <w:t xml:space="preserve">It is trivial to say the world is now facing a global crisis in nearly all sectors. </w:t>
      </w:r>
      <w:r w:rsidR="00E6667E">
        <w:rPr>
          <w:lang w:val="en-US"/>
        </w:rPr>
        <w:t>To consider</w:t>
      </w:r>
      <w:r>
        <w:rPr>
          <w:lang w:val="en-US"/>
        </w:rPr>
        <w:t xml:space="preserve"> and analyze</w:t>
      </w:r>
      <w:r w:rsidR="00E6667E">
        <w:rPr>
          <w:lang w:val="en-US"/>
        </w:rPr>
        <w:t xml:space="preserve"> th</w:t>
      </w:r>
      <w:r>
        <w:rPr>
          <w:lang w:val="en-US"/>
        </w:rPr>
        <w:t xml:space="preserve">is </w:t>
      </w:r>
      <w:r w:rsidR="00E6667E">
        <w:rPr>
          <w:lang w:val="en-US"/>
        </w:rPr>
        <w:t xml:space="preserve">crisis, the world we could </w:t>
      </w:r>
      <w:r w:rsidR="00F11F2B">
        <w:rPr>
          <w:lang w:val="en-US"/>
        </w:rPr>
        <w:t xml:space="preserve">choose between </w:t>
      </w:r>
      <w:r w:rsidR="00E6667E">
        <w:rPr>
          <w:lang w:val="en-US"/>
        </w:rPr>
        <w:t>two main hypothes</w:t>
      </w:r>
      <w:r w:rsidR="00F11F2B">
        <w:rPr>
          <w:lang w:val="en-US"/>
        </w:rPr>
        <w:t>es:</w:t>
      </w:r>
      <w:r w:rsidR="00E6667E">
        <w:rPr>
          <w:lang w:val="en-US"/>
        </w:rPr>
        <w:t xml:space="preserve"> </w:t>
      </w:r>
    </w:p>
    <w:p w:rsidR="00D10B9C" w:rsidRPr="00D10B9C" w:rsidRDefault="00E6667E" w:rsidP="00EC4761">
      <w:pPr>
        <w:pStyle w:val="Paragraphedeliste"/>
        <w:numPr>
          <w:ilvl w:val="0"/>
          <w:numId w:val="3"/>
        </w:numPr>
        <w:spacing w:after="0"/>
        <w:jc w:val="both"/>
        <w:rPr>
          <w:i/>
          <w:lang w:val="en-US"/>
        </w:rPr>
      </w:pPr>
      <w:r w:rsidRPr="00D10B9C">
        <w:rPr>
          <w:lang w:val="en-US"/>
        </w:rPr>
        <w:t xml:space="preserve">The first one is </w:t>
      </w:r>
      <w:r w:rsidR="00D10B9C">
        <w:rPr>
          <w:lang w:val="en-US"/>
        </w:rPr>
        <w:t>most related to the concept of economic crisis</w:t>
      </w:r>
      <w:r w:rsidR="00F11F2B">
        <w:rPr>
          <w:lang w:val="en-US"/>
        </w:rPr>
        <w:t xml:space="preserve"> itself</w:t>
      </w:r>
      <w:r w:rsidR="00D10B9C">
        <w:rPr>
          <w:lang w:val="en-US"/>
        </w:rPr>
        <w:t xml:space="preserve">. </w:t>
      </w:r>
      <w:r w:rsidR="002D7D69">
        <w:rPr>
          <w:lang w:val="en-US"/>
        </w:rPr>
        <w:t xml:space="preserve">Economic crisis would be recurring cycles [1]. We would be </w:t>
      </w:r>
      <w:r w:rsidRPr="00D10B9C">
        <w:rPr>
          <w:lang w:val="en-US"/>
        </w:rPr>
        <w:t xml:space="preserve">on a growing line and we are facing some hard but limited difficulties that we could solve by developing more technology and by adaptation. </w:t>
      </w:r>
    </w:p>
    <w:p w:rsidR="00783278" w:rsidRPr="00D10B9C" w:rsidRDefault="000815D0" w:rsidP="00EC4761">
      <w:pPr>
        <w:pStyle w:val="Paragraphedeliste"/>
        <w:numPr>
          <w:ilvl w:val="0"/>
          <w:numId w:val="3"/>
        </w:numPr>
        <w:spacing w:after="0"/>
        <w:jc w:val="both"/>
        <w:rPr>
          <w:i/>
          <w:lang w:val="en-US"/>
        </w:rPr>
      </w:pPr>
      <w:r w:rsidRPr="00D10B9C">
        <w:rPr>
          <w:lang w:val="en-US"/>
        </w:rPr>
        <w:t xml:space="preserve">The second one is that our development model is facing a systemic </w:t>
      </w:r>
      <w:r w:rsidR="002D7D69">
        <w:rPr>
          <w:lang w:val="en-US"/>
        </w:rPr>
        <w:t>breakdown</w:t>
      </w:r>
      <w:r w:rsidRPr="00D10B9C">
        <w:rPr>
          <w:lang w:val="en-US"/>
        </w:rPr>
        <w:t xml:space="preserve"> and that we have to change our basic paradigms.  We choose here this second hypothesis.  To </w:t>
      </w:r>
      <w:r w:rsidR="0063271D" w:rsidRPr="00D10B9C">
        <w:rPr>
          <w:lang w:val="en-US"/>
        </w:rPr>
        <w:t xml:space="preserve">sum up why, we use the main assessment of the </w:t>
      </w:r>
      <w:r w:rsidR="005F1E91" w:rsidRPr="00D10B9C">
        <w:rPr>
          <w:lang w:val="en-US"/>
        </w:rPr>
        <w:t>famous economist Tim Jackson</w:t>
      </w:r>
      <w:r w:rsidR="002D7D69">
        <w:rPr>
          <w:lang w:val="en-US"/>
        </w:rPr>
        <w:t xml:space="preserve"> [2]</w:t>
      </w:r>
      <w:r w:rsidR="0063271D" w:rsidRPr="00D10B9C">
        <w:rPr>
          <w:lang w:val="en-US"/>
        </w:rPr>
        <w:t xml:space="preserve">, </w:t>
      </w:r>
      <w:r w:rsidR="00783278" w:rsidRPr="00D10B9C">
        <w:rPr>
          <w:lang w:val="en-US"/>
        </w:rPr>
        <w:t xml:space="preserve">often </w:t>
      </w:r>
      <w:r w:rsidR="00CE0E6E" w:rsidRPr="00D10B9C">
        <w:rPr>
          <w:lang w:val="en-US"/>
        </w:rPr>
        <w:t xml:space="preserve">seen as the “guru” of anti growth </w:t>
      </w:r>
      <w:r w:rsidR="0063271D" w:rsidRPr="00D10B9C">
        <w:rPr>
          <w:lang w:val="en-US"/>
        </w:rPr>
        <w:t xml:space="preserve">subversive </w:t>
      </w:r>
      <w:r w:rsidR="00CE0E6E" w:rsidRPr="00D10B9C">
        <w:rPr>
          <w:lang w:val="en-US"/>
        </w:rPr>
        <w:t>people</w:t>
      </w:r>
      <w:r w:rsidR="0063271D" w:rsidRPr="00D10B9C">
        <w:rPr>
          <w:lang w:val="en-US"/>
        </w:rPr>
        <w:t xml:space="preserve">: </w:t>
      </w:r>
      <w:r w:rsidR="00783278" w:rsidRPr="00D10B9C">
        <w:rPr>
          <w:lang w:val="en-US"/>
        </w:rPr>
        <w:t xml:space="preserve">for him, </w:t>
      </w:r>
      <w:r w:rsidR="00CE0E6E" w:rsidRPr="00D10B9C">
        <w:rPr>
          <w:i/>
          <w:lang w:val="en-US"/>
        </w:rPr>
        <w:t>“</w:t>
      </w:r>
      <w:r w:rsidR="00783278" w:rsidRPr="00D10B9C">
        <w:rPr>
          <w:i/>
          <w:lang w:val="en-US"/>
        </w:rPr>
        <w:t>a</w:t>
      </w:r>
      <w:r w:rsidR="00CE0E6E" w:rsidRPr="00D10B9C">
        <w:rPr>
          <w:i/>
          <w:lang w:val="en-US"/>
        </w:rPr>
        <w:t xml:space="preserve">n economy predicated on the perpetual expansion of debt-driven materialistic consumption is unsustainable ecologically, problematic socially, and unstable economically in </w:t>
      </w:r>
      <w:proofErr w:type="gramStart"/>
      <w:r w:rsidR="00CE0E6E" w:rsidRPr="00D10B9C">
        <w:rPr>
          <w:i/>
          <w:lang w:val="en-US"/>
        </w:rPr>
        <w:t>a  world</w:t>
      </w:r>
      <w:proofErr w:type="gramEnd"/>
      <w:r w:rsidR="00CE0E6E" w:rsidRPr="00D10B9C">
        <w:rPr>
          <w:i/>
          <w:lang w:val="en-US"/>
        </w:rPr>
        <w:t xml:space="preserve"> with limited resources”. </w:t>
      </w:r>
    </w:p>
    <w:p w:rsidR="002D7D69" w:rsidRDefault="002D7D69" w:rsidP="00EC4761">
      <w:pPr>
        <w:spacing w:after="0"/>
        <w:jc w:val="both"/>
        <w:rPr>
          <w:lang w:val="en-US"/>
        </w:rPr>
      </w:pPr>
    </w:p>
    <w:p w:rsidR="0063271D" w:rsidRDefault="002D7D69" w:rsidP="00EC4761">
      <w:pPr>
        <w:spacing w:after="0"/>
        <w:jc w:val="both"/>
        <w:rPr>
          <w:lang w:val="en-US"/>
        </w:rPr>
      </w:pPr>
      <w:r>
        <w:rPr>
          <w:lang w:val="en-US"/>
        </w:rPr>
        <w:t>Until now</w:t>
      </w:r>
      <w:r w:rsidR="00F11F2B">
        <w:rPr>
          <w:lang w:val="en-US"/>
        </w:rPr>
        <w:t xml:space="preserve">, </w:t>
      </w:r>
      <w:r>
        <w:rPr>
          <w:lang w:val="en-US"/>
        </w:rPr>
        <w:t xml:space="preserve"> </w:t>
      </w:r>
      <w:r w:rsidR="00CE0E6E">
        <w:rPr>
          <w:lang w:val="en-US"/>
        </w:rPr>
        <w:t>the only answer</w:t>
      </w:r>
      <w:r w:rsidR="00BD373C">
        <w:rPr>
          <w:lang w:val="en-US"/>
        </w:rPr>
        <w:t>s</w:t>
      </w:r>
      <w:r w:rsidR="00CE0E6E">
        <w:rPr>
          <w:lang w:val="en-US"/>
        </w:rPr>
        <w:t xml:space="preserve"> of our European and North American p</w:t>
      </w:r>
      <w:r w:rsidR="00F11F2B">
        <w:rPr>
          <w:lang w:val="en-US"/>
        </w:rPr>
        <w:t xml:space="preserve">ublic powers to face the difficulties and crisis, </w:t>
      </w:r>
      <w:r w:rsidR="00BD373C">
        <w:rPr>
          <w:lang w:val="en-US"/>
        </w:rPr>
        <w:t>have been t</w:t>
      </w:r>
      <w:r w:rsidR="00CE0E6E">
        <w:rPr>
          <w:lang w:val="en-US"/>
        </w:rPr>
        <w:t xml:space="preserve">o find the ways to restore growth, and for the Southern one how to keep a double digit growth. </w:t>
      </w:r>
      <w:r w:rsidR="00783278">
        <w:rPr>
          <w:lang w:val="en-US"/>
        </w:rPr>
        <w:t>It is mainly due to the fact that o</w:t>
      </w:r>
      <w:r w:rsidR="00CE0E6E">
        <w:rPr>
          <w:lang w:val="en-US"/>
        </w:rPr>
        <w:t xml:space="preserve">ur present paradigm </w:t>
      </w:r>
      <w:r w:rsidR="00783278">
        <w:rPr>
          <w:lang w:val="en-US"/>
        </w:rPr>
        <w:t xml:space="preserve">is </w:t>
      </w:r>
      <w:r w:rsidR="00CE0E6E">
        <w:rPr>
          <w:lang w:val="en-US"/>
        </w:rPr>
        <w:t xml:space="preserve">the religion of growth:  </w:t>
      </w:r>
      <w:r w:rsidR="0063271D" w:rsidRPr="00BD373C">
        <w:rPr>
          <w:u w:val="single"/>
          <w:lang w:val="en-US"/>
        </w:rPr>
        <w:t>Growth would create more wealth, more jobs, more happiness and prosperity</w:t>
      </w:r>
      <w:r w:rsidR="00BD373C">
        <w:rPr>
          <w:u w:val="single"/>
          <w:lang w:val="en-US"/>
        </w:rPr>
        <w:t>;</w:t>
      </w:r>
      <w:r w:rsidR="00783278">
        <w:rPr>
          <w:lang w:val="en-US"/>
        </w:rPr>
        <w:t xml:space="preserve"> technological innovation </w:t>
      </w:r>
      <w:r w:rsidR="00BD373C">
        <w:rPr>
          <w:lang w:val="en-US"/>
        </w:rPr>
        <w:t xml:space="preserve">would not have </w:t>
      </w:r>
      <w:r w:rsidR="00783278">
        <w:rPr>
          <w:lang w:val="en-US"/>
        </w:rPr>
        <w:t>limit</w:t>
      </w:r>
      <w:r w:rsidR="0063271D">
        <w:rPr>
          <w:lang w:val="en-US"/>
        </w:rPr>
        <w:t xml:space="preserve">; </w:t>
      </w:r>
      <w:r w:rsidR="00783278">
        <w:rPr>
          <w:lang w:val="en-US"/>
        </w:rPr>
        <w:t>c</w:t>
      </w:r>
      <w:r w:rsidR="0063271D">
        <w:rPr>
          <w:lang w:val="en-US"/>
        </w:rPr>
        <w:t xml:space="preserve">oncerning </w:t>
      </w:r>
      <w:r w:rsidR="00783278">
        <w:rPr>
          <w:lang w:val="en-US"/>
        </w:rPr>
        <w:t>s</w:t>
      </w:r>
      <w:r w:rsidR="0063271D">
        <w:rPr>
          <w:lang w:val="en-US"/>
        </w:rPr>
        <w:t xml:space="preserve">cience and scientific </w:t>
      </w:r>
      <w:r w:rsidR="00783278">
        <w:rPr>
          <w:lang w:val="en-US"/>
        </w:rPr>
        <w:t>r</w:t>
      </w:r>
      <w:r w:rsidR="0063271D">
        <w:rPr>
          <w:lang w:val="en-US"/>
        </w:rPr>
        <w:t xml:space="preserve">esearch, it would mechanically favor </w:t>
      </w:r>
      <w:r>
        <w:rPr>
          <w:lang w:val="en-US"/>
        </w:rPr>
        <w:t>i</w:t>
      </w:r>
      <w:r w:rsidR="0063271D">
        <w:rPr>
          <w:lang w:val="en-US"/>
        </w:rPr>
        <w:t>nnovation and technological innovation would favor growth, etc…</w:t>
      </w:r>
    </w:p>
    <w:p w:rsidR="0063271D" w:rsidRDefault="0063271D" w:rsidP="00EC4761">
      <w:pPr>
        <w:spacing w:after="0"/>
        <w:jc w:val="both"/>
        <w:rPr>
          <w:lang w:val="en-US"/>
        </w:rPr>
      </w:pPr>
    </w:p>
    <w:p w:rsidR="00CE0E6E" w:rsidRPr="00CE0E6E" w:rsidRDefault="0063271D" w:rsidP="00EC4761">
      <w:pPr>
        <w:spacing w:after="0"/>
        <w:jc w:val="both"/>
        <w:rPr>
          <w:lang w:val="en-US"/>
        </w:rPr>
      </w:pPr>
      <w:r>
        <w:rPr>
          <w:lang w:val="en-US"/>
        </w:rPr>
        <w:t>The problem is that it does not work anymore</w:t>
      </w:r>
      <w:r w:rsidR="00783278">
        <w:rPr>
          <w:lang w:val="en-US"/>
        </w:rPr>
        <w:t>. The challenges of agriculture and a</w:t>
      </w:r>
      <w:r>
        <w:rPr>
          <w:lang w:val="en-US"/>
        </w:rPr>
        <w:t>nimal production</w:t>
      </w:r>
      <w:r w:rsidR="00783278">
        <w:rPr>
          <w:lang w:val="en-US"/>
        </w:rPr>
        <w:t xml:space="preserve"> cannot be faced only by more intensification and more technology.</w:t>
      </w:r>
    </w:p>
    <w:p w:rsidR="00C16E98" w:rsidRDefault="00BD373C" w:rsidP="00783278">
      <w:pPr>
        <w:pStyle w:val="Paragraphedeliste"/>
        <w:numPr>
          <w:ilvl w:val="0"/>
          <w:numId w:val="2"/>
        </w:numPr>
        <w:spacing w:after="0"/>
        <w:jc w:val="both"/>
        <w:rPr>
          <w:lang w:val="en-US"/>
        </w:rPr>
      </w:pPr>
      <w:r>
        <w:rPr>
          <w:lang w:val="en-US"/>
        </w:rPr>
        <w:lastRenderedPageBreak/>
        <w:t>It is true that t</w:t>
      </w:r>
      <w:r w:rsidR="00783278">
        <w:rPr>
          <w:lang w:val="en-US"/>
        </w:rPr>
        <w:t>he Green Revolution enabled to multiply the grain production by 3, the milk production by 5 and to feed a human world population growing from 1 billion</w:t>
      </w:r>
      <w:r w:rsidR="00C16E98">
        <w:rPr>
          <w:lang w:val="en-US"/>
        </w:rPr>
        <w:t xml:space="preserve"> people to 7 billion in 2 centuries only.</w:t>
      </w:r>
    </w:p>
    <w:p w:rsidR="00F11F2B" w:rsidRDefault="00F11F2B" w:rsidP="00783278">
      <w:pPr>
        <w:pStyle w:val="Paragraphedeliste"/>
        <w:numPr>
          <w:ilvl w:val="0"/>
          <w:numId w:val="2"/>
        </w:numPr>
        <w:spacing w:after="0"/>
        <w:jc w:val="both"/>
        <w:rPr>
          <w:lang w:val="en-US"/>
        </w:rPr>
      </w:pPr>
    </w:p>
    <w:p w:rsidR="00C16E98" w:rsidRPr="00C16E98" w:rsidRDefault="00C16E98" w:rsidP="00F11F2B">
      <w:pPr>
        <w:spacing w:after="0"/>
        <w:jc w:val="center"/>
        <w:rPr>
          <w:lang w:val="en-US"/>
        </w:rPr>
      </w:pPr>
      <w:r w:rsidRPr="00C16E98">
        <w:rPr>
          <w:noProof/>
          <w:lang w:eastAsia="fr-FR"/>
        </w:rPr>
        <w:drawing>
          <wp:inline distT="0" distB="0" distL="0" distR="0">
            <wp:extent cx="4503476" cy="200693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11967" cy="2010714"/>
                    </a:xfrm>
                    <a:prstGeom prst="rect">
                      <a:avLst/>
                    </a:prstGeom>
                    <a:noFill/>
                    <a:ln w="9525">
                      <a:noFill/>
                      <a:miter lim="800000"/>
                      <a:headEnd/>
                      <a:tailEnd/>
                    </a:ln>
                  </pic:spPr>
                </pic:pic>
              </a:graphicData>
            </a:graphic>
          </wp:inline>
        </w:drawing>
      </w:r>
    </w:p>
    <w:p w:rsidR="00C16E98" w:rsidRDefault="00C16E98" w:rsidP="00C16E98">
      <w:pPr>
        <w:spacing w:after="0"/>
        <w:ind w:left="360"/>
        <w:jc w:val="both"/>
        <w:rPr>
          <w:i/>
          <w:sz w:val="18"/>
          <w:szCs w:val="18"/>
          <w:lang w:val="en-US"/>
        </w:rPr>
      </w:pPr>
      <w:r w:rsidRPr="00C16E98">
        <w:rPr>
          <w:i/>
          <w:sz w:val="18"/>
          <w:szCs w:val="18"/>
          <w:lang w:val="en-US"/>
        </w:rPr>
        <w:t>The human world population since antiques ages</w:t>
      </w:r>
    </w:p>
    <w:p w:rsidR="002D7D69" w:rsidRPr="00C16E98" w:rsidRDefault="002D7D69" w:rsidP="00C16E98">
      <w:pPr>
        <w:spacing w:after="0"/>
        <w:ind w:left="360"/>
        <w:jc w:val="both"/>
        <w:rPr>
          <w:i/>
          <w:sz w:val="18"/>
          <w:szCs w:val="18"/>
          <w:lang w:val="en-US"/>
        </w:rPr>
      </w:pPr>
    </w:p>
    <w:p w:rsidR="000815D0" w:rsidRPr="00783278" w:rsidRDefault="00C16E98" w:rsidP="00783278">
      <w:pPr>
        <w:pStyle w:val="Paragraphedeliste"/>
        <w:numPr>
          <w:ilvl w:val="0"/>
          <w:numId w:val="2"/>
        </w:numPr>
        <w:spacing w:after="0"/>
        <w:jc w:val="both"/>
        <w:rPr>
          <w:lang w:val="en-US"/>
        </w:rPr>
      </w:pPr>
      <w:r>
        <w:rPr>
          <w:lang w:val="en-US"/>
        </w:rPr>
        <w:t xml:space="preserve">This human growth has followed the growth of yield and inputs in Agriculture. Since 1960 irrigation has doubled; the use of Nitrogen was multiplied by 7, of phosphorus by 2 and pesticides by 4. The results have been fantastic with </w:t>
      </w:r>
      <w:r w:rsidR="00F11F2B">
        <w:rPr>
          <w:lang w:val="en-US"/>
        </w:rPr>
        <w:t xml:space="preserve">a </w:t>
      </w:r>
      <w:r>
        <w:rPr>
          <w:lang w:val="en-US"/>
        </w:rPr>
        <w:t xml:space="preserve">highest average production of cereal and wheat per human being. </w:t>
      </w:r>
    </w:p>
    <w:p w:rsidR="000815D0" w:rsidRDefault="000815D0" w:rsidP="00F11F2B">
      <w:pPr>
        <w:spacing w:after="0"/>
        <w:jc w:val="center"/>
        <w:rPr>
          <w:lang w:val="en-US"/>
        </w:rPr>
      </w:pPr>
      <w:r w:rsidRPr="000815D0">
        <w:rPr>
          <w:noProof/>
          <w:lang w:eastAsia="fr-FR"/>
        </w:rPr>
        <w:drawing>
          <wp:inline distT="0" distB="0" distL="0" distR="0">
            <wp:extent cx="4317206" cy="3164619"/>
            <wp:effectExtent l="19050" t="0" r="7144" b="0"/>
            <wp:docPr id="17" name="Image 0" descr="globaltrrendsin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trrendsinoutput.jpg"/>
                    <pic:cNvPicPr/>
                  </pic:nvPicPr>
                  <pic:blipFill>
                    <a:blip r:embed="rId9" cstate="print"/>
                    <a:stretch>
                      <a:fillRect/>
                    </a:stretch>
                  </pic:blipFill>
                  <pic:spPr>
                    <a:xfrm>
                      <a:off x="0" y="0"/>
                      <a:ext cx="4317826" cy="3165074"/>
                    </a:xfrm>
                    <a:prstGeom prst="rect">
                      <a:avLst/>
                    </a:prstGeom>
                  </pic:spPr>
                </pic:pic>
              </a:graphicData>
            </a:graphic>
          </wp:inline>
        </w:drawing>
      </w:r>
    </w:p>
    <w:p w:rsidR="000815D0" w:rsidRDefault="000815D0" w:rsidP="00EC4761">
      <w:pPr>
        <w:spacing w:after="0"/>
        <w:jc w:val="both"/>
        <w:rPr>
          <w:lang w:val="en-US"/>
        </w:rPr>
      </w:pPr>
    </w:p>
    <w:p w:rsidR="006B112A" w:rsidRDefault="00652C54" w:rsidP="00A353DE">
      <w:pPr>
        <w:spacing w:after="0"/>
        <w:jc w:val="both"/>
        <w:rPr>
          <w:lang w:val="en-US"/>
        </w:rPr>
      </w:pPr>
      <w:r w:rsidRPr="002D7D69">
        <w:rPr>
          <w:lang w:val="en-US"/>
        </w:rPr>
        <w:t xml:space="preserve">Thanks to huge consultations decided by international organizations as the World </w:t>
      </w:r>
      <w:r w:rsidR="00BD373C">
        <w:rPr>
          <w:lang w:val="en-US"/>
        </w:rPr>
        <w:t>B</w:t>
      </w:r>
      <w:r w:rsidRPr="002D7D69">
        <w:rPr>
          <w:lang w:val="en-US"/>
        </w:rPr>
        <w:t xml:space="preserve">ank, OECD, FAO and the United Nations, we know that following this way is no more possible. The </w:t>
      </w:r>
      <w:r w:rsidR="00322D86" w:rsidRPr="002D7D69">
        <w:rPr>
          <w:lang w:val="en-US"/>
        </w:rPr>
        <w:t xml:space="preserve">International Assessment of Agricultural Knowledge, Science and Technology for Development (IAASTD) </w:t>
      </w:r>
      <w:proofErr w:type="gramStart"/>
      <w:r w:rsidR="00322D86" w:rsidRPr="002D7D69">
        <w:rPr>
          <w:lang w:val="en-US"/>
        </w:rPr>
        <w:t>has</w:t>
      </w:r>
      <w:proofErr w:type="gramEnd"/>
      <w:r w:rsidR="00322D86" w:rsidRPr="002D7D69">
        <w:rPr>
          <w:lang w:val="en-US"/>
        </w:rPr>
        <w:t xml:space="preserve"> wor</w:t>
      </w:r>
      <w:r w:rsidR="00F11F2B">
        <w:rPr>
          <w:lang w:val="en-US"/>
        </w:rPr>
        <w:t>n</w:t>
      </w:r>
      <w:r w:rsidR="00322D86" w:rsidRPr="002D7D69">
        <w:rPr>
          <w:lang w:val="en-US"/>
        </w:rPr>
        <w:t xml:space="preserve"> a clear diagnosis </w:t>
      </w:r>
      <w:r w:rsidR="00F11F2B">
        <w:rPr>
          <w:lang w:val="en-US"/>
        </w:rPr>
        <w:t xml:space="preserve">later </w:t>
      </w:r>
      <w:r w:rsidR="00322D86" w:rsidRPr="002D7D69">
        <w:rPr>
          <w:lang w:val="en-US"/>
        </w:rPr>
        <w:t xml:space="preserve">used to define the </w:t>
      </w:r>
      <w:proofErr w:type="spellStart"/>
      <w:r w:rsidR="00322D86" w:rsidRPr="002D7D69">
        <w:rPr>
          <w:lang w:val="en-US"/>
        </w:rPr>
        <w:t>Mi</w:t>
      </w:r>
      <w:r w:rsidR="00B10B94">
        <w:rPr>
          <w:lang w:val="en-US"/>
        </w:rPr>
        <w:t>l</w:t>
      </w:r>
      <w:r w:rsidR="00322D86" w:rsidRPr="002D7D69">
        <w:rPr>
          <w:lang w:val="en-US"/>
        </w:rPr>
        <w:t>lenium</w:t>
      </w:r>
      <w:proofErr w:type="spellEnd"/>
      <w:r w:rsidR="00322D86" w:rsidRPr="002D7D69">
        <w:rPr>
          <w:lang w:val="en-US"/>
        </w:rPr>
        <w:t xml:space="preserve"> Development Goals (MDG)</w:t>
      </w:r>
      <w:r w:rsidR="00E458AA">
        <w:rPr>
          <w:lang w:val="en-US"/>
        </w:rPr>
        <w:t xml:space="preserve">. </w:t>
      </w:r>
      <w:r w:rsidR="00322D86" w:rsidRPr="002D7D69">
        <w:rPr>
          <w:lang w:val="en-US"/>
        </w:rPr>
        <w:t>Agriculture is at a crossroads and a new paradigm must give the way</w:t>
      </w:r>
      <w:r w:rsidR="002D7D69">
        <w:rPr>
          <w:lang w:val="en-US"/>
        </w:rPr>
        <w:t xml:space="preserve"> </w:t>
      </w:r>
      <w:r w:rsidR="00F36B99">
        <w:rPr>
          <w:lang w:val="en-US"/>
        </w:rPr>
        <w:t>[</w:t>
      </w:r>
      <w:r w:rsidR="002D7D69">
        <w:rPr>
          <w:lang w:val="en-US"/>
        </w:rPr>
        <w:t>3]</w:t>
      </w:r>
      <w:r w:rsidR="00322D86" w:rsidRPr="002D7D69">
        <w:rPr>
          <w:lang w:val="en-US"/>
        </w:rPr>
        <w:t>.</w:t>
      </w:r>
      <w:r w:rsidR="006B112A">
        <w:rPr>
          <w:lang w:val="en-US"/>
        </w:rPr>
        <w:t>The Agricultural K</w:t>
      </w:r>
      <w:r w:rsidR="00E458AA">
        <w:rPr>
          <w:lang w:val="en-US"/>
        </w:rPr>
        <w:t>now</w:t>
      </w:r>
      <w:r w:rsidR="006B112A">
        <w:rPr>
          <w:lang w:val="en-US"/>
        </w:rPr>
        <w:t xml:space="preserve">ledge, Sciences and Technologies (AKST) have </w:t>
      </w:r>
      <w:r w:rsidR="001D5681">
        <w:rPr>
          <w:lang w:val="en-US"/>
        </w:rPr>
        <w:t xml:space="preserve">contributed to increase the agricultural production and food safety. The net food availability per capita has been from 2360 kcal in the 60’s to reach 2803 kcal now. But in spite of this amazing success the negative externalities are dramatic and threaten the sustainability </w:t>
      </w:r>
      <w:r w:rsidR="001D5681">
        <w:rPr>
          <w:lang w:val="en-US"/>
        </w:rPr>
        <w:lastRenderedPageBreak/>
        <w:t>of our environment and productivity: 1.9 billions ha (feeding 2 billion people) are facing high levels of soil degradation; agriculture and animal production are responsible of 60% of the emissions of ant</w:t>
      </w:r>
      <w:r w:rsidR="00580760">
        <w:rPr>
          <w:lang w:val="en-US"/>
        </w:rPr>
        <w:t>h</w:t>
      </w:r>
      <w:r w:rsidR="001D5681">
        <w:rPr>
          <w:lang w:val="en-US"/>
        </w:rPr>
        <w:t>rop</w:t>
      </w:r>
      <w:r w:rsidR="00580760">
        <w:rPr>
          <w:lang w:val="en-US"/>
        </w:rPr>
        <w:t xml:space="preserve">ogenic </w:t>
      </w:r>
      <w:r w:rsidR="001D5681">
        <w:rPr>
          <w:lang w:val="en-US"/>
        </w:rPr>
        <w:t xml:space="preserve">methane </w:t>
      </w:r>
      <w:r w:rsidR="00580760">
        <w:rPr>
          <w:lang w:val="en-US"/>
        </w:rPr>
        <w:t>and due to the fertilizers huge coastal areas and lakes are nearly dead due to eutrophication. Specialization and intensification have cause</w:t>
      </w:r>
      <w:r w:rsidR="00F11F2B">
        <w:rPr>
          <w:lang w:val="en-US"/>
        </w:rPr>
        <w:t>d</w:t>
      </w:r>
      <w:r w:rsidR="00580760">
        <w:rPr>
          <w:lang w:val="en-US"/>
        </w:rPr>
        <w:t xml:space="preserve"> the decrease of the soil fertility, the use of non fertile lands, rural migration and the degradation of ecosystems. IAASTD has enhanced that a 75% growth of grain demand is expected and a doubling of the meat demand between 2000 and 2050. </w:t>
      </w:r>
      <w:r w:rsidR="006B112A">
        <w:rPr>
          <w:lang w:val="en-US"/>
        </w:rPr>
        <w:t xml:space="preserve">Their conclusions are clear. The AKST must be more increased and strengthened but differently. By nature, agriculture has been based on the renewed fertility enabled by the balance between crops and animal production with complex and multifunctional systems. The multi functionality of Agriculture has been forgotten and agro-ecological sciences must be developed to stabilize and re –improve productivity. </w:t>
      </w:r>
    </w:p>
    <w:p w:rsidR="00A353DE" w:rsidRDefault="006B112A" w:rsidP="00EC4761">
      <w:pPr>
        <w:spacing w:after="0"/>
        <w:jc w:val="both"/>
        <w:rPr>
          <w:lang w:val="en-US"/>
        </w:rPr>
      </w:pPr>
      <w:r>
        <w:rPr>
          <w:lang w:val="en-US"/>
        </w:rPr>
        <w:t>The opposition between an industrial intensified, “developed” agriculture and a developing one dedicated to poor people in marginal lands has no more meaning</w:t>
      </w:r>
      <w:r w:rsidR="00F11F2B">
        <w:rPr>
          <w:lang w:val="en-US"/>
        </w:rPr>
        <w:t xml:space="preserve"> and all the systems are concerned</w:t>
      </w:r>
      <w:r>
        <w:rPr>
          <w:lang w:val="en-US"/>
        </w:rPr>
        <w:t xml:space="preserve">. </w:t>
      </w:r>
      <w:r w:rsidR="00A353DE">
        <w:rPr>
          <w:lang w:val="en-US"/>
        </w:rPr>
        <w:t>Significant progresses in favor of poor farmers and small holders are as much necessary and will be as much efficient to create ecologically and socially viable ecosystems!</w:t>
      </w:r>
      <w:r w:rsidR="00B10B94">
        <w:rPr>
          <w:lang w:val="en-US"/>
        </w:rPr>
        <w:t xml:space="preserve"> It is </w:t>
      </w:r>
      <w:r w:rsidR="00905004">
        <w:rPr>
          <w:lang w:val="en-US"/>
        </w:rPr>
        <w:t xml:space="preserve">so useful </w:t>
      </w:r>
      <w:r w:rsidR="00B10B94">
        <w:rPr>
          <w:lang w:val="en-US"/>
        </w:rPr>
        <w:t xml:space="preserve">to </w:t>
      </w:r>
      <w:r w:rsidR="00905004">
        <w:rPr>
          <w:lang w:val="en-US"/>
        </w:rPr>
        <w:t xml:space="preserve">investigate </w:t>
      </w:r>
      <w:r w:rsidR="00B10B94">
        <w:rPr>
          <w:lang w:val="en-US"/>
        </w:rPr>
        <w:t>expla</w:t>
      </w:r>
      <w:r w:rsidR="00905004">
        <w:rPr>
          <w:lang w:val="en-US"/>
        </w:rPr>
        <w:t>in what</w:t>
      </w:r>
      <w:r w:rsidR="00A353DE">
        <w:rPr>
          <w:lang w:val="en-US"/>
        </w:rPr>
        <w:t xml:space="preserve"> type</w:t>
      </w:r>
      <w:r w:rsidR="00905004">
        <w:rPr>
          <w:lang w:val="en-US"/>
        </w:rPr>
        <w:t xml:space="preserve">s </w:t>
      </w:r>
      <w:r w:rsidR="00A353DE">
        <w:rPr>
          <w:lang w:val="en-US"/>
        </w:rPr>
        <w:t xml:space="preserve">of innovative devices could be implemented and how. </w:t>
      </w:r>
    </w:p>
    <w:p w:rsidR="002D7D69" w:rsidRDefault="002D7D69" w:rsidP="00EC4761">
      <w:pPr>
        <w:spacing w:after="0"/>
        <w:jc w:val="both"/>
        <w:rPr>
          <w:lang w:val="en-US"/>
        </w:rPr>
      </w:pPr>
    </w:p>
    <w:p w:rsidR="00B7092D" w:rsidRDefault="00B7092D" w:rsidP="00EC4761">
      <w:pPr>
        <w:spacing w:after="0"/>
        <w:jc w:val="both"/>
        <w:rPr>
          <w:b/>
          <w:lang w:val="en-US"/>
        </w:rPr>
      </w:pPr>
      <w:r w:rsidRPr="00B7092D">
        <w:rPr>
          <w:b/>
          <w:lang w:val="en-US"/>
        </w:rPr>
        <w:t>Toward a new</w:t>
      </w:r>
      <w:r w:rsidR="006D464E">
        <w:rPr>
          <w:b/>
          <w:lang w:val="en-US"/>
        </w:rPr>
        <w:t xml:space="preserve"> agro –</w:t>
      </w:r>
      <w:r w:rsidR="003C2755">
        <w:rPr>
          <w:b/>
          <w:lang w:val="en-US"/>
        </w:rPr>
        <w:t xml:space="preserve"> </w:t>
      </w:r>
      <w:r w:rsidR="006D464E">
        <w:rPr>
          <w:b/>
          <w:lang w:val="en-US"/>
        </w:rPr>
        <w:t xml:space="preserve">ecological </w:t>
      </w:r>
      <w:r w:rsidRPr="00B7092D">
        <w:rPr>
          <w:b/>
          <w:lang w:val="en-US"/>
        </w:rPr>
        <w:t>paradigm</w:t>
      </w:r>
      <w:r>
        <w:rPr>
          <w:b/>
          <w:lang w:val="en-US"/>
        </w:rPr>
        <w:t xml:space="preserve"> based on food security </w:t>
      </w:r>
      <w:r w:rsidR="006D464E">
        <w:rPr>
          <w:b/>
          <w:lang w:val="en-US"/>
        </w:rPr>
        <w:t xml:space="preserve">to promote innovation </w:t>
      </w:r>
    </w:p>
    <w:p w:rsidR="00B7092D" w:rsidRDefault="00B7092D" w:rsidP="00EC4761">
      <w:pPr>
        <w:spacing w:after="0"/>
        <w:jc w:val="both"/>
        <w:rPr>
          <w:b/>
          <w:lang w:val="en-US"/>
        </w:rPr>
      </w:pPr>
    </w:p>
    <w:p w:rsidR="00717CF2" w:rsidRPr="00F11F2B" w:rsidRDefault="00B7092D" w:rsidP="00EC4761">
      <w:pPr>
        <w:spacing w:after="0"/>
        <w:jc w:val="both"/>
        <w:rPr>
          <w:u w:val="single"/>
          <w:lang w:val="en-US"/>
        </w:rPr>
      </w:pPr>
      <w:r w:rsidRPr="00B7092D">
        <w:rPr>
          <w:lang w:val="en-US"/>
        </w:rPr>
        <w:t xml:space="preserve">Once </w:t>
      </w:r>
      <w:r>
        <w:rPr>
          <w:lang w:val="en-US"/>
        </w:rPr>
        <w:t>observed that the paradigm of progress does not work anymore</w:t>
      </w:r>
      <w:r>
        <w:rPr>
          <w:rStyle w:val="Appelnotedebasdep"/>
          <w:lang w:val="en-US"/>
        </w:rPr>
        <w:footnoteReference w:id="1"/>
      </w:r>
      <w:r>
        <w:rPr>
          <w:lang w:val="en-US"/>
        </w:rPr>
        <w:t>, by which one replace</w:t>
      </w:r>
      <w:r w:rsidR="003C2755">
        <w:rPr>
          <w:lang w:val="en-US"/>
        </w:rPr>
        <w:t>s</w:t>
      </w:r>
      <w:r>
        <w:rPr>
          <w:lang w:val="en-US"/>
        </w:rPr>
        <w:t xml:space="preserve"> it? </w:t>
      </w:r>
      <w:r w:rsidR="00905004">
        <w:rPr>
          <w:lang w:val="en-US"/>
        </w:rPr>
        <w:t>S</w:t>
      </w:r>
      <w:r>
        <w:rPr>
          <w:lang w:val="en-US"/>
        </w:rPr>
        <w:t xml:space="preserve">everal </w:t>
      </w:r>
      <w:proofErr w:type="gramStart"/>
      <w:r>
        <w:rPr>
          <w:lang w:val="en-US"/>
        </w:rPr>
        <w:t>authors,</w:t>
      </w:r>
      <w:proofErr w:type="gramEnd"/>
      <w:r>
        <w:rPr>
          <w:lang w:val="en-US"/>
        </w:rPr>
        <w:t xml:space="preserve"> </w:t>
      </w:r>
      <w:r w:rsidR="00905004">
        <w:rPr>
          <w:lang w:val="en-US"/>
        </w:rPr>
        <w:t>su</w:t>
      </w:r>
      <w:r>
        <w:rPr>
          <w:lang w:val="en-US"/>
        </w:rPr>
        <w:t xml:space="preserve">ggest to </w:t>
      </w:r>
      <w:r w:rsidRPr="00F11F2B">
        <w:rPr>
          <w:u w:val="single"/>
          <w:lang w:val="en-US"/>
        </w:rPr>
        <w:t>link food security</w:t>
      </w:r>
      <w:r w:rsidR="00717CF2" w:rsidRPr="00F11F2B">
        <w:rPr>
          <w:u w:val="single"/>
          <w:lang w:val="en-US"/>
        </w:rPr>
        <w:t xml:space="preserve">, </w:t>
      </w:r>
      <w:r w:rsidRPr="00F11F2B">
        <w:rPr>
          <w:u w:val="single"/>
          <w:lang w:val="en-US"/>
        </w:rPr>
        <w:t>rural development</w:t>
      </w:r>
      <w:r w:rsidR="00717CF2" w:rsidRPr="00F11F2B">
        <w:rPr>
          <w:u w:val="single"/>
          <w:lang w:val="en-US"/>
        </w:rPr>
        <w:t>, collective and individual prosperity</w:t>
      </w:r>
      <w:r w:rsidRPr="00F11F2B">
        <w:rPr>
          <w:u w:val="single"/>
          <w:lang w:val="en-US"/>
        </w:rPr>
        <w:t xml:space="preserve">. </w:t>
      </w:r>
    </w:p>
    <w:p w:rsidR="00F11F2B" w:rsidRDefault="001124DE" w:rsidP="00EC4761">
      <w:pPr>
        <w:spacing w:after="0"/>
        <w:jc w:val="both"/>
        <w:rPr>
          <w:lang w:val="en-US"/>
        </w:rPr>
      </w:pPr>
      <w:r>
        <w:rPr>
          <w:lang w:val="en-US"/>
        </w:rPr>
        <w:t>This paradigm is related to agro –</w:t>
      </w:r>
      <w:r w:rsidR="007407B3">
        <w:rPr>
          <w:lang w:val="en-US"/>
        </w:rPr>
        <w:t xml:space="preserve"> </w:t>
      </w:r>
      <w:r>
        <w:rPr>
          <w:lang w:val="en-US"/>
        </w:rPr>
        <w:t xml:space="preserve">ecology and to the concept of an agro –system composed by interaction with the environment. </w:t>
      </w:r>
      <w:proofErr w:type="spellStart"/>
      <w:r>
        <w:rPr>
          <w:lang w:val="en-US"/>
        </w:rPr>
        <w:t>Agroecology</w:t>
      </w:r>
      <w:proofErr w:type="spellEnd"/>
      <w:r>
        <w:rPr>
          <w:lang w:val="en-US"/>
        </w:rPr>
        <w:t xml:space="preserve"> is an approach of Agriculture considering the systems by its interactions, his balances and combining technical, social political aspects. </w:t>
      </w:r>
      <w:proofErr w:type="spellStart"/>
      <w:r w:rsidR="00E33974">
        <w:rPr>
          <w:lang w:val="en-US"/>
        </w:rPr>
        <w:t>Agroecology</w:t>
      </w:r>
      <w:proofErr w:type="spellEnd"/>
      <w:r w:rsidR="00E33974">
        <w:rPr>
          <w:lang w:val="en-US"/>
        </w:rPr>
        <w:t xml:space="preserve"> is not against intensification but for an ecological intensification based on human skills and valorization of renewable resources not on not renewable inputs. </w:t>
      </w:r>
      <w:r w:rsidR="00B7092D">
        <w:rPr>
          <w:lang w:val="en-US"/>
        </w:rPr>
        <w:t>In many cases</w:t>
      </w:r>
      <w:r w:rsidR="00F11F2B">
        <w:rPr>
          <w:lang w:val="en-US"/>
        </w:rPr>
        <w:t>,</w:t>
      </w:r>
      <w:r w:rsidR="00B7092D">
        <w:rPr>
          <w:lang w:val="en-US"/>
        </w:rPr>
        <w:t xml:space="preserve"> </w:t>
      </w:r>
      <w:r w:rsidR="00011354">
        <w:rPr>
          <w:lang w:val="en-US"/>
        </w:rPr>
        <w:t>it would mean to favor small holders</w:t>
      </w:r>
      <w:r>
        <w:rPr>
          <w:lang w:val="en-US"/>
        </w:rPr>
        <w:t xml:space="preserve"> and promote biodiversity. </w:t>
      </w:r>
    </w:p>
    <w:p w:rsidR="00F70F23" w:rsidRDefault="00F11F2B" w:rsidP="00EC4761">
      <w:pPr>
        <w:spacing w:after="0"/>
        <w:jc w:val="both"/>
        <w:rPr>
          <w:lang w:val="en-US"/>
        </w:rPr>
      </w:pPr>
      <w:r>
        <w:rPr>
          <w:lang w:val="en-US"/>
        </w:rPr>
        <w:t>But w</w:t>
      </w:r>
      <w:r w:rsidR="001124DE">
        <w:rPr>
          <w:lang w:val="en-US"/>
        </w:rPr>
        <w:t xml:space="preserve">e must not underestimate the difficulties to impose it. The industrial lobbies are generally against this approach. It could weaken their position and could consider it is unrealistic. </w:t>
      </w:r>
    </w:p>
    <w:p w:rsidR="00F70F23" w:rsidRPr="00464C6F" w:rsidRDefault="001124DE" w:rsidP="00EC4761">
      <w:pPr>
        <w:spacing w:after="0"/>
        <w:jc w:val="both"/>
        <w:rPr>
          <w:lang w:val="en-US"/>
        </w:rPr>
      </w:pPr>
      <w:r>
        <w:rPr>
          <w:lang w:val="en-US"/>
        </w:rPr>
        <w:t xml:space="preserve">Do not forget that our socio –technical networks are often locked in without being aware of it.  </w:t>
      </w:r>
      <w:r w:rsidR="00011354">
        <w:rPr>
          <w:lang w:val="en-US"/>
        </w:rPr>
        <w:t xml:space="preserve"> </w:t>
      </w:r>
      <w:proofErr w:type="spellStart"/>
      <w:r w:rsidR="00F70F23">
        <w:rPr>
          <w:lang w:val="en-US"/>
        </w:rPr>
        <w:t>Gowan</w:t>
      </w:r>
      <w:proofErr w:type="spellEnd"/>
      <w:r w:rsidR="00F70F23">
        <w:rPr>
          <w:lang w:val="en-US"/>
        </w:rPr>
        <w:t xml:space="preserve"> and </w:t>
      </w:r>
      <w:proofErr w:type="spellStart"/>
      <w:r w:rsidR="00F70F23">
        <w:rPr>
          <w:lang w:val="en-US"/>
        </w:rPr>
        <w:t>Gunby</w:t>
      </w:r>
      <w:proofErr w:type="spellEnd"/>
      <w:r w:rsidR="00F70F23">
        <w:rPr>
          <w:lang w:val="en-US"/>
        </w:rPr>
        <w:t xml:space="preserve"> [</w:t>
      </w:r>
      <w:r w:rsidR="002354C5">
        <w:rPr>
          <w:lang w:val="en-US"/>
        </w:rPr>
        <w:t>6]</w:t>
      </w:r>
      <w:r w:rsidR="00F70F23">
        <w:rPr>
          <w:lang w:val="en-US"/>
        </w:rPr>
        <w:t xml:space="preserve"> have shown that a network of actors produce rules, standards, conceptions without clear awareness. </w:t>
      </w:r>
      <w:r w:rsidR="00F70F23" w:rsidRPr="00F70F23">
        <w:rPr>
          <w:lang w:val="en-US"/>
        </w:rPr>
        <w:t>A technology would not be chosen because it is more efficient individually but because it enables economies of scale</w:t>
      </w:r>
      <w:r w:rsidR="00F70F23" w:rsidRPr="00F70F23">
        <w:rPr>
          <w:sz w:val="20"/>
          <w:szCs w:val="20"/>
          <w:lang w:val="en-US"/>
        </w:rPr>
        <w:t xml:space="preserve">, </w:t>
      </w:r>
      <w:r w:rsidR="00F70F23" w:rsidRPr="00464C6F">
        <w:rPr>
          <w:lang w:val="en-US"/>
        </w:rPr>
        <w:t>for instance by training effects (more technicians are trained</w:t>
      </w:r>
      <w:r w:rsidR="00464C6F">
        <w:rPr>
          <w:lang w:val="en-US"/>
        </w:rPr>
        <w:t>,</w:t>
      </w:r>
      <w:r w:rsidR="00F70F23" w:rsidRPr="00464C6F">
        <w:rPr>
          <w:lang w:val="en-US"/>
        </w:rPr>
        <w:t xml:space="preserve"> more a technology will be used) and because more numerous will be its potential of diffusion in bigger networks, more the technology would appear useful </w:t>
      </w:r>
    </w:p>
    <w:p w:rsidR="00F70F23" w:rsidRDefault="00F70F23" w:rsidP="00EC4761">
      <w:pPr>
        <w:spacing w:after="0"/>
        <w:jc w:val="both"/>
        <w:rPr>
          <w:sz w:val="20"/>
          <w:szCs w:val="20"/>
          <w:lang w:val="en-US"/>
        </w:rPr>
      </w:pPr>
    </w:p>
    <w:p w:rsidR="00F70F23" w:rsidRPr="00E65E4B" w:rsidRDefault="00F70F23" w:rsidP="00EC4761">
      <w:pPr>
        <w:spacing w:after="0"/>
        <w:jc w:val="both"/>
        <w:rPr>
          <w:lang w:val="en-US"/>
        </w:rPr>
      </w:pPr>
      <w:r w:rsidRPr="00E65E4B">
        <w:rPr>
          <w:lang w:val="en-US"/>
        </w:rPr>
        <w:t xml:space="preserve">This approach changes the position of science which is not any more a sacred activity included in the holy </w:t>
      </w:r>
      <w:r w:rsidR="002354C5" w:rsidRPr="00E65E4B">
        <w:rPr>
          <w:lang w:val="en-US"/>
        </w:rPr>
        <w:t>T</w:t>
      </w:r>
      <w:r w:rsidRPr="00E65E4B">
        <w:rPr>
          <w:lang w:val="en-US"/>
        </w:rPr>
        <w:t>rinity Researc</w:t>
      </w:r>
      <w:r w:rsidR="002354C5" w:rsidRPr="00E65E4B">
        <w:rPr>
          <w:lang w:val="en-US"/>
        </w:rPr>
        <w:t>h</w:t>
      </w:r>
      <w:r w:rsidRPr="00E65E4B">
        <w:rPr>
          <w:lang w:val="en-US"/>
        </w:rPr>
        <w:t xml:space="preserve">-Innovation and Growth </w:t>
      </w:r>
      <w:r w:rsidR="002354C5" w:rsidRPr="00E65E4B">
        <w:rPr>
          <w:lang w:val="en-US"/>
        </w:rPr>
        <w:t>[7]</w:t>
      </w:r>
      <w:r w:rsidR="00A20B76" w:rsidRPr="00E65E4B">
        <w:rPr>
          <w:lang w:val="en-US"/>
        </w:rPr>
        <w:t>.</w:t>
      </w:r>
      <w:r w:rsidR="007407B3" w:rsidRPr="00E65E4B">
        <w:rPr>
          <w:lang w:val="en-US"/>
        </w:rPr>
        <w:t xml:space="preserve"> A relevant research is a research related to operational problems so necessary multidisciplinary including social, economic and technical questions not academic. Only such a research could </w:t>
      </w:r>
      <w:r w:rsidR="00563779">
        <w:rPr>
          <w:lang w:val="en-US"/>
        </w:rPr>
        <w:t xml:space="preserve">consider </w:t>
      </w:r>
      <w:r w:rsidR="007407B3" w:rsidRPr="00E65E4B">
        <w:rPr>
          <w:lang w:val="en-US"/>
        </w:rPr>
        <w:t>the</w:t>
      </w:r>
      <w:r w:rsidR="00563779">
        <w:rPr>
          <w:lang w:val="en-US"/>
        </w:rPr>
        <w:t>se</w:t>
      </w:r>
      <w:r w:rsidR="007407B3" w:rsidRPr="00E65E4B">
        <w:rPr>
          <w:lang w:val="en-US"/>
        </w:rPr>
        <w:t xml:space="preserve"> questions globally and develop innovation systems. </w:t>
      </w:r>
    </w:p>
    <w:p w:rsidR="006D464E" w:rsidRDefault="006D464E" w:rsidP="00EC4761">
      <w:pPr>
        <w:spacing w:after="0"/>
        <w:jc w:val="both"/>
        <w:rPr>
          <w:lang w:val="en-US"/>
        </w:rPr>
      </w:pPr>
    </w:p>
    <w:p w:rsidR="00905004" w:rsidRDefault="00905004" w:rsidP="00EC4761">
      <w:pPr>
        <w:spacing w:after="0"/>
        <w:jc w:val="both"/>
        <w:rPr>
          <w:lang w:val="en-US"/>
        </w:rPr>
      </w:pPr>
    </w:p>
    <w:p w:rsidR="006D464E" w:rsidRPr="006D464E" w:rsidRDefault="00E33974" w:rsidP="00EC4761">
      <w:pPr>
        <w:spacing w:after="0"/>
        <w:jc w:val="both"/>
        <w:rPr>
          <w:b/>
          <w:lang w:val="en-US"/>
        </w:rPr>
      </w:pPr>
      <w:r>
        <w:rPr>
          <w:b/>
          <w:lang w:val="en-US"/>
        </w:rPr>
        <w:lastRenderedPageBreak/>
        <w:t>The several approaches of innovation as a way to consider the problems</w:t>
      </w:r>
    </w:p>
    <w:p w:rsidR="00464C6F" w:rsidRDefault="00464C6F" w:rsidP="00EC4761">
      <w:pPr>
        <w:spacing w:after="0"/>
        <w:jc w:val="both"/>
        <w:rPr>
          <w:lang w:val="en-US"/>
        </w:rPr>
      </w:pPr>
    </w:p>
    <w:p w:rsidR="00987202" w:rsidRDefault="006D464E" w:rsidP="00EC4761">
      <w:pPr>
        <w:spacing w:after="0"/>
        <w:jc w:val="both"/>
        <w:rPr>
          <w:lang w:val="en-US"/>
        </w:rPr>
      </w:pPr>
      <w:r>
        <w:rPr>
          <w:lang w:val="en-US"/>
        </w:rPr>
        <w:t xml:space="preserve">The approach of innovation has changed drastically </w:t>
      </w:r>
      <w:r w:rsidR="00E33974">
        <w:rPr>
          <w:lang w:val="en-US"/>
        </w:rPr>
        <w:t xml:space="preserve">since </w:t>
      </w:r>
      <w:r>
        <w:rPr>
          <w:lang w:val="en-US"/>
        </w:rPr>
        <w:t>50 years</w:t>
      </w:r>
      <w:r w:rsidR="00563779">
        <w:rPr>
          <w:lang w:val="en-US"/>
        </w:rPr>
        <w:t xml:space="preserve">. </w:t>
      </w:r>
      <w:r w:rsidR="00CB7687" w:rsidRPr="00CB7687">
        <w:rPr>
          <w:lang w:val="en-US"/>
        </w:rPr>
        <w:t>T</w:t>
      </w:r>
      <w:r w:rsidR="00563779">
        <w:rPr>
          <w:lang w:val="en-US"/>
        </w:rPr>
        <w:t>h</w:t>
      </w:r>
      <w:r w:rsidR="00CB7687" w:rsidRPr="00CB7687">
        <w:rPr>
          <w:lang w:val="en-US"/>
        </w:rPr>
        <w:t xml:space="preserve">e first </w:t>
      </w:r>
      <w:r w:rsidR="00987202" w:rsidRPr="00CB7687">
        <w:rPr>
          <w:lang w:val="en-US"/>
        </w:rPr>
        <w:t>model of innovation</w:t>
      </w:r>
      <w:r w:rsidR="00CB7687" w:rsidRPr="00CB7687">
        <w:rPr>
          <w:lang w:val="en-US"/>
        </w:rPr>
        <w:t xml:space="preserve"> </w:t>
      </w:r>
      <w:r w:rsidR="00464C6F">
        <w:rPr>
          <w:lang w:val="en-US"/>
        </w:rPr>
        <w:t>was</w:t>
      </w:r>
      <w:r w:rsidR="00CB7687" w:rsidRPr="00CB7687">
        <w:rPr>
          <w:lang w:val="en-US"/>
        </w:rPr>
        <w:t xml:space="preserve"> linear. This model</w:t>
      </w:r>
      <w:r w:rsidR="00464C6F">
        <w:rPr>
          <w:lang w:val="en-US"/>
        </w:rPr>
        <w:t xml:space="preserve">, </w:t>
      </w:r>
      <w:r w:rsidR="00CB7687" w:rsidRPr="00CB7687">
        <w:rPr>
          <w:lang w:val="en-US"/>
        </w:rPr>
        <w:t xml:space="preserve">we could sum up as </w:t>
      </w:r>
      <w:r w:rsidR="00987202" w:rsidRPr="00CB7687">
        <w:rPr>
          <w:u w:val="single"/>
          <w:lang w:val="en-US"/>
        </w:rPr>
        <w:t>“Diffusion and adoption”</w:t>
      </w:r>
      <w:r w:rsidR="00CB7687" w:rsidRPr="00CB7687">
        <w:rPr>
          <w:lang w:val="en-US"/>
        </w:rPr>
        <w:t xml:space="preserve"> was the dominant one between </w:t>
      </w:r>
      <w:r w:rsidR="00D613E4" w:rsidRPr="00CB7687">
        <w:rPr>
          <w:lang w:val="en-US"/>
        </w:rPr>
        <w:t>1960</w:t>
      </w:r>
      <w:r w:rsidR="00CB7687" w:rsidRPr="00CB7687">
        <w:rPr>
          <w:lang w:val="en-US"/>
        </w:rPr>
        <w:t xml:space="preserve"> and 1</w:t>
      </w:r>
      <w:r w:rsidR="00D613E4" w:rsidRPr="00CB7687">
        <w:rPr>
          <w:lang w:val="en-US"/>
        </w:rPr>
        <w:t>970</w:t>
      </w:r>
      <w:r w:rsidR="00CB7687">
        <w:rPr>
          <w:lang w:val="en-US"/>
        </w:rPr>
        <w:t>. This model is related to the growth paradigm. Innovation comes from outside. “</w:t>
      </w:r>
      <w:proofErr w:type="gramStart"/>
      <w:r w:rsidR="00987202" w:rsidRPr="00CB7687">
        <w:rPr>
          <w:lang w:val="en-US"/>
        </w:rPr>
        <w:t>fundamental</w:t>
      </w:r>
      <w:proofErr w:type="gramEnd"/>
      <w:r w:rsidR="00987202" w:rsidRPr="00CB7687">
        <w:rPr>
          <w:lang w:val="en-US"/>
        </w:rPr>
        <w:t xml:space="preserve"> sciences</w:t>
      </w:r>
      <w:r w:rsidR="00CB7687">
        <w:rPr>
          <w:lang w:val="en-US"/>
        </w:rPr>
        <w:t>” produce “</w:t>
      </w:r>
      <w:r w:rsidR="00987202" w:rsidRPr="00CB7687">
        <w:rPr>
          <w:lang w:val="en-US"/>
        </w:rPr>
        <w:t>applied science</w:t>
      </w:r>
      <w:r w:rsidR="00CB7687">
        <w:rPr>
          <w:lang w:val="en-US"/>
        </w:rPr>
        <w:t>” used for “</w:t>
      </w:r>
      <w:r w:rsidR="00987202" w:rsidRPr="00CB7687">
        <w:rPr>
          <w:lang w:val="en-US"/>
        </w:rPr>
        <w:t>education and extension</w:t>
      </w:r>
      <w:r w:rsidR="00CB7687">
        <w:rPr>
          <w:lang w:val="en-US"/>
        </w:rPr>
        <w:t>” then prop</w:t>
      </w:r>
      <w:r w:rsidR="003C2755">
        <w:rPr>
          <w:lang w:val="en-US"/>
        </w:rPr>
        <w:t>o</w:t>
      </w:r>
      <w:r w:rsidR="00CB7687">
        <w:rPr>
          <w:lang w:val="en-US"/>
        </w:rPr>
        <w:t xml:space="preserve">sed to the farmers that have only to accept it. Unfortunately, this old model is </w:t>
      </w:r>
      <w:r w:rsidR="00464C6F">
        <w:rPr>
          <w:lang w:val="en-US"/>
        </w:rPr>
        <w:t xml:space="preserve">not really dead and is </w:t>
      </w:r>
      <w:r w:rsidR="00CB7687">
        <w:rPr>
          <w:lang w:val="en-US"/>
        </w:rPr>
        <w:t xml:space="preserve">very often still in the minds of many people.   </w:t>
      </w:r>
    </w:p>
    <w:p w:rsidR="00CB7687" w:rsidRPr="00CB7687" w:rsidRDefault="00CB7687" w:rsidP="00EC4761">
      <w:pPr>
        <w:spacing w:after="0"/>
        <w:jc w:val="both"/>
        <w:rPr>
          <w:lang w:val="en-US"/>
        </w:rPr>
      </w:pPr>
    </w:p>
    <w:p w:rsidR="00987202" w:rsidRPr="00CB7687" w:rsidRDefault="00987202" w:rsidP="00EC4761">
      <w:pPr>
        <w:spacing w:after="0"/>
        <w:jc w:val="both"/>
        <w:rPr>
          <w:lang w:val="en-US"/>
        </w:rPr>
      </w:pPr>
      <w:r w:rsidRPr="00CB7687">
        <w:rPr>
          <w:lang w:val="en-US"/>
        </w:rPr>
        <w:t xml:space="preserve">A response to the limits of linear and adoption model </w:t>
      </w:r>
      <w:r w:rsidR="00CB7687">
        <w:rPr>
          <w:lang w:val="en-US"/>
        </w:rPr>
        <w:t xml:space="preserve">has been </w:t>
      </w:r>
      <w:r w:rsidRPr="00CB7687">
        <w:rPr>
          <w:lang w:val="en-US"/>
        </w:rPr>
        <w:t xml:space="preserve">a more holistic view of what happens on farms; </w:t>
      </w:r>
      <w:r w:rsidR="00CB7687">
        <w:rPr>
          <w:lang w:val="en-US"/>
        </w:rPr>
        <w:t xml:space="preserve">This second model often developed between 1970 and 1990 </w:t>
      </w:r>
      <w:r w:rsidR="00563779">
        <w:rPr>
          <w:lang w:val="en-US"/>
        </w:rPr>
        <w:t>h</w:t>
      </w:r>
      <w:r w:rsidR="00CB7687">
        <w:rPr>
          <w:lang w:val="en-US"/>
        </w:rPr>
        <w:t xml:space="preserve">as a </w:t>
      </w:r>
      <w:r w:rsidR="00CB7687" w:rsidRPr="00987202">
        <w:rPr>
          <w:u w:val="single"/>
          <w:lang w:val="en-US"/>
        </w:rPr>
        <w:t>Farming systems research perspective</w:t>
      </w:r>
      <w:r w:rsidR="00CB7687">
        <w:rPr>
          <w:u w:val="single"/>
          <w:lang w:val="en-US"/>
        </w:rPr>
        <w:t xml:space="preserve"> (FSR) </w:t>
      </w:r>
      <w:r w:rsidRPr="00CB7687">
        <w:rPr>
          <w:lang w:val="en-US"/>
        </w:rPr>
        <w:t xml:space="preserve"> </w:t>
      </w:r>
      <w:r w:rsidR="00CB7687">
        <w:rPr>
          <w:lang w:val="en-US"/>
        </w:rPr>
        <w:t xml:space="preserve">and  has began to develop the </w:t>
      </w:r>
      <w:r w:rsidRPr="00CB7687">
        <w:rPr>
          <w:lang w:val="en-US"/>
        </w:rPr>
        <w:t>partnership between technical and social science</w:t>
      </w:r>
      <w:r w:rsidR="00CB7687">
        <w:rPr>
          <w:lang w:val="en-US"/>
        </w:rPr>
        <w:t xml:space="preserve">. </w:t>
      </w:r>
    </w:p>
    <w:p w:rsidR="00987202" w:rsidRPr="00CB7687" w:rsidRDefault="00CB7687" w:rsidP="00EC4761">
      <w:pPr>
        <w:spacing w:after="0"/>
        <w:jc w:val="both"/>
        <w:rPr>
          <w:lang w:val="en-US"/>
        </w:rPr>
      </w:pPr>
      <w:r w:rsidRPr="00CB7687">
        <w:rPr>
          <w:lang w:val="en-US"/>
        </w:rPr>
        <w:t xml:space="preserve">The </w:t>
      </w:r>
      <w:r w:rsidR="00987202" w:rsidRPr="00CB7687">
        <w:rPr>
          <w:u w:val="single"/>
          <w:lang w:val="en-US"/>
        </w:rPr>
        <w:t>Agricultural Knowledge and Information System perspective</w:t>
      </w:r>
      <w:r w:rsidR="00987202" w:rsidRPr="00CB7687">
        <w:rPr>
          <w:lang w:val="en-US"/>
        </w:rPr>
        <w:t xml:space="preserve"> (AKIS)</w:t>
      </w:r>
      <w:r>
        <w:rPr>
          <w:lang w:val="en-US"/>
        </w:rPr>
        <w:t xml:space="preserve"> </w:t>
      </w:r>
      <w:r w:rsidRPr="00CB7687">
        <w:rPr>
          <w:lang w:val="en-US"/>
        </w:rPr>
        <w:t>e</w:t>
      </w:r>
      <w:r w:rsidR="00987202" w:rsidRPr="00CB7687">
        <w:rPr>
          <w:lang w:val="en-US"/>
        </w:rPr>
        <w:t xml:space="preserve">merged </w:t>
      </w:r>
      <w:r>
        <w:rPr>
          <w:lang w:val="en-US"/>
        </w:rPr>
        <w:t xml:space="preserve">after 1990 </w:t>
      </w:r>
      <w:r w:rsidR="00987202" w:rsidRPr="00CB7687">
        <w:rPr>
          <w:lang w:val="en-US"/>
        </w:rPr>
        <w:t xml:space="preserve">from an extension perspective </w:t>
      </w:r>
      <w:r>
        <w:rPr>
          <w:lang w:val="en-US"/>
        </w:rPr>
        <w:t xml:space="preserve">and is based on </w:t>
      </w:r>
      <w:r w:rsidR="00987202" w:rsidRPr="00CB7687">
        <w:rPr>
          <w:lang w:val="en-US"/>
        </w:rPr>
        <w:t xml:space="preserve">interactive learning with consciousness of a broader institutional environment </w:t>
      </w:r>
    </w:p>
    <w:p w:rsidR="00E97DE4" w:rsidRDefault="00CB7687" w:rsidP="00EC4761">
      <w:pPr>
        <w:spacing w:after="0"/>
        <w:jc w:val="both"/>
        <w:rPr>
          <w:lang w:val="en-US"/>
        </w:rPr>
      </w:pPr>
      <w:r w:rsidRPr="00CB7687">
        <w:rPr>
          <w:lang w:val="en-US"/>
        </w:rPr>
        <w:t xml:space="preserve">The </w:t>
      </w:r>
      <w:r w:rsidR="00987202" w:rsidRPr="00987202">
        <w:rPr>
          <w:u w:val="single"/>
          <w:lang w:val="en-US"/>
        </w:rPr>
        <w:t>Agricultural Innovation system (AIS)</w:t>
      </w:r>
      <w:r w:rsidR="00D613E4">
        <w:rPr>
          <w:u w:val="single"/>
          <w:lang w:val="en-US"/>
        </w:rPr>
        <w:t xml:space="preserve"> </w:t>
      </w:r>
      <w:r w:rsidRPr="00CB7687">
        <w:rPr>
          <w:lang w:val="en-US"/>
        </w:rPr>
        <w:t xml:space="preserve">has been promoted for instance by many international institutions like the World </w:t>
      </w:r>
      <w:r w:rsidR="00464C6F">
        <w:rPr>
          <w:lang w:val="en-US"/>
        </w:rPr>
        <w:t>B</w:t>
      </w:r>
      <w:r w:rsidRPr="00CB7687">
        <w:rPr>
          <w:lang w:val="en-US"/>
        </w:rPr>
        <w:t>ank after 2000</w:t>
      </w:r>
      <w:r w:rsidR="00464C6F">
        <w:rPr>
          <w:lang w:val="en-US"/>
        </w:rPr>
        <w:t>.</w:t>
      </w:r>
      <w:r w:rsidR="00D613E4" w:rsidRPr="00D613E4">
        <w:rPr>
          <w:i/>
          <w:lang w:val="en-US"/>
        </w:rPr>
        <w:t xml:space="preserve"> </w:t>
      </w:r>
      <w:r w:rsidRPr="00406E2E">
        <w:rPr>
          <w:lang w:val="en-US"/>
        </w:rPr>
        <w:t xml:space="preserve">It is seen as </w:t>
      </w:r>
      <w:r w:rsidR="00464C6F">
        <w:rPr>
          <w:lang w:val="en-US"/>
        </w:rPr>
        <w:t xml:space="preserve">a </w:t>
      </w:r>
      <w:r w:rsidR="00D613E4" w:rsidRPr="00406E2E">
        <w:rPr>
          <w:lang w:val="en-US"/>
        </w:rPr>
        <w:t>network of organizations, enterprises and individuals focused on bringing new processes and ne</w:t>
      </w:r>
      <w:r w:rsidRPr="00406E2E">
        <w:rPr>
          <w:lang w:val="en-US"/>
        </w:rPr>
        <w:t xml:space="preserve">w </w:t>
      </w:r>
      <w:r w:rsidR="00D613E4" w:rsidRPr="00406E2E">
        <w:rPr>
          <w:lang w:val="en-US"/>
        </w:rPr>
        <w:t>products including technological and organizational innovation</w:t>
      </w:r>
      <w:r w:rsidR="00406E2E" w:rsidRPr="00406E2E">
        <w:rPr>
          <w:lang w:val="en-US"/>
        </w:rPr>
        <w:t xml:space="preserve">. </w:t>
      </w:r>
      <w:proofErr w:type="gramStart"/>
      <w:r w:rsidR="00E97DE4" w:rsidRPr="00406E2E">
        <w:rPr>
          <w:lang w:val="en-US"/>
        </w:rPr>
        <w:t>AIS</w:t>
      </w:r>
      <w:r w:rsidR="00464C6F">
        <w:rPr>
          <w:lang w:val="en-US"/>
        </w:rPr>
        <w:t xml:space="preserve"> </w:t>
      </w:r>
      <w:r w:rsidR="00E97DE4" w:rsidRPr="00406E2E">
        <w:rPr>
          <w:lang w:val="en-US"/>
        </w:rPr>
        <w:t>has</w:t>
      </w:r>
      <w:proofErr w:type="gramEnd"/>
      <w:r w:rsidR="00E97DE4" w:rsidRPr="00406E2E">
        <w:rPr>
          <w:lang w:val="en-US"/>
        </w:rPr>
        <w:t xml:space="preserve"> a dynamic view</w:t>
      </w:r>
      <w:r w:rsidR="00563779">
        <w:rPr>
          <w:lang w:val="en-US"/>
        </w:rPr>
        <w:t xml:space="preserve"> and is seen as </w:t>
      </w:r>
      <w:r w:rsidR="00E97DE4" w:rsidRPr="00406E2E">
        <w:rPr>
          <w:lang w:val="en-US"/>
        </w:rPr>
        <w:t xml:space="preserve">a complex adaptive system. It is </w:t>
      </w:r>
      <w:r w:rsidR="00563779">
        <w:rPr>
          <w:lang w:val="en-US"/>
        </w:rPr>
        <w:t xml:space="preserve">composed of a </w:t>
      </w:r>
      <w:r w:rsidR="00E97DE4" w:rsidRPr="00406E2E">
        <w:rPr>
          <w:lang w:val="en-US"/>
        </w:rPr>
        <w:t>set of function to be fulfill</w:t>
      </w:r>
      <w:r w:rsidR="00464C6F">
        <w:rPr>
          <w:lang w:val="en-US"/>
        </w:rPr>
        <w:t>ed</w:t>
      </w:r>
      <w:r w:rsidR="00E97DE4" w:rsidRPr="00406E2E">
        <w:rPr>
          <w:lang w:val="en-US"/>
        </w:rPr>
        <w:t xml:space="preserve"> as a prerequisite or pre-condition</w:t>
      </w:r>
      <w:r w:rsidR="00563779">
        <w:rPr>
          <w:lang w:val="en-US"/>
        </w:rPr>
        <w:t>s</w:t>
      </w:r>
      <w:r w:rsidR="00E97DE4" w:rsidRPr="00406E2E">
        <w:rPr>
          <w:lang w:val="en-US"/>
        </w:rPr>
        <w:t xml:space="preserve"> for innovation.</w:t>
      </w:r>
      <w:r w:rsidR="004B7742" w:rsidRPr="00406E2E">
        <w:rPr>
          <w:lang w:val="en-US"/>
        </w:rPr>
        <w:t xml:space="preserve"> </w:t>
      </w:r>
      <w:r w:rsidR="00406E2E">
        <w:rPr>
          <w:lang w:val="en-US"/>
        </w:rPr>
        <w:t>In the more recent approaches</w:t>
      </w:r>
      <w:r w:rsidR="00464C6F">
        <w:rPr>
          <w:lang w:val="en-US"/>
        </w:rPr>
        <w:t xml:space="preserve">, </w:t>
      </w:r>
      <w:r w:rsidR="00406E2E">
        <w:rPr>
          <w:lang w:val="en-US"/>
        </w:rPr>
        <w:t>m</w:t>
      </w:r>
      <w:r w:rsidR="00E97DE4" w:rsidRPr="00406E2E">
        <w:rPr>
          <w:lang w:val="en-US"/>
        </w:rPr>
        <w:t xml:space="preserve">ore attention has </w:t>
      </w:r>
      <w:r w:rsidR="00563779">
        <w:rPr>
          <w:lang w:val="en-US"/>
        </w:rPr>
        <w:t>been</w:t>
      </w:r>
      <w:r w:rsidR="00E97DE4" w:rsidRPr="00406E2E">
        <w:rPr>
          <w:lang w:val="en-US"/>
        </w:rPr>
        <w:t xml:space="preserve"> given to resistance and political processes </w:t>
      </w:r>
    </w:p>
    <w:p w:rsidR="00E97DE4" w:rsidRDefault="00E97DE4" w:rsidP="00EC4761">
      <w:pPr>
        <w:spacing w:after="0"/>
        <w:jc w:val="both"/>
        <w:rPr>
          <w:lang w:val="en-US"/>
        </w:rPr>
      </w:pPr>
    </w:p>
    <w:tbl>
      <w:tblPr>
        <w:tblStyle w:val="Grilledutableau"/>
        <w:tblW w:w="0" w:type="auto"/>
        <w:tblLook w:val="04A0"/>
      </w:tblPr>
      <w:tblGrid>
        <w:gridCol w:w="1842"/>
        <w:gridCol w:w="1842"/>
        <w:gridCol w:w="1842"/>
        <w:gridCol w:w="1843"/>
        <w:gridCol w:w="1843"/>
      </w:tblGrid>
      <w:tr w:rsidR="00D613E4" w:rsidRPr="005A6280" w:rsidTr="00D613E4">
        <w:tc>
          <w:tcPr>
            <w:tcW w:w="1842" w:type="dxa"/>
          </w:tcPr>
          <w:p w:rsidR="00D613E4" w:rsidRPr="005A6280" w:rsidRDefault="005A6280" w:rsidP="00EC4761">
            <w:pPr>
              <w:jc w:val="both"/>
              <w:rPr>
                <w:b/>
                <w:lang w:val="en-US"/>
              </w:rPr>
            </w:pPr>
            <w:r w:rsidRPr="005A6280">
              <w:rPr>
                <w:b/>
                <w:lang w:val="en-US"/>
              </w:rPr>
              <w:t>Innovation model</w:t>
            </w:r>
          </w:p>
        </w:tc>
        <w:tc>
          <w:tcPr>
            <w:tcW w:w="1842" w:type="dxa"/>
          </w:tcPr>
          <w:p w:rsidR="00D613E4" w:rsidRPr="005A6280" w:rsidRDefault="00D613E4" w:rsidP="00D613E4">
            <w:pPr>
              <w:jc w:val="center"/>
              <w:rPr>
                <w:b/>
                <w:lang w:val="en-US"/>
              </w:rPr>
            </w:pPr>
            <w:r w:rsidRPr="005A6280">
              <w:rPr>
                <w:b/>
                <w:lang w:val="en-US"/>
              </w:rPr>
              <w:t>“Diffusion and adoption”</w:t>
            </w:r>
          </w:p>
        </w:tc>
        <w:tc>
          <w:tcPr>
            <w:tcW w:w="1842" w:type="dxa"/>
          </w:tcPr>
          <w:p w:rsidR="00D613E4" w:rsidRPr="005A6280" w:rsidRDefault="00D613E4" w:rsidP="00D613E4">
            <w:pPr>
              <w:jc w:val="center"/>
              <w:rPr>
                <w:b/>
                <w:lang w:val="en-US"/>
              </w:rPr>
            </w:pPr>
            <w:r w:rsidRPr="005A6280">
              <w:rPr>
                <w:b/>
                <w:lang w:val="en-US"/>
              </w:rPr>
              <w:t>FSR</w:t>
            </w:r>
          </w:p>
        </w:tc>
        <w:tc>
          <w:tcPr>
            <w:tcW w:w="1843" w:type="dxa"/>
          </w:tcPr>
          <w:p w:rsidR="00D613E4" w:rsidRPr="005A6280" w:rsidRDefault="00D613E4" w:rsidP="00D613E4">
            <w:pPr>
              <w:jc w:val="center"/>
              <w:rPr>
                <w:b/>
                <w:lang w:val="en-US"/>
              </w:rPr>
            </w:pPr>
            <w:r w:rsidRPr="005A6280">
              <w:rPr>
                <w:b/>
                <w:lang w:val="en-US"/>
              </w:rPr>
              <w:t>AKIS</w:t>
            </w:r>
          </w:p>
        </w:tc>
        <w:tc>
          <w:tcPr>
            <w:tcW w:w="1843" w:type="dxa"/>
          </w:tcPr>
          <w:p w:rsidR="00D613E4" w:rsidRPr="005A6280" w:rsidRDefault="00D613E4" w:rsidP="00D613E4">
            <w:pPr>
              <w:jc w:val="center"/>
              <w:rPr>
                <w:b/>
                <w:lang w:val="en-US"/>
              </w:rPr>
            </w:pPr>
            <w:r w:rsidRPr="005A6280">
              <w:rPr>
                <w:b/>
                <w:lang w:val="en-US"/>
              </w:rPr>
              <w:t>AIS</w:t>
            </w:r>
          </w:p>
        </w:tc>
      </w:tr>
      <w:tr w:rsidR="00D613E4" w:rsidTr="00D613E4">
        <w:tc>
          <w:tcPr>
            <w:tcW w:w="1842" w:type="dxa"/>
          </w:tcPr>
          <w:p w:rsidR="00D613E4" w:rsidRPr="005A6280" w:rsidRDefault="00D613E4" w:rsidP="00E97DE4">
            <w:pPr>
              <w:jc w:val="center"/>
              <w:rPr>
                <w:b/>
                <w:lang w:val="en-US"/>
              </w:rPr>
            </w:pPr>
            <w:r w:rsidRPr="005A6280">
              <w:rPr>
                <w:b/>
                <w:lang w:val="en-US"/>
              </w:rPr>
              <w:t>Era</w:t>
            </w:r>
          </w:p>
        </w:tc>
        <w:tc>
          <w:tcPr>
            <w:tcW w:w="1842" w:type="dxa"/>
          </w:tcPr>
          <w:p w:rsidR="00D613E4" w:rsidRDefault="00D613E4" w:rsidP="00E97DE4">
            <w:pPr>
              <w:jc w:val="center"/>
              <w:rPr>
                <w:lang w:val="en-US"/>
              </w:rPr>
            </w:pPr>
            <w:r>
              <w:rPr>
                <w:lang w:val="en-US"/>
              </w:rPr>
              <w:t>1960/1970</w:t>
            </w:r>
          </w:p>
        </w:tc>
        <w:tc>
          <w:tcPr>
            <w:tcW w:w="1842" w:type="dxa"/>
          </w:tcPr>
          <w:p w:rsidR="00D613E4" w:rsidRDefault="00D613E4" w:rsidP="00E97DE4">
            <w:pPr>
              <w:jc w:val="center"/>
              <w:rPr>
                <w:lang w:val="en-US"/>
              </w:rPr>
            </w:pPr>
            <w:r>
              <w:rPr>
                <w:lang w:val="en-US"/>
              </w:rPr>
              <w:t>1970-1990</w:t>
            </w:r>
          </w:p>
        </w:tc>
        <w:tc>
          <w:tcPr>
            <w:tcW w:w="1843" w:type="dxa"/>
          </w:tcPr>
          <w:p w:rsidR="00D613E4" w:rsidRDefault="00D613E4" w:rsidP="00E97DE4">
            <w:pPr>
              <w:jc w:val="center"/>
              <w:rPr>
                <w:lang w:val="en-US"/>
              </w:rPr>
            </w:pPr>
            <w:r>
              <w:rPr>
                <w:lang w:val="en-US"/>
              </w:rPr>
              <w:t>1990/2000</w:t>
            </w:r>
          </w:p>
        </w:tc>
        <w:tc>
          <w:tcPr>
            <w:tcW w:w="1843" w:type="dxa"/>
          </w:tcPr>
          <w:p w:rsidR="00D613E4" w:rsidRDefault="00D613E4" w:rsidP="00E97DE4">
            <w:pPr>
              <w:jc w:val="center"/>
              <w:rPr>
                <w:lang w:val="en-US"/>
              </w:rPr>
            </w:pPr>
            <w:r>
              <w:rPr>
                <w:lang w:val="en-US"/>
              </w:rPr>
              <w:t>2000/…</w:t>
            </w:r>
          </w:p>
        </w:tc>
      </w:tr>
      <w:tr w:rsidR="00D613E4" w:rsidRPr="00B10B94" w:rsidTr="00D613E4">
        <w:tc>
          <w:tcPr>
            <w:tcW w:w="1842" w:type="dxa"/>
          </w:tcPr>
          <w:p w:rsidR="00D613E4" w:rsidRPr="005A6280" w:rsidRDefault="00D613E4" w:rsidP="00E97DE4">
            <w:pPr>
              <w:jc w:val="center"/>
              <w:rPr>
                <w:b/>
                <w:lang w:val="en-US"/>
              </w:rPr>
            </w:pPr>
            <w:r w:rsidRPr="005A6280">
              <w:rPr>
                <w:b/>
                <w:lang w:val="en-US"/>
              </w:rPr>
              <w:t>Mental model</w:t>
            </w:r>
          </w:p>
        </w:tc>
        <w:tc>
          <w:tcPr>
            <w:tcW w:w="1842" w:type="dxa"/>
          </w:tcPr>
          <w:p w:rsidR="00D613E4" w:rsidRDefault="00D613E4" w:rsidP="00E97DE4">
            <w:pPr>
              <w:jc w:val="center"/>
              <w:rPr>
                <w:lang w:val="en-US"/>
              </w:rPr>
            </w:pPr>
            <w:r>
              <w:rPr>
                <w:lang w:val="en-US"/>
              </w:rPr>
              <w:t>Application technology pipe line</w:t>
            </w:r>
          </w:p>
        </w:tc>
        <w:tc>
          <w:tcPr>
            <w:tcW w:w="1842" w:type="dxa"/>
          </w:tcPr>
          <w:p w:rsidR="00D613E4" w:rsidRDefault="00D613E4" w:rsidP="00E97DE4">
            <w:pPr>
              <w:jc w:val="center"/>
              <w:rPr>
                <w:lang w:val="en-US"/>
              </w:rPr>
            </w:pPr>
            <w:r>
              <w:rPr>
                <w:lang w:val="en-US"/>
              </w:rPr>
              <w:t>Survey</w:t>
            </w:r>
          </w:p>
        </w:tc>
        <w:tc>
          <w:tcPr>
            <w:tcW w:w="1843" w:type="dxa"/>
          </w:tcPr>
          <w:p w:rsidR="00D613E4" w:rsidRDefault="00D613E4" w:rsidP="00E97DE4">
            <w:pPr>
              <w:jc w:val="center"/>
              <w:rPr>
                <w:lang w:val="en-US"/>
              </w:rPr>
            </w:pPr>
            <w:r>
              <w:rPr>
                <w:lang w:val="en-US"/>
              </w:rPr>
              <w:t>Collaboration and partnership</w:t>
            </w:r>
          </w:p>
        </w:tc>
        <w:tc>
          <w:tcPr>
            <w:tcW w:w="1843" w:type="dxa"/>
          </w:tcPr>
          <w:p w:rsidR="00D613E4" w:rsidRDefault="00D613E4" w:rsidP="00E97DE4">
            <w:pPr>
              <w:jc w:val="center"/>
              <w:rPr>
                <w:lang w:val="en-US"/>
              </w:rPr>
            </w:pPr>
            <w:r>
              <w:rPr>
                <w:lang w:val="en-US"/>
              </w:rPr>
              <w:t>Co development</w:t>
            </w:r>
          </w:p>
          <w:p w:rsidR="00D613E4" w:rsidRDefault="00D613E4" w:rsidP="00E97DE4">
            <w:pPr>
              <w:jc w:val="center"/>
              <w:rPr>
                <w:lang w:val="en-US"/>
              </w:rPr>
            </w:pPr>
            <w:r>
              <w:rPr>
                <w:lang w:val="en-US"/>
              </w:rPr>
              <w:t>Innovation in partnership</w:t>
            </w:r>
          </w:p>
        </w:tc>
      </w:tr>
      <w:tr w:rsidR="00D613E4" w:rsidTr="00D613E4">
        <w:tc>
          <w:tcPr>
            <w:tcW w:w="1842" w:type="dxa"/>
          </w:tcPr>
          <w:p w:rsidR="00D613E4" w:rsidRPr="005A6280" w:rsidRDefault="00D613E4" w:rsidP="00E97DE4">
            <w:pPr>
              <w:jc w:val="center"/>
              <w:rPr>
                <w:b/>
                <w:lang w:val="en-US"/>
              </w:rPr>
            </w:pPr>
            <w:r w:rsidRPr="005A6280">
              <w:rPr>
                <w:b/>
                <w:lang w:val="en-US"/>
              </w:rPr>
              <w:t>Relation disposal</w:t>
            </w:r>
          </w:p>
        </w:tc>
        <w:tc>
          <w:tcPr>
            <w:tcW w:w="1842" w:type="dxa"/>
          </w:tcPr>
          <w:p w:rsidR="00D613E4" w:rsidRDefault="00D613E4" w:rsidP="00E97DE4">
            <w:pPr>
              <w:jc w:val="center"/>
              <w:rPr>
                <w:lang w:val="en-US"/>
              </w:rPr>
            </w:pPr>
            <w:r>
              <w:rPr>
                <w:lang w:val="en-US"/>
              </w:rPr>
              <w:t>Single; descendant</w:t>
            </w:r>
          </w:p>
        </w:tc>
        <w:tc>
          <w:tcPr>
            <w:tcW w:w="1842" w:type="dxa"/>
          </w:tcPr>
          <w:p w:rsidR="00D613E4" w:rsidRDefault="00D613E4" w:rsidP="00E97DE4">
            <w:pPr>
              <w:jc w:val="center"/>
              <w:rPr>
                <w:lang w:val="en-US"/>
              </w:rPr>
            </w:pPr>
            <w:r>
              <w:rPr>
                <w:lang w:val="en-US"/>
              </w:rPr>
              <w:t>Multi</w:t>
            </w:r>
            <w:r w:rsidR="00464C6F">
              <w:rPr>
                <w:lang w:val="en-US"/>
              </w:rPr>
              <w:t xml:space="preserve"> </w:t>
            </w:r>
            <w:r>
              <w:rPr>
                <w:lang w:val="en-US"/>
              </w:rPr>
              <w:t>disciplinary</w:t>
            </w:r>
          </w:p>
        </w:tc>
        <w:tc>
          <w:tcPr>
            <w:tcW w:w="1843" w:type="dxa"/>
          </w:tcPr>
          <w:p w:rsidR="00D613E4" w:rsidRDefault="00D613E4" w:rsidP="00E97DE4">
            <w:pPr>
              <w:jc w:val="center"/>
              <w:rPr>
                <w:lang w:val="en-US"/>
              </w:rPr>
            </w:pPr>
            <w:r>
              <w:rPr>
                <w:lang w:val="en-US"/>
              </w:rPr>
              <w:t>Inter</w:t>
            </w:r>
            <w:r w:rsidR="00464C6F">
              <w:rPr>
                <w:lang w:val="en-US"/>
              </w:rPr>
              <w:t xml:space="preserve"> </w:t>
            </w:r>
            <w:r>
              <w:rPr>
                <w:lang w:val="en-US"/>
              </w:rPr>
              <w:t>disciplinary</w:t>
            </w:r>
          </w:p>
        </w:tc>
        <w:tc>
          <w:tcPr>
            <w:tcW w:w="1843" w:type="dxa"/>
          </w:tcPr>
          <w:p w:rsidR="00D613E4" w:rsidRDefault="00D613E4" w:rsidP="00E97DE4">
            <w:pPr>
              <w:jc w:val="center"/>
              <w:rPr>
                <w:lang w:val="en-US"/>
              </w:rPr>
            </w:pPr>
            <w:r>
              <w:rPr>
                <w:lang w:val="en-US"/>
              </w:rPr>
              <w:t>Trans</w:t>
            </w:r>
            <w:r w:rsidR="00464C6F">
              <w:rPr>
                <w:lang w:val="en-US"/>
              </w:rPr>
              <w:t xml:space="preserve"> </w:t>
            </w:r>
            <w:r>
              <w:rPr>
                <w:lang w:val="en-US"/>
              </w:rPr>
              <w:t>disciplinary</w:t>
            </w:r>
          </w:p>
        </w:tc>
      </w:tr>
      <w:tr w:rsidR="00D613E4" w:rsidTr="00D613E4">
        <w:tc>
          <w:tcPr>
            <w:tcW w:w="1842" w:type="dxa"/>
          </w:tcPr>
          <w:p w:rsidR="00D613E4" w:rsidRPr="005A6280" w:rsidRDefault="00D613E4" w:rsidP="00E97DE4">
            <w:pPr>
              <w:jc w:val="center"/>
              <w:rPr>
                <w:b/>
                <w:lang w:val="en-US"/>
              </w:rPr>
            </w:pPr>
            <w:r w:rsidRPr="005A6280">
              <w:rPr>
                <w:b/>
                <w:lang w:val="en-US"/>
              </w:rPr>
              <w:t>Relation between Science and Institutions</w:t>
            </w:r>
          </w:p>
        </w:tc>
        <w:tc>
          <w:tcPr>
            <w:tcW w:w="1842" w:type="dxa"/>
          </w:tcPr>
          <w:p w:rsidR="00D613E4" w:rsidRDefault="005A6280" w:rsidP="00E97DE4">
            <w:pPr>
              <w:jc w:val="center"/>
              <w:rPr>
                <w:lang w:val="en-US"/>
              </w:rPr>
            </w:pPr>
            <w:r>
              <w:rPr>
                <w:lang w:val="en-US"/>
              </w:rPr>
              <w:t>Science and Institutions are independent from each other</w:t>
            </w:r>
          </w:p>
        </w:tc>
        <w:tc>
          <w:tcPr>
            <w:tcW w:w="1842" w:type="dxa"/>
          </w:tcPr>
          <w:p w:rsidR="00D613E4" w:rsidRDefault="005A6280" w:rsidP="00E97DE4">
            <w:pPr>
              <w:jc w:val="center"/>
              <w:rPr>
                <w:lang w:val="en-US"/>
              </w:rPr>
            </w:pPr>
            <w:r>
              <w:rPr>
                <w:lang w:val="en-US"/>
              </w:rPr>
              <w:t>Idem</w:t>
            </w:r>
          </w:p>
        </w:tc>
        <w:tc>
          <w:tcPr>
            <w:tcW w:w="1843" w:type="dxa"/>
          </w:tcPr>
          <w:p w:rsidR="00D613E4" w:rsidRDefault="005A6280" w:rsidP="00E97DE4">
            <w:pPr>
              <w:jc w:val="center"/>
              <w:rPr>
                <w:lang w:val="en-US"/>
              </w:rPr>
            </w:pPr>
            <w:r>
              <w:rPr>
                <w:lang w:val="en-US"/>
              </w:rPr>
              <w:t>Science is developed in a historically social Contest</w:t>
            </w:r>
          </w:p>
        </w:tc>
        <w:tc>
          <w:tcPr>
            <w:tcW w:w="1843" w:type="dxa"/>
          </w:tcPr>
          <w:p w:rsidR="00D613E4" w:rsidRDefault="005A6280" w:rsidP="00E97DE4">
            <w:pPr>
              <w:jc w:val="center"/>
              <w:rPr>
                <w:lang w:val="en-US"/>
              </w:rPr>
            </w:pPr>
            <w:r>
              <w:rPr>
                <w:lang w:val="en-US"/>
              </w:rPr>
              <w:t>Idem</w:t>
            </w:r>
          </w:p>
        </w:tc>
      </w:tr>
    </w:tbl>
    <w:p w:rsidR="00D613E4" w:rsidRPr="00406E2E" w:rsidRDefault="00406E2E" w:rsidP="00406E2E">
      <w:pPr>
        <w:spacing w:after="0"/>
        <w:rPr>
          <w:i/>
          <w:lang w:val="en-US"/>
        </w:rPr>
      </w:pPr>
      <w:r>
        <w:rPr>
          <w:i/>
          <w:lang w:val="en-US"/>
        </w:rPr>
        <w:t xml:space="preserve">Summary of </w:t>
      </w:r>
      <w:r w:rsidRPr="00406E2E">
        <w:rPr>
          <w:i/>
          <w:lang w:val="en-US"/>
        </w:rPr>
        <w:t>the main innovation systems</w:t>
      </w:r>
      <w:r w:rsidR="00563779">
        <w:rPr>
          <w:i/>
          <w:lang w:val="en-US"/>
        </w:rPr>
        <w:t xml:space="preserve"> (from </w:t>
      </w:r>
      <w:proofErr w:type="spellStart"/>
      <w:r w:rsidR="00563779">
        <w:rPr>
          <w:i/>
          <w:lang w:val="en-US"/>
        </w:rPr>
        <w:t>Klerck</w:t>
      </w:r>
      <w:proofErr w:type="spellEnd"/>
      <w:r w:rsidR="00563779">
        <w:rPr>
          <w:i/>
          <w:lang w:val="en-US"/>
        </w:rPr>
        <w:t>, 2012)</w:t>
      </w:r>
    </w:p>
    <w:p w:rsidR="00406E2E" w:rsidRDefault="00406E2E" w:rsidP="00EC4761">
      <w:pPr>
        <w:spacing w:after="0"/>
        <w:jc w:val="both"/>
        <w:rPr>
          <w:lang w:val="en-US"/>
        </w:rPr>
      </w:pPr>
    </w:p>
    <w:p w:rsidR="00406E2E" w:rsidRPr="00406E2E" w:rsidRDefault="00406E2E" w:rsidP="00EC4761">
      <w:pPr>
        <w:spacing w:after="0"/>
        <w:jc w:val="both"/>
        <w:rPr>
          <w:b/>
          <w:lang w:val="en-US"/>
        </w:rPr>
      </w:pPr>
      <w:r w:rsidRPr="00406E2E">
        <w:rPr>
          <w:b/>
          <w:lang w:val="en-US"/>
        </w:rPr>
        <w:t>How the goat activities are concerned by the</w:t>
      </w:r>
      <w:r w:rsidR="00E33974">
        <w:rPr>
          <w:b/>
          <w:lang w:val="en-US"/>
        </w:rPr>
        <w:t xml:space="preserve">se approaches: </w:t>
      </w:r>
      <w:r w:rsidRPr="00406E2E">
        <w:rPr>
          <w:b/>
          <w:lang w:val="en-US"/>
        </w:rPr>
        <w:t>what scientific and development priorities</w:t>
      </w:r>
      <w:r w:rsidR="00E33974">
        <w:rPr>
          <w:b/>
          <w:lang w:val="en-US"/>
        </w:rPr>
        <w:t>!</w:t>
      </w:r>
    </w:p>
    <w:p w:rsidR="00406E2E" w:rsidRDefault="00406E2E" w:rsidP="00EC4761">
      <w:pPr>
        <w:spacing w:after="0"/>
        <w:jc w:val="both"/>
        <w:rPr>
          <w:lang w:val="en-US"/>
        </w:rPr>
      </w:pPr>
    </w:p>
    <w:p w:rsidR="00E33974" w:rsidRDefault="00E33974" w:rsidP="00BF61CF">
      <w:pPr>
        <w:spacing w:after="0"/>
        <w:jc w:val="both"/>
        <w:rPr>
          <w:lang w:val="en-US"/>
        </w:rPr>
      </w:pPr>
      <w:r>
        <w:rPr>
          <w:lang w:val="en-US"/>
        </w:rPr>
        <w:t xml:space="preserve">Let us come back on goats. Goat activities and sectors are fully involved in these </w:t>
      </w:r>
      <w:proofErr w:type="spellStart"/>
      <w:r>
        <w:rPr>
          <w:lang w:val="en-US"/>
        </w:rPr>
        <w:t>sectorial</w:t>
      </w:r>
      <w:proofErr w:type="spellEnd"/>
      <w:r>
        <w:rPr>
          <w:lang w:val="en-US"/>
        </w:rPr>
        <w:t xml:space="preserve"> innovation systems approaches and the global challenges we have described upstairs. </w:t>
      </w:r>
    </w:p>
    <w:p w:rsidR="003C2755" w:rsidRDefault="00B24A30" w:rsidP="00BF61CF">
      <w:pPr>
        <w:spacing w:after="0"/>
        <w:jc w:val="both"/>
        <w:rPr>
          <w:lang w:val="en-US"/>
        </w:rPr>
      </w:pPr>
      <w:r>
        <w:rPr>
          <w:lang w:val="en-US"/>
        </w:rPr>
        <w:t>One important side of ecological intensification is the use and improvement of interstitial and “marginal” lands</w:t>
      </w:r>
      <w:r w:rsidR="00464C6F">
        <w:rPr>
          <w:lang w:val="en-US"/>
        </w:rPr>
        <w:t xml:space="preserve"> and spaces</w:t>
      </w:r>
      <w:r>
        <w:rPr>
          <w:lang w:val="en-US"/>
        </w:rPr>
        <w:t xml:space="preserve"> often ignored until now. Goats are known to be well adapted to use scrubs, forage trees, rangelands but also sub products</w:t>
      </w:r>
      <w:r w:rsidR="00BF61CF">
        <w:rPr>
          <w:lang w:val="en-US"/>
        </w:rPr>
        <w:t xml:space="preserve"> and interstitial spaces between the crops. Goats could contribute still marginally but significantly to answer the growing demand for meat </w:t>
      </w:r>
      <w:r w:rsidR="00BF61CF">
        <w:rPr>
          <w:lang w:val="en-US"/>
        </w:rPr>
        <w:lastRenderedPageBreak/>
        <w:t xml:space="preserve">without using arable lands, and </w:t>
      </w:r>
      <w:r w:rsidR="00464C6F">
        <w:rPr>
          <w:lang w:val="en-US"/>
        </w:rPr>
        <w:t xml:space="preserve">prevent expulsion of thousands of </w:t>
      </w:r>
      <w:r w:rsidR="00BF61CF">
        <w:rPr>
          <w:lang w:val="en-US"/>
        </w:rPr>
        <w:t xml:space="preserve">small farmers to create huge feed lots as it is the case presently  for instance in Uruguay, Argentina or Paraguay with the boom of beef. The contribution of goats to dairy marketed production would keep probably more </w:t>
      </w:r>
      <w:r w:rsidR="00563779">
        <w:rPr>
          <w:lang w:val="en-US"/>
        </w:rPr>
        <w:t xml:space="preserve">limited </w:t>
      </w:r>
      <w:r w:rsidR="00BF61CF">
        <w:rPr>
          <w:lang w:val="en-US"/>
        </w:rPr>
        <w:t xml:space="preserve">to niche markets but their contribution to food safety in many rural areas is constantly growing. </w:t>
      </w:r>
    </w:p>
    <w:p w:rsidR="00C0181F" w:rsidRDefault="00C0181F" w:rsidP="00BF61CF">
      <w:pPr>
        <w:spacing w:after="0"/>
        <w:jc w:val="both"/>
        <w:rPr>
          <w:lang w:val="en-US"/>
        </w:rPr>
      </w:pPr>
    </w:p>
    <w:p w:rsidR="00B42037" w:rsidRDefault="00464C6F" w:rsidP="00BF61CF">
      <w:pPr>
        <w:spacing w:after="0"/>
        <w:jc w:val="both"/>
        <w:rPr>
          <w:lang w:val="en-US"/>
        </w:rPr>
      </w:pPr>
      <w:r>
        <w:rPr>
          <w:lang w:val="en-US"/>
        </w:rPr>
        <w:t xml:space="preserve">An </w:t>
      </w:r>
      <w:r w:rsidR="00C0181F">
        <w:rPr>
          <w:lang w:val="en-US"/>
        </w:rPr>
        <w:t>important</w:t>
      </w:r>
      <w:r>
        <w:rPr>
          <w:lang w:val="en-US"/>
        </w:rPr>
        <w:t xml:space="preserve"> </w:t>
      </w:r>
      <w:r w:rsidR="00C0181F">
        <w:rPr>
          <w:lang w:val="en-US"/>
        </w:rPr>
        <w:t xml:space="preserve">realty </w:t>
      </w:r>
      <w:r w:rsidR="00563779">
        <w:rPr>
          <w:lang w:val="en-US"/>
        </w:rPr>
        <w:t xml:space="preserve">has been </w:t>
      </w:r>
      <w:r w:rsidR="00C0181F">
        <w:rPr>
          <w:lang w:val="en-US"/>
        </w:rPr>
        <w:t>identified for many years</w:t>
      </w:r>
      <w:r w:rsidR="00563779">
        <w:rPr>
          <w:lang w:val="en-US"/>
        </w:rPr>
        <w:t xml:space="preserve">. It is </w:t>
      </w:r>
      <w:r w:rsidR="00C0181F">
        <w:rPr>
          <w:lang w:val="en-US"/>
        </w:rPr>
        <w:t xml:space="preserve">the perception of </w:t>
      </w:r>
      <w:r w:rsidR="00563779">
        <w:rPr>
          <w:lang w:val="en-US"/>
        </w:rPr>
        <w:t xml:space="preserve">the </w:t>
      </w:r>
      <w:r w:rsidR="00C0181F">
        <w:rPr>
          <w:lang w:val="en-US"/>
        </w:rPr>
        <w:t>illegitimacy</w:t>
      </w:r>
      <w:r>
        <w:rPr>
          <w:lang w:val="en-US"/>
        </w:rPr>
        <w:t xml:space="preserve"> or</w:t>
      </w:r>
      <w:r w:rsidR="00C0181F">
        <w:rPr>
          <w:lang w:val="en-US"/>
        </w:rPr>
        <w:t xml:space="preserve"> marginality of the goat activities by </w:t>
      </w:r>
      <w:r>
        <w:rPr>
          <w:lang w:val="en-US"/>
        </w:rPr>
        <w:t xml:space="preserve">many </w:t>
      </w:r>
      <w:r w:rsidR="00C0181F">
        <w:rPr>
          <w:lang w:val="en-US"/>
        </w:rPr>
        <w:t>stake holders and institutions</w:t>
      </w:r>
      <w:r w:rsidR="008F78D3">
        <w:rPr>
          <w:lang w:val="en-US"/>
        </w:rPr>
        <w:t xml:space="preserve"> [8]</w:t>
      </w:r>
      <w:r w:rsidR="003C30E7">
        <w:rPr>
          <w:lang w:val="en-US"/>
        </w:rPr>
        <w:t xml:space="preserve">, </w:t>
      </w:r>
      <w:r w:rsidR="003C30E7" w:rsidRPr="003C30E7">
        <w:rPr>
          <w:rFonts w:ascii="Calibri" w:eastAsia="Calibri" w:hAnsi="Calibri" w:cs="Times New Roman"/>
          <w:bCs/>
          <w:lang w:val="en-US"/>
        </w:rPr>
        <w:t>[</w:t>
      </w:r>
      <w:r w:rsidR="003C30E7">
        <w:rPr>
          <w:rFonts w:ascii="Calibri" w:eastAsia="Calibri" w:hAnsi="Calibri" w:cs="Times New Roman"/>
          <w:bCs/>
          <w:lang w:val="en-US"/>
        </w:rPr>
        <w:t>9</w:t>
      </w:r>
      <w:r w:rsidR="003C30E7" w:rsidRPr="003C30E7">
        <w:rPr>
          <w:rFonts w:ascii="Calibri" w:eastAsia="Calibri" w:hAnsi="Calibri" w:cs="Times New Roman"/>
          <w:bCs/>
          <w:lang w:val="en-US"/>
        </w:rPr>
        <w:t>]</w:t>
      </w:r>
      <w:r w:rsidR="003C30E7">
        <w:rPr>
          <w:rFonts w:ascii="Calibri" w:eastAsia="Calibri" w:hAnsi="Calibri" w:cs="Times New Roman"/>
          <w:bCs/>
          <w:lang w:val="en-US"/>
        </w:rPr>
        <w:t xml:space="preserve">, </w:t>
      </w:r>
      <w:r w:rsidR="003C30E7" w:rsidRPr="003C30E7">
        <w:rPr>
          <w:rFonts w:ascii="Calibri" w:eastAsia="Calibri" w:hAnsi="Calibri" w:cs="Times New Roman"/>
          <w:bCs/>
          <w:lang w:val="en-US"/>
        </w:rPr>
        <w:t>[</w:t>
      </w:r>
      <w:r w:rsidR="003C30E7">
        <w:rPr>
          <w:rFonts w:ascii="Calibri" w:eastAsia="Calibri" w:hAnsi="Calibri" w:cs="Times New Roman"/>
          <w:bCs/>
          <w:lang w:val="en-US"/>
        </w:rPr>
        <w:t>10</w:t>
      </w:r>
      <w:r w:rsidR="003C30E7" w:rsidRPr="003C30E7">
        <w:rPr>
          <w:rFonts w:ascii="Calibri" w:eastAsia="Calibri" w:hAnsi="Calibri" w:cs="Times New Roman"/>
          <w:bCs/>
          <w:lang w:val="en-US"/>
        </w:rPr>
        <w:t>]</w:t>
      </w:r>
      <w:r w:rsidR="00C0181F">
        <w:rPr>
          <w:lang w:val="en-US"/>
        </w:rPr>
        <w:t xml:space="preserve">. In regions and countries where </w:t>
      </w:r>
      <w:r w:rsidR="00B42037">
        <w:rPr>
          <w:lang w:val="en-US"/>
        </w:rPr>
        <w:t>goats are considered as dynamic and structured (the goat milk sector in France, Spain, Netherlands, the cashmere goat sector in China, the Boer goat meat sector), the</w:t>
      </w:r>
      <w:r>
        <w:rPr>
          <w:lang w:val="en-US"/>
        </w:rPr>
        <w:t xml:space="preserve"> models were </w:t>
      </w:r>
      <w:r w:rsidR="00B42037">
        <w:rPr>
          <w:lang w:val="en-US"/>
        </w:rPr>
        <w:t xml:space="preserve"> industrial models following classical logics developed in other livestock sector (based on intensification and high inputs). </w:t>
      </w:r>
    </w:p>
    <w:p w:rsidR="000348F4" w:rsidRDefault="00B42037" w:rsidP="00BF61CF">
      <w:pPr>
        <w:spacing w:after="0"/>
        <w:jc w:val="both"/>
        <w:rPr>
          <w:lang w:val="en-US"/>
        </w:rPr>
      </w:pPr>
      <w:r>
        <w:rPr>
          <w:lang w:val="en-US"/>
        </w:rPr>
        <w:t>There is not an approach for developed countries or regions</w:t>
      </w:r>
      <w:r w:rsidR="00563779">
        <w:rPr>
          <w:lang w:val="en-US"/>
        </w:rPr>
        <w:t xml:space="preserve"> on one side </w:t>
      </w:r>
      <w:r>
        <w:rPr>
          <w:lang w:val="en-US"/>
        </w:rPr>
        <w:t>and a</w:t>
      </w:r>
      <w:r w:rsidR="008F78D3">
        <w:rPr>
          <w:lang w:val="en-US"/>
        </w:rPr>
        <w:t>n</w:t>
      </w:r>
      <w:r>
        <w:rPr>
          <w:lang w:val="en-US"/>
        </w:rPr>
        <w:t>other one for emerging situations. Basically, the innovation and research systems to implement will not be different in</w:t>
      </w:r>
      <w:r w:rsidR="006D7ABB">
        <w:rPr>
          <w:lang w:val="en-US"/>
        </w:rPr>
        <w:t xml:space="preserve"> developed co</w:t>
      </w:r>
      <w:r w:rsidR="00563779">
        <w:rPr>
          <w:lang w:val="en-US"/>
        </w:rPr>
        <w:t xml:space="preserve">untries </w:t>
      </w:r>
      <w:r w:rsidR="006D7ABB">
        <w:rPr>
          <w:lang w:val="en-US"/>
        </w:rPr>
        <w:t xml:space="preserve">and in project to fight poverty. </w:t>
      </w:r>
      <w:r w:rsidR="00563779">
        <w:rPr>
          <w:lang w:val="en-US"/>
        </w:rPr>
        <w:t xml:space="preserve">Goat </w:t>
      </w:r>
      <w:r w:rsidR="008F78D3">
        <w:rPr>
          <w:lang w:val="en-US"/>
        </w:rPr>
        <w:t>Innovation Systems must be built with all stake holders, with politician</w:t>
      </w:r>
      <w:r w:rsidR="00785925">
        <w:rPr>
          <w:lang w:val="en-US"/>
        </w:rPr>
        <w:t>s</w:t>
      </w:r>
      <w:r w:rsidR="008F78D3">
        <w:rPr>
          <w:lang w:val="en-US"/>
        </w:rPr>
        <w:t xml:space="preserve">, with local organizations, and favor cooperative research. This research is not a routine; </w:t>
      </w:r>
      <w:r w:rsidR="00905004">
        <w:rPr>
          <w:lang w:val="en-US"/>
        </w:rPr>
        <w:t>i</w:t>
      </w:r>
      <w:r w:rsidR="000348F4">
        <w:rPr>
          <w:lang w:val="en-US"/>
        </w:rPr>
        <w:t xml:space="preserve">t </w:t>
      </w:r>
      <w:r w:rsidR="008F78D3">
        <w:rPr>
          <w:lang w:val="en-US"/>
        </w:rPr>
        <w:t xml:space="preserve">is not “business as usual”. We are facing a real </w:t>
      </w:r>
      <w:r w:rsidR="00785925">
        <w:rPr>
          <w:lang w:val="en-US"/>
        </w:rPr>
        <w:t>r</w:t>
      </w:r>
      <w:r w:rsidR="008F78D3">
        <w:rPr>
          <w:lang w:val="en-US"/>
        </w:rPr>
        <w:t xml:space="preserve">evolution and this revolution is necessary to favor a significant development of goats where ever </w:t>
      </w:r>
      <w:r w:rsidR="00DC150D">
        <w:rPr>
          <w:lang w:val="en-US"/>
        </w:rPr>
        <w:t xml:space="preserve">goats have favorable conditions (markets, local skills, resources…). </w:t>
      </w:r>
      <w:r w:rsidR="00905004">
        <w:rPr>
          <w:lang w:val="en-US"/>
        </w:rPr>
        <w:t>I have coordinated a study for IFAD with the International Goat Association</w:t>
      </w:r>
      <w:r w:rsidR="00785925">
        <w:rPr>
          <w:lang w:val="en-US"/>
        </w:rPr>
        <w:t xml:space="preserve">, to identify the success factors of pro-poor goat projects. This study </w:t>
      </w:r>
      <w:r w:rsidR="00DC150D">
        <w:rPr>
          <w:lang w:val="en-US"/>
        </w:rPr>
        <w:t>show</w:t>
      </w:r>
      <w:r w:rsidR="00785925">
        <w:rPr>
          <w:lang w:val="en-US"/>
        </w:rPr>
        <w:t>s</w:t>
      </w:r>
      <w:r w:rsidR="00DC150D">
        <w:rPr>
          <w:lang w:val="en-US"/>
        </w:rPr>
        <w:t xml:space="preserve"> that to invest on goats can be profitable and impact to fight poverty and favor rural development.</w:t>
      </w:r>
      <w:r w:rsidR="00E65E4B">
        <w:rPr>
          <w:lang w:val="en-US"/>
        </w:rPr>
        <w:t xml:space="preserve"> </w:t>
      </w:r>
      <w:r w:rsidR="00785925">
        <w:rPr>
          <w:lang w:val="en-US"/>
        </w:rPr>
        <w:t xml:space="preserve">It is not THE solution to poverty because many constraints other than market ones could limit their development and success but there are many pathways to develop [5]. </w:t>
      </w:r>
      <w:r w:rsidR="00E65E4B">
        <w:rPr>
          <w:lang w:val="en-US"/>
        </w:rPr>
        <w:t>The indicators</w:t>
      </w:r>
      <w:r w:rsidR="00905004">
        <w:rPr>
          <w:lang w:val="en-US"/>
        </w:rPr>
        <w:t>,</w:t>
      </w:r>
      <w:r w:rsidR="00E65E4B">
        <w:rPr>
          <w:lang w:val="en-US"/>
        </w:rPr>
        <w:t xml:space="preserve"> we have identified show </w:t>
      </w:r>
      <w:r w:rsidR="00785925">
        <w:rPr>
          <w:lang w:val="en-US"/>
        </w:rPr>
        <w:t xml:space="preserve">also </w:t>
      </w:r>
      <w:r w:rsidR="00E65E4B">
        <w:rPr>
          <w:lang w:val="en-US"/>
        </w:rPr>
        <w:t>that main success factors are the construction of strong relations and interactions between all the stake holders including the scientists</w:t>
      </w:r>
      <w:r w:rsidR="00785925">
        <w:rPr>
          <w:lang w:val="en-US"/>
        </w:rPr>
        <w:t xml:space="preserve"> and that governance has to be often improved</w:t>
      </w:r>
      <w:r w:rsidR="00E65E4B">
        <w:rPr>
          <w:lang w:val="en-US"/>
        </w:rPr>
        <w:t xml:space="preserve">. </w:t>
      </w:r>
    </w:p>
    <w:p w:rsidR="00BF61CF" w:rsidRDefault="000348F4" w:rsidP="00BF61CF">
      <w:pPr>
        <w:spacing w:after="0"/>
        <w:jc w:val="both"/>
        <w:rPr>
          <w:lang w:val="en-US"/>
        </w:rPr>
      </w:pPr>
      <w:r>
        <w:rPr>
          <w:lang w:val="en-US"/>
        </w:rPr>
        <w:t>With this approach, the orientations for research on goat</w:t>
      </w:r>
      <w:r w:rsidR="00785925">
        <w:rPr>
          <w:lang w:val="en-US"/>
        </w:rPr>
        <w:t xml:space="preserve"> </w:t>
      </w:r>
      <w:r>
        <w:rPr>
          <w:lang w:val="en-US"/>
        </w:rPr>
        <w:t xml:space="preserve">related projects </w:t>
      </w:r>
      <w:r w:rsidR="00785925">
        <w:rPr>
          <w:lang w:val="en-US"/>
        </w:rPr>
        <w:t xml:space="preserve">have been </w:t>
      </w:r>
      <w:r>
        <w:rPr>
          <w:lang w:val="en-US"/>
        </w:rPr>
        <w:t xml:space="preserve">re-defined: We need to produce more high quality </w:t>
      </w:r>
      <w:r w:rsidR="008F35CD">
        <w:rPr>
          <w:lang w:val="en-US"/>
        </w:rPr>
        <w:t xml:space="preserve">knowledge and references on local forage resources, local breeds, health control but also </w:t>
      </w:r>
      <w:r w:rsidR="00F405BC">
        <w:rPr>
          <w:lang w:val="en-US"/>
        </w:rPr>
        <w:t>collective organization</w:t>
      </w:r>
      <w:r w:rsidR="00785925">
        <w:rPr>
          <w:lang w:val="en-US"/>
        </w:rPr>
        <w:t xml:space="preserve">, </w:t>
      </w:r>
      <w:r w:rsidR="00F405BC">
        <w:rPr>
          <w:lang w:val="en-US"/>
        </w:rPr>
        <w:t xml:space="preserve">economics </w:t>
      </w:r>
      <w:r w:rsidR="00785925">
        <w:rPr>
          <w:lang w:val="en-US"/>
        </w:rPr>
        <w:t xml:space="preserve">and </w:t>
      </w:r>
      <w:r w:rsidR="00F405BC">
        <w:rPr>
          <w:lang w:val="en-US"/>
        </w:rPr>
        <w:t>innovation</w:t>
      </w:r>
      <w:r w:rsidR="00785925">
        <w:rPr>
          <w:lang w:val="en-US"/>
        </w:rPr>
        <w:t xml:space="preserve"> processes. The need for knowledge on the governance of socio –</w:t>
      </w:r>
      <w:r w:rsidR="00905004">
        <w:rPr>
          <w:lang w:val="en-US"/>
        </w:rPr>
        <w:t xml:space="preserve"> </w:t>
      </w:r>
      <w:r w:rsidR="00785925">
        <w:rPr>
          <w:lang w:val="en-US"/>
        </w:rPr>
        <w:t>technical involving goats would require more specific researches and in all cases t</w:t>
      </w:r>
      <w:r w:rsidR="00F405BC">
        <w:rPr>
          <w:lang w:val="en-US"/>
        </w:rPr>
        <w:t xml:space="preserve">echnical science has to be crossed with social science </w:t>
      </w:r>
    </w:p>
    <w:p w:rsidR="00BF61CF" w:rsidRDefault="00BF61CF" w:rsidP="00BF61CF">
      <w:pPr>
        <w:spacing w:after="0"/>
        <w:jc w:val="both"/>
        <w:rPr>
          <w:lang w:val="en-US"/>
        </w:rPr>
      </w:pPr>
    </w:p>
    <w:p w:rsidR="00E33974" w:rsidRDefault="00B24A30" w:rsidP="00BF61CF">
      <w:pPr>
        <w:spacing w:after="0"/>
        <w:jc w:val="both"/>
        <w:rPr>
          <w:lang w:val="en-US"/>
        </w:rPr>
      </w:pPr>
      <w:r>
        <w:rPr>
          <w:lang w:val="en-US"/>
        </w:rPr>
        <w:t xml:space="preserve">  </w:t>
      </w:r>
      <w:r w:rsidR="00F405BC">
        <w:rPr>
          <w:lang w:val="en-US"/>
        </w:rPr>
        <w:t xml:space="preserve">All these elements have </w:t>
      </w:r>
      <w:r w:rsidR="000551FE">
        <w:rPr>
          <w:lang w:val="en-US"/>
        </w:rPr>
        <w:t xml:space="preserve">shown </w:t>
      </w:r>
      <w:r w:rsidR="00905004">
        <w:rPr>
          <w:lang w:val="en-US"/>
        </w:rPr>
        <w:t xml:space="preserve">that </w:t>
      </w:r>
      <w:r w:rsidR="000551FE">
        <w:rPr>
          <w:lang w:val="en-US"/>
        </w:rPr>
        <w:t>our initial question,</w:t>
      </w:r>
      <w:r w:rsidR="00905004">
        <w:rPr>
          <w:lang w:val="en-US"/>
        </w:rPr>
        <w:t xml:space="preserve"> </w:t>
      </w:r>
      <w:r w:rsidR="000551FE">
        <w:rPr>
          <w:lang w:val="en-US"/>
        </w:rPr>
        <w:t>what are</w:t>
      </w:r>
      <w:r w:rsidR="00905004">
        <w:rPr>
          <w:lang w:val="en-US"/>
        </w:rPr>
        <w:t xml:space="preserve"> </w:t>
      </w:r>
      <w:r w:rsidR="000551FE">
        <w:rPr>
          <w:lang w:val="en-US"/>
        </w:rPr>
        <w:t xml:space="preserve">the links between industry, science and </w:t>
      </w:r>
      <w:proofErr w:type="spellStart"/>
      <w:r w:rsidR="000551FE">
        <w:rPr>
          <w:lang w:val="en-US"/>
        </w:rPr>
        <w:t>rurality</w:t>
      </w:r>
      <w:proofErr w:type="spellEnd"/>
      <w:r w:rsidR="000551FE">
        <w:rPr>
          <w:lang w:val="en-US"/>
        </w:rPr>
        <w:t xml:space="preserve"> for the goat sectors was fully pertinent. We have today </w:t>
      </w:r>
      <w:r w:rsidR="00B75723">
        <w:rPr>
          <w:lang w:val="en-US"/>
        </w:rPr>
        <w:t xml:space="preserve">the </w:t>
      </w:r>
      <w:r w:rsidR="000551FE">
        <w:rPr>
          <w:lang w:val="en-US"/>
        </w:rPr>
        <w:t xml:space="preserve">theoretical scientific concepts </w:t>
      </w:r>
      <w:r w:rsidR="00785925">
        <w:rPr>
          <w:lang w:val="en-US"/>
        </w:rPr>
        <w:t xml:space="preserve">and operational more participative methods </w:t>
      </w:r>
      <w:r w:rsidR="000551FE">
        <w:rPr>
          <w:lang w:val="en-US"/>
        </w:rPr>
        <w:t>to update our visions</w:t>
      </w:r>
      <w:r w:rsidR="00363970">
        <w:rPr>
          <w:lang w:val="en-US"/>
        </w:rPr>
        <w:t>, redefine our scientific priorities</w:t>
      </w:r>
      <w:r w:rsidR="000551FE">
        <w:rPr>
          <w:lang w:val="en-US"/>
        </w:rPr>
        <w:t xml:space="preserve"> and contribute operationally to improve the role of goats.  </w:t>
      </w:r>
    </w:p>
    <w:p w:rsidR="00D10B9C" w:rsidRDefault="00D10B9C" w:rsidP="00EC4761">
      <w:pPr>
        <w:spacing w:after="0"/>
        <w:jc w:val="both"/>
        <w:rPr>
          <w:lang w:val="en-US"/>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905004" w:rsidRDefault="00905004" w:rsidP="00EC4761">
      <w:pPr>
        <w:spacing w:after="0"/>
        <w:jc w:val="both"/>
        <w:rPr>
          <w:b/>
        </w:rPr>
      </w:pPr>
    </w:p>
    <w:p w:rsidR="00D10B9C" w:rsidRPr="00E33974" w:rsidRDefault="00D10B9C" w:rsidP="00EC4761">
      <w:pPr>
        <w:spacing w:after="0"/>
        <w:jc w:val="both"/>
        <w:rPr>
          <w:b/>
        </w:rPr>
      </w:pPr>
      <w:r w:rsidRPr="00E33974">
        <w:rPr>
          <w:b/>
        </w:rPr>
        <w:lastRenderedPageBreak/>
        <w:t>REFERENCES</w:t>
      </w:r>
    </w:p>
    <w:p w:rsidR="00D10B9C" w:rsidRDefault="00F36B99" w:rsidP="001D5681">
      <w:pPr>
        <w:spacing w:after="0"/>
        <w:jc w:val="both"/>
      </w:pPr>
      <w:r w:rsidRPr="00F36B99">
        <w:t>[1]</w:t>
      </w:r>
      <w:r>
        <w:t xml:space="preserve"> </w:t>
      </w:r>
      <w:proofErr w:type="spellStart"/>
      <w:r w:rsidR="00D10B9C" w:rsidRPr="00D10B9C">
        <w:t>Krugman</w:t>
      </w:r>
      <w:proofErr w:type="spellEnd"/>
      <w:r w:rsidR="00D10B9C" w:rsidRPr="00D10B9C">
        <w:t xml:space="preserve"> P</w:t>
      </w:r>
      <w:r w:rsidR="00D10B9C">
        <w:t xml:space="preserve">., 2009, </w:t>
      </w:r>
      <w:r w:rsidR="00D10B9C" w:rsidRPr="002D7D69">
        <w:rPr>
          <w:iCs/>
        </w:rPr>
        <w:t>Pourquoi les crises reviennent toujours</w:t>
      </w:r>
      <w:r w:rsidR="00D10B9C">
        <w:t>, Editions du Seuil, Paris.</w:t>
      </w:r>
    </w:p>
    <w:p w:rsidR="001E48B0" w:rsidRDefault="001E48B0" w:rsidP="001D5681">
      <w:pPr>
        <w:spacing w:after="0"/>
        <w:jc w:val="both"/>
      </w:pPr>
    </w:p>
    <w:p w:rsidR="002D7D69" w:rsidRDefault="00F36B99" w:rsidP="001D5681">
      <w:pPr>
        <w:autoSpaceDE w:val="0"/>
        <w:autoSpaceDN w:val="0"/>
        <w:adjustRightInd w:val="0"/>
        <w:spacing w:after="0" w:line="240" w:lineRule="auto"/>
        <w:jc w:val="both"/>
        <w:rPr>
          <w:rFonts w:cstheme="minorHAnsi"/>
          <w:color w:val="000000" w:themeColor="text1"/>
          <w:lang w:val="en-US"/>
        </w:rPr>
      </w:pPr>
      <w:r>
        <w:rPr>
          <w:lang w:val="en-US"/>
        </w:rPr>
        <w:t xml:space="preserve">[2] </w:t>
      </w:r>
      <w:r w:rsidR="002D7D69" w:rsidRPr="002D7D69">
        <w:rPr>
          <w:lang w:val="en-US"/>
        </w:rPr>
        <w:t>Jackson, Tim,</w:t>
      </w:r>
      <w:r w:rsidR="00905004">
        <w:rPr>
          <w:lang w:val="en-US"/>
        </w:rPr>
        <w:t xml:space="preserve"> </w:t>
      </w:r>
      <w:r w:rsidR="002D7D69">
        <w:rPr>
          <w:lang w:val="en-US"/>
        </w:rPr>
        <w:t>2009; P</w:t>
      </w:r>
      <w:r w:rsidR="002D7D69" w:rsidRPr="002D7D69">
        <w:rPr>
          <w:lang w:val="en-US"/>
        </w:rPr>
        <w:t>rosperity without growth</w:t>
      </w:r>
      <w:r w:rsidR="002D7D69">
        <w:rPr>
          <w:lang w:val="en-US"/>
        </w:rPr>
        <w:t>; t</w:t>
      </w:r>
      <w:r w:rsidR="002D7D69" w:rsidRPr="002D7D69">
        <w:rPr>
          <w:rFonts w:cstheme="minorHAnsi"/>
          <w:color w:val="000000" w:themeColor="text1"/>
          <w:lang w:val="en-US"/>
        </w:rPr>
        <w:t>he transition to a</w:t>
      </w:r>
      <w:r w:rsidR="002D7D69">
        <w:rPr>
          <w:rFonts w:cstheme="minorHAnsi"/>
          <w:color w:val="000000" w:themeColor="text1"/>
          <w:lang w:val="en-US"/>
        </w:rPr>
        <w:t xml:space="preserve"> </w:t>
      </w:r>
      <w:r w:rsidR="002D7D69" w:rsidRPr="002D7D69">
        <w:rPr>
          <w:rFonts w:cstheme="minorHAnsi"/>
          <w:color w:val="000000" w:themeColor="text1"/>
          <w:lang w:val="en-US"/>
        </w:rPr>
        <w:t>sustainable economy</w:t>
      </w:r>
      <w:r w:rsidR="002D7D69">
        <w:rPr>
          <w:rFonts w:cstheme="minorHAnsi"/>
          <w:color w:val="000000" w:themeColor="text1"/>
          <w:lang w:val="en-US"/>
        </w:rPr>
        <w:t xml:space="preserve">. </w:t>
      </w:r>
      <w:proofErr w:type="gramStart"/>
      <w:r w:rsidR="002D7D69">
        <w:rPr>
          <w:rFonts w:cstheme="minorHAnsi"/>
          <w:color w:val="000000" w:themeColor="text1"/>
          <w:lang w:val="en-US"/>
        </w:rPr>
        <w:t>Sustainable Development Commission.</w:t>
      </w:r>
      <w:proofErr w:type="gramEnd"/>
    </w:p>
    <w:p w:rsidR="001E48B0" w:rsidRDefault="001E48B0" w:rsidP="001D5681">
      <w:pPr>
        <w:autoSpaceDE w:val="0"/>
        <w:autoSpaceDN w:val="0"/>
        <w:adjustRightInd w:val="0"/>
        <w:spacing w:after="0" w:line="240" w:lineRule="auto"/>
        <w:jc w:val="both"/>
        <w:rPr>
          <w:rFonts w:cstheme="minorHAnsi"/>
          <w:color w:val="000000" w:themeColor="text1"/>
          <w:lang w:val="en-US"/>
        </w:rPr>
      </w:pPr>
    </w:p>
    <w:p w:rsidR="002D7D69" w:rsidRDefault="00F36B99" w:rsidP="001D5681">
      <w:pPr>
        <w:autoSpaceDE w:val="0"/>
        <w:autoSpaceDN w:val="0"/>
        <w:adjustRightInd w:val="0"/>
        <w:spacing w:after="0" w:line="240" w:lineRule="auto"/>
        <w:jc w:val="both"/>
        <w:rPr>
          <w:rFonts w:cstheme="minorHAnsi"/>
          <w:color w:val="000000" w:themeColor="text1"/>
          <w:lang w:val="en-US"/>
        </w:rPr>
      </w:pPr>
      <w:r>
        <w:rPr>
          <w:lang w:val="en-US"/>
        </w:rPr>
        <w:t xml:space="preserve">[3] </w:t>
      </w:r>
      <w:proofErr w:type="gramStart"/>
      <w:r w:rsidR="002D7D69">
        <w:rPr>
          <w:rFonts w:cstheme="minorHAnsi"/>
          <w:color w:val="000000" w:themeColor="text1"/>
          <w:lang w:val="en-US"/>
        </w:rPr>
        <w:t>IAASTD ;</w:t>
      </w:r>
      <w:proofErr w:type="gramEnd"/>
      <w:r w:rsidR="002D7D69">
        <w:rPr>
          <w:rFonts w:cstheme="minorHAnsi"/>
          <w:color w:val="000000" w:themeColor="text1"/>
          <w:lang w:val="en-US"/>
        </w:rPr>
        <w:t xml:space="preserve"> </w:t>
      </w:r>
      <w:r>
        <w:rPr>
          <w:rFonts w:cstheme="minorHAnsi"/>
          <w:color w:val="000000" w:themeColor="text1"/>
          <w:lang w:val="en-US"/>
        </w:rPr>
        <w:t xml:space="preserve">2008. Agriculture at a cross roads; Analytic report global </w:t>
      </w:r>
      <w:proofErr w:type="gramStart"/>
      <w:r>
        <w:rPr>
          <w:rFonts w:cstheme="minorHAnsi"/>
          <w:color w:val="000000" w:themeColor="text1"/>
          <w:lang w:val="en-US"/>
        </w:rPr>
        <w:t>report ;</w:t>
      </w:r>
      <w:proofErr w:type="gramEnd"/>
      <w:r>
        <w:rPr>
          <w:rFonts w:cstheme="minorHAnsi"/>
          <w:color w:val="000000" w:themeColor="text1"/>
          <w:lang w:val="en-US"/>
        </w:rPr>
        <w:t xml:space="preserve"> </w:t>
      </w:r>
      <w:hyperlink r:id="rId10" w:history="1">
        <w:r w:rsidRPr="00036315">
          <w:rPr>
            <w:rStyle w:val="Lienhypertexte"/>
            <w:rFonts w:cstheme="minorHAnsi"/>
            <w:lang w:val="en-US"/>
          </w:rPr>
          <w:t>http://www.agassessment.org/reports/IAASTD/EN/Agriculture%20at%20a%20Crossroads_Global%20Report%20(English).pdf</w:t>
        </w:r>
      </w:hyperlink>
    </w:p>
    <w:p w:rsidR="001C7259" w:rsidRDefault="001C7259" w:rsidP="001D5681">
      <w:pPr>
        <w:autoSpaceDE w:val="0"/>
        <w:autoSpaceDN w:val="0"/>
        <w:adjustRightInd w:val="0"/>
        <w:spacing w:after="0" w:line="240" w:lineRule="auto"/>
        <w:jc w:val="both"/>
        <w:rPr>
          <w:rFonts w:cstheme="minorHAnsi"/>
          <w:color w:val="000000" w:themeColor="text1"/>
          <w:lang w:val="en-US"/>
        </w:rPr>
      </w:pPr>
    </w:p>
    <w:p w:rsidR="001E48B0" w:rsidRPr="00B6794E" w:rsidRDefault="00F36B99" w:rsidP="001D5681">
      <w:pPr>
        <w:jc w:val="both"/>
        <w:rPr>
          <w:rFonts w:eastAsia="Times New Roman" w:cstheme="minorHAnsi"/>
          <w:lang w:val="en-US" w:eastAsia="fr-FR"/>
        </w:rPr>
      </w:pPr>
      <w:r w:rsidRPr="001E48B0">
        <w:rPr>
          <w:lang w:val="en-US"/>
        </w:rPr>
        <w:t>[4</w:t>
      </w:r>
      <w:proofErr w:type="gramStart"/>
      <w:r w:rsidRPr="001E48B0">
        <w:rPr>
          <w:rFonts w:cstheme="minorHAnsi"/>
          <w:lang w:val="en-US"/>
        </w:rPr>
        <w:t>]</w:t>
      </w:r>
      <w:r w:rsidR="001E48B0" w:rsidRPr="001E48B0">
        <w:rPr>
          <w:rFonts w:cstheme="minorHAnsi"/>
          <w:lang w:val="en-US"/>
        </w:rPr>
        <w:t xml:space="preserve"> </w:t>
      </w:r>
      <w:r w:rsidR="001E48B0" w:rsidRPr="001E48B0">
        <w:rPr>
          <w:rFonts w:eastAsia="Times New Roman" w:cstheme="minorHAnsi"/>
          <w:lang w:val="en-US" w:eastAsia="fr-FR"/>
        </w:rPr>
        <w:t xml:space="preserve"> </w:t>
      </w:r>
      <w:proofErr w:type="spellStart"/>
      <w:r w:rsidR="001E48B0" w:rsidRPr="001E48B0">
        <w:rPr>
          <w:rFonts w:eastAsia="Times New Roman" w:cstheme="minorHAnsi"/>
          <w:lang w:val="en-US" w:eastAsia="fr-FR"/>
        </w:rPr>
        <w:t>Klerkx</w:t>
      </w:r>
      <w:proofErr w:type="spellEnd"/>
      <w:proofErr w:type="gramEnd"/>
      <w:r w:rsidR="001E48B0" w:rsidRPr="001E48B0">
        <w:rPr>
          <w:rFonts w:eastAsia="Times New Roman" w:cstheme="minorHAnsi"/>
          <w:lang w:val="en-US" w:eastAsia="fr-FR"/>
        </w:rPr>
        <w:t xml:space="preserve">, L., Van </w:t>
      </w:r>
      <w:proofErr w:type="spellStart"/>
      <w:r w:rsidR="001E48B0" w:rsidRPr="001E48B0">
        <w:rPr>
          <w:rFonts w:eastAsia="Times New Roman" w:cstheme="minorHAnsi"/>
          <w:lang w:val="en-US" w:eastAsia="fr-FR"/>
        </w:rPr>
        <w:t>Bommel</w:t>
      </w:r>
      <w:proofErr w:type="spellEnd"/>
      <w:r w:rsidR="001E48B0" w:rsidRPr="001E48B0">
        <w:rPr>
          <w:rFonts w:eastAsia="Times New Roman" w:cstheme="minorHAnsi"/>
          <w:lang w:val="en-US" w:eastAsia="fr-FR"/>
        </w:rPr>
        <w:t xml:space="preserve">, S., </w:t>
      </w:r>
      <w:proofErr w:type="spellStart"/>
      <w:r w:rsidR="001E48B0" w:rsidRPr="001E48B0">
        <w:rPr>
          <w:rFonts w:eastAsia="Times New Roman" w:cstheme="minorHAnsi"/>
          <w:lang w:val="en-US" w:eastAsia="fr-FR"/>
        </w:rPr>
        <w:t>Bos</w:t>
      </w:r>
      <w:proofErr w:type="spellEnd"/>
      <w:r w:rsidR="001E48B0" w:rsidRPr="001E48B0">
        <w:rPr>
          <w:rFonts w:eastAsia="Times New Roman" w:cstheme="minorHAnsi"/>
          <w:lang w:val="en-US" w:eastAsia="fr-FR"/>
        </w:rPr>
        <w:t xml:space="preserve">, B., Holster, H., </w:t>
      </w:r>
      <w:proofErr w:type="spellStart"/>
      <w:r w:rsidR="001E48B0" w:rsidRPr="001E48B0">
        <w:rPr>
          <w:rFonts w:eastAsia="Times New Roman" w:cstheme="minorHAnsi"/>
          <w:lang w:val="en-US" w:eastAsia="fr-FR"/>
        </w:rPr>
        <w:t>Zwartkruis</w:t>
      </w:r>
      <w:proofErr w:type="spellEnd"/>
      <w:r w:rsidR="001E48B0" w:rsidRPr="001E48B0">
        <w:rPr>
          <w:rFonts w:eastAsia="Times New Roman" w:cstheme="minorHAnsi"/>
          <w:lang w:val="en-US" w:eastAsia="fr-FR"/>
        </w:rPr>
        <w:t xml:space="preserve">, J., </w:t>
      </w:r>
      <w:proofErr w:type="spellStart"/>
      <w:r w:rsidR="001E48B0" w:rsidRPr="001E48B0">
        <w:rPr>
          <w:rFonts w:eastAsia="Times New Roman" w:cstheme="minorHAnsi"/>
          <w:lang w:val="en-US" w:eastAsia="fr-FR"/>
        </w:rPr>
        <w:t>Aarts</w:t>
      </w:r>
      <w:proofErr w:type="spellEnd"/>
      <w:r w:rsidR="001E48B0" w:rsidRPr="001E48B0">
        <w:rPr>
          <w:rFonts w:eastAsia="Times New Roman" w:cstheme="minorHAnsi"/>
          <w:lang w:val="en-US" w:eastAsia="fr-FR"/>
        </w:rPr>
        <w:t xml:space="preserve">, N. (2012). Design process outputs as boundary objects in agricultural innovation projects: functions and limitations. </w:t>
      </w:r>
      <w:r w:rsidR="001E48B0" w:rsidRPr="00B6794E">
        <w:rPr>
          <w:rFonts w:eastAsia="Times New Roman" w:cstheme="minorHAnsi"/>
          <w:lang w:val="en-US" w:eastAsia="fr-FR"/>
        </w:rPr>
        <w:t xml:space="preserve">Agricultural Systems 113, 39-49. » </w:t>
      </w:r>
    </w:p>
    <w:p w:rsidR="0047048D" w:rsidRPr="0047048D" w:rsidRDefault="00B6794E" w:rsidP="0047048D">
      <w:pPr>
        <w:jc w:val="both"/>
        <w:rPr>
          <w:rFonts w:eastAsia="Times New Roman" w:cstheme="minorHAnsi"/>
          <w:lang w:val="en-US" w:eastAsia="fr-FR"/>
        </w:rPr>
      </w:pPr>
      <w:r>
        <w:rPr>
          <w:rFonts w:eastAsia="Times New Roman" w:cstheme="minorHAnsi"/>
          <w:lang w:val="en-US" w:eastAsia="fr-FR"/>
        </w:rPr>
        <w:t xml:space="preserve">[5] </w:t>
      </w:r>
      <w:proofErr w:type="spellStart"/>
      <w:r w:rsidR="001E48B0" w:rsidRPr="001E48B0">
        <w:rPr>
          <w:rFonts w:eastAsia="Times New Roman" w:cstheme="minorHAnsi"/>
          <w:lang w:val="en-US" w:eastAsia="fr-FR"/>
        </w:rPr>
        <w:t>Amankwah</w:t>
      </w:r>
      <w:proofErr w:type="spellEnd"/>
      <w:r w:rsidR="001E48B0" w:rsidRPr="001E48B0">
        <w:rPr>
          <w:rFonts w:eastAsia="Times New Roman" w:cstheme="minorHAnsi"/>
          <w:lang w:val="en-US" w:eastAsia="fr-FR"/>
        </w:rPr>
        <w:t xml:space="preserve">, K., </w:t>
      </w:r>
      <w:proofErr w:type="spellStart"/>
      <w:r w:rsidR="001E48B0" w:rsidRPr="001E48B0">
        <w:rPr>
          <w:rFonts w:eastAsia="Times New Roman" w:cstheme="minorHAnsi"/>
          <w:lang w:val="en-US" w:eastAsia="fr-FR"/>
        </w:rPr>
        <w:t>Klerkx</w:t>
      </w:r>
      <w:proofErr w:type="spellEnd"/>
      <w:r w:rsidR="001E48B0" w:rsidRPr="001E48B0">
        <w:rPr>
          <w:rFonts w:eastAsia="Times New Roman" w:cstheme="minorHAnsi"/>
          <w:lang w:val="en-US" w:eastAsia="fr-FR"/>
        </w:rPr>
        <w:t xml:space="preserve">, L., </w:t>
      </w:r>
      <w:proofErr w:type="spellStart"/>
      <w:r w:rsidR="001E48B0" w:rsidRPr="001E48B0">
        <w:rPr>
          <w:rFonts w:eastAsia="Times New Roman" w:cstheme="minorHAnsi"/>
          <w:lang w:val="en-US" w:eastAsia="fr-FR"/>
        </w:rPr>
        <w:t>Oosting</w:t>
      </w:r>
      <w:proofErr w:type="spellEnd"/>
      <w:r w:rsidR="001E48B0" w:rsidRPr="001E48B0">
        <w:rPr>
          <w:rFonts w:eastAsia="Times New Roman" w:cstheme="minorHAnsi"/>
          <w:lang w:val="en-US" w:eastAsia="fr-FR"/>
        </w:rPr>
        <w:t xml:space="preserve">, S.J., </w:t>
      </w:r>
      <w:proofErr w:type="spellStart"/>
      <w:r w:rsidR="001E48B0" w:rsidRPr="001E48B0">
        <w:rPr>
          <w:rFonts w:eastAsia="Times New Roman" w:cstheme="minorHAnsi"/>
          <w:lang w:val="en-US" w:eastAsia="fr-FR"/>
        </w:rPr>
        <w:t>Sakyi</w:t>
      </w:r>
      <w:proofErr w:type="spellEnd"/>
      <w:r w:rsidR="001E48B0" w:rsidRPr="001E48B0">
        <w:rPr>
          <w:rFonts w:eastAsia="Times New Roman" w:cstheme="minorHAnsi"/>
          <w:lang w:val="en-US" w:eastAsia="fr-FR"/>
        </w:rPr>
        <w:t xml:space="preserve">-Dawson, O., Van </w:t>
      </w:r>
      <w:proofErr w:type="spellStart"/>
      <w:r w:rsidR="001E48B0" w:rsidRPr="001E48B0">
        <w:rPr>
          <w:rFonts w:eastAsia="Times New Roman" w:cstheme="minorHAnsi"/>
          <w:lang w:val="en-US" w:eastAsia="fr-FR"/>
        </w:rPr>
        <w:t>der</w:t>
      </w:r>
      <w:proofErr w:type="spellEnd"/>
      <w:r w:rsidR="001E48B0" w:rsidRPr="001E48B0">
        <w:rPr>
          <w:rFonts w:eastAsia="Times New Roman" w:cstheme="minorHAnsi"/>
          <w:lang w:val="en-US" w:eastAsia="fr-FR"/>
        </w:rPr>
        <w:t xml:space="preserve"> </w:t>
      </w:r>
      <w:proofErr w:type="spellStart"/>
      <w:r w:rsidR="001E48B0" w:rsidRPr="001E48B0">
        <w:rPr>
          <w:rFonts w:eastAsia="Times New Roman" w:cstheme="minorHAnsi"/>
          <w:lang w:val="en-US" w:eastAsia="fr-FR"/>
        </w:rPr>
        <w:t>Zijpp</w:t>
      </w:r>
      <w:proofErr w:type="spellEnd"/>
      <w:r w:rsidR="001E48B0" w:rsidRPr="001E48B0">
        <w:rPr>
          <w:rFonts w:eastAsia="Times New Roman" w:cstheme="minorHAnsi"/>
          <w:lang w:val="en-US" w:eastAsia="fr-FR"/>
        </w:rPr>
        <w:t xml:space="preserve">, A., Millar, D. (in press). </w:t>
      </w:r>
      <w:proofErr w:type="gramStart"/>
      <w:r w:rsidR="001E48B0" w:rsidRPr="001E48B0">
        <w:rPr>
          <w:rFonts w:eastAsia="Times New Roman" w:cstheme="minorHAnsi"/>
          <w:lang w:val="en-US" w:eastAsia="fr-FR"/>
        </w:rPr>
        <w:t>Diagnosing constraints to market participation of small ruminant producers in Northern Ghana: an innovation systems analysis.</w:t>
      </w:r>
      <w:proofErr w:type="gramEnd"/>
      <w:r w:rsidR="001E48B0" w:rsidRPr="001E48B0">
        <w:rPr>
          <w:rFonts w:eastAsia="Times New Roman" w:cstheme="minorHAnsi"/>
          <w:lang w:val="en-US" w:eastAsia="fr-FR"/>
        </w:rPr>
        <w:t xml:space="preserve"> </w:t>
      </w:r>
      <w:r w:rsidR="001E48B0" w:rsidRPr="0047048D">
        <w:rPr>
          <w:rFonts w:eastAsia="Times New Roman" w:cstheme="minorHAnsi"/>
          <w:lang w:val="en-US" w:eastAsia="fr-FR"/>
        </w:rPr>
        <w:t>NJAS-</w:t>
      </w:r>
      <w:proofErr w:type="spellStart"/>
      <w:r w:rsidR="001E48B0" w:rsidRPr="0047048D">
        <w:rPr>
          <w:rFonts w:eastAsia="Times New Roman" w:cstheme="minorHAnsi"/>
          <w:lang w:val="en-US" w:eastAsia="fr-FR"/>
        </w:rPr>
        <w:t>Wageningen</w:t>
      </w:r>
      <w:proofErr w:type="spellEnd"/>
      <w:r w:rsidR="001E48B0" w:rsidRPr="0047048D">
        <w:rPr>
          <w:rFonts w:eastAsia="Times New Roman" w:cstheme="minorHAnsi"/>
          <w:lang w:val="en-US" w:eastAsia="fr-FR"/>
        </w:rPr>
        <w:t xml:space="preserve"> Journal </w:t>
      </w:r>
      <w:proofErr w:type="gramStart"/>
      <w:r w:rsidR="001E48B0" w:rsidRPr="0047048D">
        <w:rPr>
          <w:rFonts w:eastAsia="Times New Roman" w:cstheme="minorHAnsi"/>
          <w:lang w:val="en-US" w:eastAsia="fr-FR"/>
        </w:rPr>
        <w:t>Of</w:t>
      </w:r>
      <w:proofErr w:type="gramEnd"/>
      <w:r w:rsidR="001E48B0" w:rsidRPr="0047048D">
        <w:rPr>
          <w:rFonts w:eastAsia="Times New Roman" w:cstheme="minorHAnsi"/>
          <w:lang w:val="en-US" w:eastAsia="fr-FR"/>
        </w:rPr>
        <w:t xml:space="preserve"> Life Sciences » </w:t>
      </w:r>
    </w:p>
    <w:p w:rsidR="0047048D" w:rsidRDefault="0047048D" w:rsidP="0047048D">
      <w:pPr>
        <w:jc w:val="both"/>
        <w:rPr>
          <w:rFonts w:ascii="Calibri" w:eastAsia="Calibri" w:hAnsi="Calibri" w:cs="Times New Roman"/>
          <w:bCs/>
          <w:lang w:val="en-US"/>
        </w:rPr>
      </w:pPr>
      <w:r w:rsidRPr="00E33974">
        <w:rPr>
          <w:rFonts w:eastAsia="Times New Roman" w:cstheme="minorHAnsi"/>
          <w:lang w:val="en-US" w:eastAsia="fr-FR"/>
        </w:rPr>
        <w:t xml:space="preserve">[6] </w:t>
      </w:r>
      <w:r w:rsidRPr="00E33974">
        <w:rPr>
          <w:rFonts w:ascii="Calibri" w:eastAsia="Calibri" w:hAnsi="Calibri" w:cs="Times New Roman"/>
          <w:bCs/>
          <w:lang w:val="en-US"/>
        </w:rPr>
        <w:t xml:space="preserve">Cowan R. </w:t>
      </w:r>
      <w:proofErr w:type="gramStart"/>
      <w:r w:rsidRPr="00E33974">
        <w:rPr>
          <w:rFonts w:ascii="Calibri" w:eastAsia="Calibri" w:hAnsi="Calibri" w:cs="Times New Roman"/>
          <w:bCs/>
          <w:lang w:val="en-US"/>
        </w:rPr>
        <w:t>et</w:t>
      </w:r>
      <w:proofErr w:type="gramEnd"/>
      <w:r w:rsidRPr="00E33974">
        <w:rPr>
          <w:rFonts w:ascii="Calibri" w:eastAsia="Calibri" w:hAnsi="Calibri" w:cs="Times New Roman"/>
          <w:bCs/>
          <w:lang w:val="en-US"/>
        </w:rPr>
        <w:t xml:space="preserve"> </w:t>
      </w:r>
      <w:proofErr w:type="spellStart"/>
      <w:r w:rsidRPr="00E33974">
        <w:rPr>
          <w:rFonts w:ascii="Calibri" w:eastAsia="Calibri" w:hAnsi="Calibri" w:cs="Times New Roman"/>
          <w:bCs/>
          <w:lang w:val="en-US"/>
        </w:rPr>
        <w:t>Gunby</w:t>
      </w:r>
      <w:proofErr w:type="spellEnd"/>
      <w:r w:rsidRPr="00E33974">
        <w:rPr>
          <w:rFonts w:ascii="Calibri" w:eastAsia="Calibri" w:hAnsi="Calibri" w:cs="Times New Roman"/>
          <w:bCs/>
          <w:lang w:val="en-US"/>
        </w:rPr>
        <w:t xml:space="preserve"> P. (1996). </w:t>
      </w:r>
      <w:r w:rsidRPr="00C26853">
        <w:rPr>
          <w:rFonts w:ascii="Calibri" w:eastAsia="Calibri" w:hAnsi="Calibri" w:cs="Times New Roman"/>
          <w:bCs/>
          <w:lang w:val="en-US"/>
        </w:rPr>
        <w:t xml:space="preserve">Sprayed to death: Path dependence, lock-in and pest </w:t>
      </w:r>
      <w:proofErr w:type="gramStart"/>
      <w:r w:rsidRPr="00C26853">
        <w:rPr>
          <w:rFonts w:ascii="Calibri" w:eastAsia="Calibri" w:hAnsi="Calibri" w:cs="Times New Roman"/>
          <w:bCs/>
          <w:lang w:val="en-US"/>
        </w:rPr>
        <w:t>control.,</w:t>
      </w:r>
      <w:proofErr w:type="gramEnd"/>
      <w:r w:rsidRPr="00C26853">
        <w:rPr>
          <w:rFonts w:ascii="Calibri" w:eastAsia="Calibri" w:hAnsi="Calibri" w:cs="Times New Roman"/>
          <w:bCs/>
          <w:lang w:val="en-US"/>
        </w:rPr>
        <w:t xml:space="preserve"> Economic Journal 106(436), 521-43.</w:t>
      </w:r>
    </w:p>
    <w:p w:rsidR="00264BCB" w:rsidRDefault="002354C5" w:rsidP="00264BCB">
      <w:pPr>
        <w:spacing w:after="0"/>
        <w:jc w:val="both"/>
        <w:rPr>
          <w:rFonts w:ascii="Calibri" w:eastAsia="Calibri" w:hAnsi="Calibri" w:cs="Times New Roman"/>
          <w:bCs/>
        </w:rPr>
      </w:pPr>
      <w:r w:rsidRPr="002354C5">
        <w:rPr>
          <w:rFonts w:ascii="Calibri" w:eastAsia="Calibri" w:hAnsi="Calibri" w:cs="Times New Roman"/>
          <w:bCs/>
        </w:rPr>
        <w:t>[7</w:t>
      </w:r>
      <w:r w:rsidR="00584709">
        <w:rPr>
          <w:rFonts w:ascii="Calibri" w:eastAsia="Calibri" w:hAnsi="Calibri" w:cs="Times New Roman"/>
          <w:bCs/>
        </w:rPr>
        <w:t>]</w:t>
      </w:r>
      <w:r w:rsidRPr="002354C5">
        <w:rPr>
          <w:rFonts w:ascii="Calibri" w:eastAsia="Calibri" w:hAnsi="Calibri" w:cs="Times New Roman"/>
          <w:bCs/>
        </w:rPr>
        <w:t xml:space="preserve"> Baret, Ph., 2009. Intervention de Philippe Baret, Professeur de Génétique à l’UCL au congrès d’</w:t>
      </w:r>
      <w:r>
        <w:rPr>
          <w:rFonts w:ascii="Calibri" w:eastAsia="Calibri" w:hAnsi="Calibri" w:cs="Times New Roman"/>
          <w:bCs/>
        </w:rPr>
        <w:t>Economie et d’Ecologie de Charleroi du 3 mai 2009.</w:t>
      </w:r>
    </w:p>
    <w:p w:rsidR="002354C5" w:rsidRDefault="00142FBC" w:rsidP="00264BCB">
      <w:pPr>
        <w:spacing w:after="0"/>
        <w:jc w:val="both"/>
        <w:rPr>
          <w:rFonts w:ascii="Calibri" w:eastAsia="Calibri" w:hAnsi="Calibri" w:cs="Times New Roman"/>
          <w:bCs/>
        </w:rPr>
      </w:pPr>
      <w:hyperlink r:id="rId11" w:history="1">
        <w:r w:rsidR="002354C5" w:rsidRPr="00036315">
          <w:rPr>
            <w:rStyle w:val="Lienhypertexte"/>
            <w:rFonts w:ascii="Calibri" w:eastAsia="Calibri" w:hAnsi="Calibri" w:cs="Times New Roman"/>
            <w:bCs/>
          </w:rPr>
          <w:t>http://www.dailymotion.com/video/x97exi_philippe-baret-au-congres-ecologie_news</w:t>
        </w:r>
      </w:hyperlink>
    </w:p>
    <w:p w:rsidR="00584709" w:rsidRDefault="00584709" w:rsidP="00584709">
      <w:pPr>
        <w:spacing w:after="0"/>
        <w:jc w:val="both"/>
        <w:rPr>
          <w:rFonts w:ascii="Calibri" w:eastAsia="Calibri" w:hAnsi="Calibri" w:cs="Times New Roman"/>
          <w:bCs/>
        </w:rPr>
      </w:pPr>
    </w:p>
    <w:p w:rsidR="003C30E7" w:rsidRDefault="00584709" w:rsidP="003C30E7">
      <w:pPr>
        <w:autoSpaceDE w:val="0"/>
        <w:autoSpaceDN w:val="0"/>
        <w:adjustRightInd w:val="0"/>
        <w:spacing w:after="0" w:line="240" w:lineRule="auto"/>
        <w:jc w:val="both"/>
        <w:rPr>
          <w:rStyle w:val="style11"/>
          <w:szCs w:val="17"/>
          <w:lang w:val="en-GB"/>
        </w:rPr>
      </w:pPr>
      <w:proofErr w:type="gramStart"/>
      <w:r w:rsidRPr="003C30E7">
        <w:rPr>
          <w:rFonts w:ascii="Calibri" w:eastAsia="Calibri" w:hAnsi="Calibri" w:cs="Times New Roman"/>
          <w:bCs/>
          <w:lang w:val="en-US"/>
        </w:rPr>
        <w:t>[8]</w:t>
      </w:r>
      <w:r w:rsidR="003C30E7" w:rsidRPr="003C30E7">
        <w:rPr>
          <w:rStyle w:val="style11"/>
          <w:lang w:val="en-GB"/>
        </w:rPr>
        <w:t xml:space="preserve"> </w:t>
      </w:r>
      <w:proofErr w:type="spellStart"/>
      <w:r w:rsidR="003C30E7" w:rsidRPr="003C30E7">
        <w:rPr>
          <w:rStyle w:val="style11"/>
          <w:lang w:val="en-GB"/>
        </w:rPr>
        <w:t>Dubeuf</w:t>
      </w:r>
      <w:proofErr w:type="spellEnd"/>
      <w:r w:rsidR="003C30E7" w:rsidRPr="003C30E7">
        <w:rPr>
          <w:rStyle w:val="style11"/>
          <w:lang w:val="en-GB"/>
        </w:rPr>
        <w:t xml:space="preserve">, J-P, 2005; </w:t>
      </w:r>
      <w:r w:rsidR="003C30E7" w:rsidRPr="003C30E7">
        <w:rPr>
          <w:rStyle w:val="style11"/>
          <w:szCs w:val="28"/>
          <w:lang w:val="en-GB"/>
        </w:rPr>
        <w:t>Structural, market and organisational conditions for a development of goat dairy production systems; in "</w:t>
      </w:r>
      <w:r w:rsidR="003C30E7" w:rsidRPr="003C30E7">
        <w:rPr>
          <w:rStyle w:val="style11"/>
          <w:szCs w:val="17"/>
          <w:lang w:val="en-GB"/>
        </w:rPr>
        <w:t>Plenary papers of the 8th International Conference on Goats ", Small Ruminant Research, 60; 1-2.</w:t>
      </w:r>
      <w:proofErr w:type="gramEnd"/>
    </w:p>
    <w:p w:rsidR="003C30E7" w:rsidRPr="003C30E7" w:rsidRDefault="003C30E7" w:rsidP="003C30E7">
      <w:pPr>
        <w:autoSpaceDE w:val="0"/>
        <w:autoSpaceDN w:val="0"/>
        <w:adjustRightInd w:val="0"/>
        <w:spacing w:after="0" w:line="240" w:lineRule="auto"/>
        <w:jc w:val="both"/>
        <w:rPr>
          <w:rStyle w:val="style11"/>
          <w:lang w:val="en-US"/>
        </w:rPr>
      </w:pPr>
    </w:p>
    <w:p w:rsidR="003C30E7" w:rsidRPr="003C30E7" w:rsidRDefault="003C30E7" w:rsidP="003C30E7">
      <w:pPr>
        <w:autoSpaceDE w:val="0"/>
        <w:autoSpaceDN w:val="0"/>
        <w:adjustRightInd w:val="0"/>
        <w:spacing w:after="0" w:line="240" w:lineRule="auto"/>
        <w:jc w:val="both"/>
        <w:rPr>
          <w:rStyle w:val="style11"/>
          <w:lang w:val="en-US"/>
        </w:rPr>
      </w:pPr>
      <w:r w:rsidRPr="003C30E7">
        <w:rPr>
          <w:rFonts w:ascii="Calibri" w:eastAsia="Calibri" w:hAnsi="Calibri" w:cs="Times New Roman"/>
          <w:bCs/>
          <w:lang w:val="en-US"/>
        </w:rPr>
        <w:t>[</w:t>
      </w:r>
      <w:r>
        <w:rPr>
          <w:rFonts w:ascii="Calibri" w:eastAsia="Calibri" w:hAnsi="Calibri" w:cs="Times New Roman"/>
          <w:bCs/>
          <w:lang w:val="en-US"/>
        </w:rPr>
        <w:t>9</w:t>
      </w:r>
      <w:r w:rsidRPr="003C30E7">
        <w:rPr>
          <w:rFonts w:ascii="Calibri" w:eastAsia="Calibri" w:hAnsi="Calibri" w:cs="Times New Roman"/>
          <w:bCs/>
          <w:lang w:val="en-US"/>
        </w:rPr>
        <w:t>]</w:t>
      </w:r>
      <w:r w:rsidRPr="003C30E7">
        <w:rPr>
          <w:rStyle w:val="style11"/>
          <w:lang w:val="en-GB"/>
        </w:rPr>
        <w:t xml:space="preserve"> </w:t>
      </w:r>
      <w:proofErr w:type="spellStart"/>
      <w:r w:rsidRPr="003C30E7">
        <w:rPr>
          <w:rStyle w:val="style11"/>
          <w:szCs w:val="20"/>
          <w:lang w:val="de-DE"/>
        </w:rPr>
        <w:t>Dubeuf</w:t>
      </w:r>
      <w:proofErr w:type="spellEnd"/>
      <w:r w:rsidRPr="003C30E7">
        <w:rPr>
          <w:rStyle w:val="style11"/>
          <w:szCs w:val="20"/>
          <w:lang w:val="de-DE"/>
        </w:rPr>
        <w:t xml:space="preserve">, J-P., </w:t>
      </w:r>
      <w:proofErr w:type="spellStart"/>
      <w:r w:rsidRPr="003C30E7">
        <w:rPr>
          <w:rStyle w:val="style11"/>
          <w:szCs w:val="20"/>
          <w:lang w:val="de-DE"/>
        </w:rPr>
        <w:t>Morand</w:t>
      </w:r>
      <w:proofErr w:type="spellEnd"/>
      <w:r w:rsidRPr="003C30E7">
        <w:rPr>
          <w:rStyle w:val="style11"/>
          <w:szCs w:val="20"/>
          <w:lang w:val="de-DE"/>
        </w:rPr>
        <w:t xml:space="preserve">-Fehr, P., </w:t>
      </w:r>
      <w:proofErr w:type="spellStart"/>
      <w:r w:rsidRPr="003C30E7">
        <w:rPr>
          <w:rStyle w:val="style11"/>
          <w:szCs w:val="20"/>
          <w:lang w:val="de-DE"/>
        </w:rPr>
        <w:t>Rubino</w:t>
      </w:r>
      <w:proofErr w:type="spellEnd"/>
      <w:r w:rsidRPr="003C30E7">
        <w:rPr>
          <w:rStyle w:val="style11"/>
          <w:szCs w:val="20"/>
          <w:lang w:val="de-DE"/>
        </w:rPr>
        <w:t xml:space="preserve">, R., 2004. </w:t>
      </w:r>
      <w:proofErr w:type="gramStart"/>
      <w:r w:rsidRPr="003C30E7">
        <w:rPr>
          <w:rStyle w:val="style11"/>
          <w:color w:val="000000" w:themeColor="text1"/>
          <w:szCs w:val="20"/>
          <w:lang w:val="en-GB"/>
        </w:rPr>
        <w:t>Situation, changes and future of goat industry around the world</w:t>
      </w:r>
      <w:r w:rsidRPr="003C30E7">
        <w:rPr>
          <w:rStyle w:val="style11"/>
          <w:color w:val="000080"/>
          <w:szCs w:val="20"/>
          <w:lang w:val="en-GB"/>
        </w:rPr>
        <w:t>.</w:t>
      </w:r>
      <w:proofErr w:type="gramEnd"/>
      <w:r w:rsidRPr="003C30E7">
        <w:rPr>
          <w:lang w:val="en-US"/>
        </w:rPr>
        <w:t xml:space="preserve"> </w:t>
      </w:r>
      <w:proofErr w:type="gramStart"/>
      <w:r w:rsidRPr="003C30E7">
        <w:rPr>
          <w:rStyle w:val="style11"/>
          <w:szCs w:val="20"/>
          <w:lang w:val="en-GB"/>
        </w:rPr>
        <w:t xml:space="preserve">Small Ruminant Research </w:t>
      </w:r>
      <w:r w:rsidRPr="003C30E7">
        <w:rPr>
          <w:rStyle w:val="style11"/>
          <w:bCs/>
          <w:szCs w:val="20"/>
          <w:lang w:val="en-GB"/>
        </w:rPr>
        <w:t xml:space="preserve">51, </w:t>
      </w:r>
      <w:r w:rsidRPr="003C30E7">
        <w:rPr>
          <w:rStyle w:val="style11"/>
          <w:szCs w:val="20"/>
          <w:lang w:val="en-GB"/>
        </w:rPr>
        <w:t>165-73.</w:t>
      </w:r>
      <w:proofErr w:type="gramEnd"/>
    </w:p>
    <w:p w:rsidR="003C30E7" w:rsidRDefault="003C30E7" w:rsidP="003C30E7">
      <w:pPr>
        <w:autoSpaceDE w:val="0"/>
        <w:autoSpaceDN w:val="0"/>
        <w:adjustRightInd w:val="0"/>
        <w:spacing w:after="0" w:line="240" w:lineRule="auto"/>
        <w:jc w:val="both"/>
        <w:rPr>
          <w:rFonts w:ascii="Calibri" w:eastAsia="Calibri" w:hAnsi="Calibri" w:cs="Times New Roman"/>
          <w:bCs/>
          <w:lang w:val="en-US"/>
        </w:rPr>
      </w:pPr>
    </w:p>
    <w:p w:rsidR="003C30E7" w:rsidRPr="003C30E7" w:rsidRDefault="003C30E7" w:rsidP="003C30E7">
      <w:pPr>
        <w:autoSpaceDE w:val="0"/>
        <w:autoSpaceDN w:val="0"/>
        <w:adjustRightInd w:val="0"/>
        <w:spacing w:after="0" w:line="240" w:lineRule="auto"/>
        <w:jc w:val="both"/>
        <w:rPr>
          <w:lang w:val="en-US"/>
        </w:rPr>
      </w:pPr>
      <w:r w:rsidRPr="003C30E7">
        <w:rPr>
          <w:rFonts w:ascii="Calibri" w:eastAsia="Calibri" w:hAnsi="Calibri" w:cs="Times New Roman"/>
          <w:bCs/>
          <w:lang w:val="en-US"/>
        </w:rPr>
        <w:t>[</w:t>
      </w:r>
      <w:r>
        <w:rPr>
          <w:rFonts w:ascii="Calibri" w:eastAsia="Calibri" w:hAnsi="Calibri" w:cs="Times New Roman"/>
          <w:bCs/>
          <w:lang w:val="en-US"/>
        </w:rPr>
        <w:t>10</w:t>
      </w:r>
      <w:r w:rsidRPr="003C30E7">
        <w:rPr>
          <w:rFonts w:ascii="Calibri" w:eastAsia="Calibri" w:hAnsi="Calibri" w:cs="Times New Roman"/>
          <w:bCs/>
          <w:lang w:val="en-US"/>
        </w:rPr>
        <w:t>]</w:t>
      </w:r>
      <w:r w:rsidRPr="003C30E7">
        <w:rPr>
          <w:rStyle w:val="style11"/>
          <w:lang w:val="en-GB"/>
        </w:rPr>
        <w:t xml:space="preserve"> </w:t>
      </w:r>
      <w:proofErr w:type="spellStart"/>
      <w:r w:rsidRPr="003C30E7">
        <w:rPr>
          <w:rStyle w:val="hithilite"/>
          <w:lang w:val="en-US"/>
        </w:rPr>
        <w:t>Morand</w:t>
      </w:r>
      <w:proofErr w:type="spellEnd"/>
      <w:r w:rsidRPr="003C30E7">
        <w:rPr>
          <w:rStyle w:val="hithilite"/>
          <w:lang w:val="en-US"/>
        </w:rPr>
        <w:t>-Fehr</w:t>
      </w:r>
      <w:r w:rsidRPr="003C30E7">
        <w:rPr>
          <w:lang w:val="en-US"/>
        </w:rPr>
        <w:t xml:space="preserve"> P; </w:t>
      </w:r>
      <w:proofErr w:type="spellStart"/>
      <w:r w:rsidRPr="003C30E7">
        <w:rPr>
          <w:lang w:val="en-US"/>
        </w:rPr>
        <w:t>Boutonnet</w:t>
      </w:r>
      <w:proofErr w:type="spellEnd"/>
      <w:r w:rsidRPr="003C30E7">
        <w:rPr>
          <w:lang w:val="en-US"/>
        </w:rPr>
        <w:t xml:space="preserve"> JP; </w:t>
      </w:r>
      <w:proofErr w:type="spellStart"/>
      <w:r w:rsidRPr="003C30E7">
        <w:rPr>
          <w:lang w:val="en-US"/>
        </w:rPr>
        <w:t>Devendra</w:t>
      </w:r>
      <w:proofErr w:type="spellEnd"/>
      <w:r w:rsidRPr="003C30E7">
        <w:rPr>
          <w:lang w:val="en-US"/>
        </w:rPr>
        <w:t xml:space="preserve"> C; et al., 2002; Strategy for goat farming in the 21st century. </w:t>
      </w:r>
      <w:r w:rsidRPr="003C30E7">
        <w:rPr>
          <w:rStyle w:val="label"/>
          <w:lang w:val="en-US"/>
        </w:rPr>
        <w:t xml:space="preserve">Conference: </w:t>
      </w:r>
      <w:r w:rsidRPr="003C30E7">
        <w:rPr>
          <w:rStyle w:val="databold"/>
          <w:lang w:val="en-US"/>
        </w:rPr>
        <w:t xml:space="preserve">20th Anniversary Meeting of the IGA/Annual Conference of the EAAP </w:t>
      </w:r>
      <w:r w:rsidRPr="003C30E7">
        <w:rPr>
          <w:rStyle w:val="label"/>
          <w:lang w:val="en-US"/>
        </w:rPr>
        <w:t xml:space="preserve">Location: </w:t>
      </w:r>
      <w:r w:rsidRPr="003C30E7">
        <w:rPr>
          <w:rStyle w:val="databold"/>
          <w:lang w:val="en-US"/>
        </w:rPr>
        <w:t>CAIRO, EGYPT</w:t>
      </w:r>
      <w:r w:rsidRPr="003C30E7">
        <w:rPr>
          <w:lang w:val="en-US"/>
        </w:rPr>
        <w:t xml:space="preserve"> </w:t>
      </w:r>
    </w:p>
    <w:p w:rsidR="002354C5" w:rsidRPr="003C30E7" w:rsidRDefault="002354C5" w:rsidP="0047048D">
      <w:pPr>
        <w:jc w:val="both"/>
        <w:rPr>
          <w:rFonts w:ascii="Calibri" w:eastAsia="Calibri" w:hAnsi="Calibri" w:cs="Times New Roman"/>
          <w:bCs/>
          <w:lang w:val="en-US"/>
        </w:rPr>
      </w:pPr>
    </w:p>
    <w:p w:rsidR="0047048D" w:rsidRPr="003C30E7" w:rsidRDefault="0047048D" w:rsidP="001D5681">
      <w:pPr>
        <w:jc w:val="both"/>
        <w:rPr>
          <w:rFonts w:eastAsia="Times New Roman" w:cstheme="minorHAnsi"/>
          <w:lang w:val="en-US" w:eastAsia="fr-FR"/>
        </w:rPr>
      </w:pPr>
    </w:p>
    <w:sectPr w:rsidR="0047048D" w:rsidRPr="003C30E7" w:rsidSect="00FF2D9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A17" w:rsidRDefault="00AF3A17" w:rsidP="00B7092D">
      <w:pPr>
        <w:spacing w:after="0" w:line="240" w:lineRule="auto"/>
      </w:pPr>
      <w:r>
        <w:separator/>
      </w:r>
    </w:p>
  </w:endnote>
  <w:endnote w:type="continuationSeparator" w:id="0">
    <w:p w:rsidR="00AF3A17" w:rsidRDefault="00AF3A17" w:rsidP="00B7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A4" w:rsidRPr="005B1BA4" w:rsidRDefault="00B10B94">
    <w:pPr>
      <w:pStyle w:val="Pieddepage"/>
      <w:pBdr>
        <w:top w:val="thinThickSmallGap" w:sz="24" w:space="1" w:color="622423" w:themeColor="accent2" w:themeShade="7F"/>
      </w:pBdr>
      <w:rPr>
        <w:rFonts w:asciiTheme="majorHAnsi" w:hAnsiTheme="majorHAnsi"/>
        <w:lang w:val="en-US"/>
      </w:rPr>
    </w:pPr>
    <w:r>
      <w:rPr>
        <w:rFonts w:asciiTheme="majorHAnsi" w:hAnsiTheme="majorHAnsi"/>
      </w:rPr>
      <w:t xml:space="preserve">SRR - </w:t>
    </w:r>
    <w:proofErr w:type="spellStart"/>
    <w:r>
      <w:rPr>
        <w:rFonts w:asciiTheme="majorHAnsi" w:hAnsiTheme="majorHAnsi"/>
      </w:rPr>
      <w:t>Special</w:t>
    </w:r>
    <w:proofErr w:type="spellEnd"/>
    <w:r>
      <w:rPr>
        <w:rFonts w:asciiTheme="majorHAnsi" w:hAnsiTheme="majorHAnsi"/>
      </w:rPr>
      <w:t xml:space="preserve"> Issue</w:t>
    </w:r>
    <w:r w:rsidR="005B1BA4">
      <w:rPr>
        <w:rFonts w:asciiTheme="majorHAnsi" w:hAnsiTheme="majorHAnsi"/>
      </w:rPr>
      <w:ptab w:relativeTo="margin" w:alignment="right" w:leader="none"/>
    </w:r>
    <w:r w:rsidR="005B1BA4" w:rsidRPr="005B1BA4">
      <w:rPr>
        <w:rFonts w:asciiTheme="majorHAnsi" w:hAnsiTheme="majorHAnsi"/>
        <w:lang w:val="en-US"/>
      </w:rPr>
      <w:t xml:space="preserve">Page </w:t>
    </w:r>
    <w:r w:rsidR="00142FBC">
      <w:fldChar w:fldCharType="begin"/>
    </w:r>
    <w:r w:rsidR="005B1BA4" w:rsidRPr="005B1BA4">
      <w:rPr>
        <w:lang w:val="en-US"/>
      </w:rPr>
      <w:instrText xml:space="preserve"> PAGE   \* MERGEFORMAT </w:instrText>
    </w:r>
    <w:r w:rsidR="00142FBC">
      <w:fldChar w:fldCharType="separate"/>
    </w:r>
    <w:r w:rsidR="007E4F0D" w:rsidRPr="007E4F0D">
      <w:rPr>
        <w:rFonts w:asciiTheme="majorHAnsi" w:hAnsiTheme="majorHAnsi"/>
        <w:noProof/>
        <w:lang w:val="en-US"/>
      </w:rPr>
      <w:t>1</w:t>
    </w:r>
    <w:r w:rsidR="00142FBC">
      <w:fldChar w:fldCharType="end"/>
    </w:r>
  </w:p>
  <w:p w:rsidR="006436D2" w:rsidRPr="005B1BA4" w:rsidRDefault="006436D2">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A17" w:rsidRDefault="00AF3A17" w:rsidP="00B7092D">
      <w:pPr>
        <w:spacing w:after="0" w:line="240" w:lineRule="auto"/>
      </w:pPr>
      <w:r>
        <w:separator/>
      </w:r>
    </w:p>
  </w:footnote>
  <w:footnote w:type="continuationSeparator" w:id="0">
    <w:p w:rsidR="00AF3A17" w:rsidRDefault="00AF3A17" w:rsidP="00B7092D">
      <w:pPr>
        <w:spacing w:after="0" w:line="240" w:lineRule="auto"/>
      </w:pPr>
      <w:r>
        <w:continuationSeparator/>
      </w:r>
    </w:p>
  </w:footnote>
  <w:footnote w:id="1">
    <w:p w:rsidR="00B7092D" w:rsidRPr="00B7092D" w:rsidRDefault="00B7092D">
      <w:pPr>
        <w:pStyle w:val="Notedebasdepage"/>
        <w:rPr>
          <w:lang w:val="en-US"/>
        </w:rPr>
      </w:pPr>
      <w:r>
        <w:rPr>
          <w:rStyle w:val="Appelnotedebasdep"/>
        </w:rPr>
        <w:footnoteRef/>
      </w:r>
      <w:r w:rsidRPr="00B7092D">
        <w:rPr>
          <w:lang w:val="en-US"/>
        </w:rPr>
        <w:t xml:space="preserve"> </w:t>
      </w:r>
      <w:r w:rsidRPr="00B7092D">
        <w:rPr>
          <w:sz w:val="16"/>
          <w:szCs w:val="16"/>
          <w:lang w:val="en-US"/>
        </w:rPr>
        <w:t xml:space="preserve">Growth </w:t>
      </w:r>
      <w:r>
        <w:rPr>
          <w:sz w:val="16"/>
          <w:szCs w:val="16"/>
          <w:lang w:val="en-US"/>
        </w:rPr>
        <w:t xml:space="preserve">always </w:t>
      </w:r>
      <w:r w:rsidRPr="00B7092D">
        <w:rPr>
          <w:sz w:val="16"/>
          <w:szCs w:val="16"/>
          <w:lang w:val="en-US"/>
        </w:rPr>
        <w:t>create more wealth, more jobs, more happiness and prosperity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5B70"/>
    <w:multiLevelType w:val="hybridMultilevel"/>
    <w:tmpl w:val="E23EF688"/>
    <w:lvl w:ilvl="0" w:tplc="15D84F92">
      <w:numFmt w:val="bullet"/>
      <w:lvlText w:val="-"/>
      <w:lvlJc w:val="left"/>
      <w:pPr>
        <w:ind w:left="720" w:hanging="360"/>
      </w:pPr>
      <w:rPr>
        <w:rFonts w:ascii="Calibri" w:eastAsiaTheme="minorHAnsi" w:hAnsi="Calibri" w:cs="Calibri" w:hint="default"/>
      </w:rPr>
    </w:lvl>
    <w:lvl w:ilvl="1" w:tplc="6F22DC62">
      <w:numFmt w:val="bullet"/>
      <w:lvlText w:val=""/>
      <w:lvlJc w:val="left"/>
      <w:pPr>
        <w:ind w:left="1440" w:hanging="360"/>
      </w:pPr>
      <w:rPr>
        <w:rFonts w:ascii="Symbol" w:eastAsia="Times New Roman" w:hAnsi="Symbol" w:cs="Times New Roman" w:hint="default"/>
        <w:b w:val="0"/>
        <w:color w:val="auto"/>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F2709B"/>
    <w:multiLevelType w:val="hybridMultilevel"/>
    <w:tmpl w:val="E97E4696"/>
    <w:lvl w:ilvl="0" w:tplc="15D8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F36D86"/>
    <w:multiLevelType w:val="hybridMultilevel"/>
    <w:tmpl w:val="448AEAFE"/>
    <w:lvl w:ilvl="0" w:tplc="8ED85F0E">
      <w:start w:val="1"/>
      <w:numFmt w:val="decimal"/>
      <w:lvlText w:val="%1."/>
      <w:lvlJc w:val="left"/>
      <w:pPr>
        <w:ind w:left="720" w:hanging="360"/>
      </w:pPr>
      <w:rPr>
        <w:rFonts w:asciiTheme="minorHAnsi" w:hAnsiTheme="minorHAnsi" w:hint="default"/>
        <w:b w:val="0"/>
        <w:color w:val="000000" w:themeColor="text1"/>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4D6FF0"/>
    <w:multiLevelType w:val="hybridMultilevel"/>
    <w:tmpl w:val="266A3194"/>
    <w:lvl w:ilvl="0" w:tplc="47A4F4E2">
      <w:start w:val="1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8957D6"/>
    <w:multiLevelType w:val="hybridMultilevel"/>
    <w:tmpl w:val="FEE6575A"/>
    <w:lvl w:ilvl="0" w:tplc="F7F619D2">
      <w:start w:val="19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1388"/>
    <w:rsid w:val="00011354"/>
    <w:rsid w:val="000348F4"/>
    <w:rsid w:val="000551FE"/>
    <w:rsid w:val="00062CDA"/>
    <w:rsid w:val="000815D0"/>
    <w:rsid w:val="00081869"/>
    <w:rsid w:val="001124DE"/>
    <w:rsid w:val="00133FE2"/>
    <w:rsid w:val="00142FBC"/>
    <w:rsid w:val="00165636"/>
    <w:rsid w:val="00171EBF"/>
    <w:rsid w:val="001B3996"/>
    <w:rsid w:val="001C7259"/>
    <w:rsid w:val="001D5681"/>
    <w:rsid w:val="001E48B0"/>
    <w:rsid w:val="002354C5"/>
    <w:rsid w:val="00264BCB"/>
    <w:rsid w:val="002B4672"/>
    <w:rsid w:val="002D7D69"/>
    <w:rsid w:val="00322D86"/>
    <w:rsid w:val="00363970"/>
    <w:rsid w:val="00395E09"/>
    <w:rsid w:val="003C2755"/>
    <w:rsid w:val="003C30E7"/>
    <w:rsid w:val="00406E2E"/>
    <w:rsid w:val="00423D57"/>
    <w:rsid w:val="0044035D"/>
    <w:rsid w:val="004408B0"/>
    <w:rsid w:val="00464C6F"/>
    <w:rsid w:val="0047048D"/>
    <w:rsid w:val="004908AC"/>
    <w:rsid w:val="004A1F1A"/>
    <w:rsid w:val="004B7742"/>
    <w:rsid w:val="00563779"/>
    <w:rsid w:val="00573D44"/>
    <w:rsid w:val="00580760"/>
    <w:rsid w:val="00584709"/>
    <w:rsid w:val="005878C4"/>
    <w:rsid w:val="005A6280"/>
    <w:rsid w:val="005B1BA4"/>
    <w:rsid w:val="005F1E91"/>
    <w:rsid w:val="005F42EC"/>
    <w:rsid w:val="0063271D"/>
    <w:rsid w:val="006436D2"/>
    <w:rsid w:val="00652C54"/>
    <w:rsid w:val="00657C0C"/>
    <w:rsid w:val="006B112A"/>
    <w:rsid w:val="006D464E"/>
    <w:rsid w:val="006D7ABB"/>
    <w:rsid w:val="00717CF2"/>
    <w:rsid w:val="00726C01"/>
    <w:rsid w:val="007407B3"/>
    <w:rsid w:val="00783278"/>
    <w:rsid w:val="00785925"/>
    <w:rsid w:val="007E0355"/>
    <w:rsid w:val="007E4F0D"/>
    <w:rsid w:val="00852D0C"/>
    <w:rsid w:val="0087118D"/>
    <w:rsid w:val="00873307"/>
    <w:rsid w:val="008C05A0"/>
    <w:rsid w:val="008D5487"/>
    <w:rsid w:val="008F35CD"/>
    <w:rsid w:val="008F78D3"/>
    <w:rsid w:val="00905004"/>
    <w:rsid w:val="00987202"/>
    <w:rsid w:val="009E1A60"/>
    <w:rsid w:val="00A01388"/>
    <w:rsid w:val="00A20B76"/>
    <w:rsid w:val="00A353DE"/>
    <w:rsid w:val="00AC7A54"/>
    <w:rsid w:val="00AF3A17"/>
    <w:rsid w:val="00B10B94"/>
    <w:rsid w:val="00B24A30"/>
    <w:rsid w:val="00B42037"/>
    <w:rsid w:val="00B6794E"/>
    <w:rsid w:val="00B7092D"/>
    <w:rsid w:val="00B75723"/>
    <w:rsid w:val="00BA67B2"/>
    <w:rsid w:val="00BD373C"/>
    <w:rsid w:val="00BF61CF"/>
    <w:rsid w:val="00C0181F"/>
    <w:rsid w:val="00C16E98"/>
    <w:rsid w:val="00CB7687"/>
    <w:rsid w:val="00CE0E6E"/>
    <w:rsid w:val="00D10B9C"/>
    <w:rsid w:val="00D613E4"/>
    <w:rsid w:val="00D97C9F"/>
    <w:rsid w:val="00DC02EA"/>
    <w:rsid w:val="00DC150D"/>
    <w:rsid w:val="00DC78DE"/>
    <w:rsid w:val="00DD3BB5"/>
    <w:rsid w:val="00E33974"/>
    <w:rsid w:val="00E458AA"/>
    <w:rsid w:val="00E65E4B"/>
    <w:rsid w:val="00E6667E"/>
    <w:rsid w:val="00E97DE4"/>
    <w:rsid w:val="00EC4761"/>
    <w:rsid w:val="00F11F2B"/>
    <w:rsid w:val="00F36B99"/>
    <w:rsid w:val="00F405BC"/>
    <w:rsid w:val="00F70F23"/>
    <w:rsid w:val="00FC2E32"/>
    <w:rsid w:val="00FF2D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8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D0"/>
    <w:rPr>
      <w:rFonts w:ascii="Tahoma" w:hAnsi="Tahoma" w:cs="Tahoma"/>
      <w:sz w:val="16"/>
      <w:szCs w:val="16"/>
    </w:rPr>
  </w:style>
  <w:style w:type="paragraph" w:styleId="Paragraphedeliste">
    <w:name w:val="List Paragraph"/>
    <w:basedOn w:val="Normal"/>
    <w:uiPriority w:val="34"/>
    <w:qFormat/>
    <w:rsid w:val="005F1E91"/>
    <w:pPr>
      <w:ind w:left="720"/>
      <w:contextualSpacing/>
    </w:pPr>
  </w:style>
  <w:style w:type="character" w:customStyle="1" w:styleId="reference-text">
    <w:name w:val="reference-text"/>
    <w:basedOn w:val="Policepardfaut"/>
    <w:rsid w:val="00D10B9C"/>
  </w:style>
  <w:style w:type="character" w:styleId="Lienhypertexte">
    <w:name w:val="Hyperlink"/>
    <w:basedOn w:val="Policepardfaut"/>
    <w:uiPriority w:val="99"/>
    <w:unhideWhenUsed/>
    <w:rsid w:val="00D10B9C"/>
    <w:rPr>
      <w:color w:val="0000FF"/>
      <w:u w:val="single"/>
    </w:rPr>
  </w:style>
  <w:style w:type="character" w:customStyle="1" w:styleId="content">
    <w:name w:val="content"/>
    <w:basedOn w:val="Policepardfaut"/>
    <w:rsid w:val="001E48B0"/>
  </w:style>
  <w:style w:type="character" w:customStyle="1" w:styleId="author">
    <w:name w:val="author"/>
    <w:basedOn w:val="Policepardfaut"/>
    <w:rsid w:val="001E48B0"/>
  </w:style>
  <w:style w:type="paragraph" w:styleId="Notedebasdepage">
    <w:name w:val="footnote text"/>
    <w:basedOn w:val="Normal"/>
    <w:link w:val="NotedebasdepageCar"/>
    <w:uiPriority w:val="99"/>
    <w:semiHidden/>
    <w:unhideWhenUsed/>
    <w:rsid w:val="00B709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92D"/>
    <w:rPr>
      <w:sz w:val="20"/>
      <w:szCs w:val="20"/>
    </w:rPr>
  </w:style>
  <w:style w:type="character" w:styleId="Appelnotedebasdep">
    <w:name w:val="footnote reference"/>
    <w:basedOn w:val="Policepardfaut"/>
    <w:uiPriority w:val="99"/>
    <w:semiHidden/>
    <w:unhideWhenUsed/>
    <w:rsid w:val="00B7092D"/>
    <w:rPr>
      <w:vertAlign w:val="superscript"/>
    </w:rPr>
  </w:style>
  <w:style w:type="character" w:customStyle="1" w:styleId="style11">
    <w:name w:val="style11"/>
    <w:basedOn w:val="Policepardfaut"/>
    <w:rsid w:val="003C30E7"/>
  </w:style>
  <w:style w:type="character" w:customStyle="1" w:styleId="label">
    <w:name w:val="label"/>
    <w:basedOn w:val="Policepardfaut"/>
    <w:rsid w:val="003C30E7"/>
  </w:style>
  <w:style w:type="character" w:customStyle="1" w:styleId="hithilite">
    <w:name w:val="hithilite"/>
    <w:basedOn w:val="Policepardfaut"/>
    <w:rsid w:val="003C30E7"/>
  </w:style>
  <w:style w:type="character" w:customStyle="1" w:styleId="databold">
    <w:name w:val="data_bold"/>
    <w:basedOn w:val="Policepardfaut"/>
    <w:rsid w:val="003C30E7"/>
  </w:style>
  <w:style w:type="paragraph" w:styleId="En-tte">
    <w:name w:val="header"/>
    <w:basedOn w:val="Normal"/>
    <w:link w:val="En-tteCar"/>
    <w:uiPriority w:val="99"/>
    <w:semiHidden/>
    <w:unhideWhenUsed/>
    <w:rsid w:val="006436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6D2"/>
  </w:style>
  <w:style w:type="paragraph" w:styleId="Pieddepage">
    <w:name w:val="footer"/>
    <w:basedOn w:val="Normal"/>
    <w:link w:val="PieddepageCar"/>
    <w:uiPriority w:val="99"/>
    <w:unhideWhenUsed/>
    <w:rsid w:val="00643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6D2"/>
  </w:style>
</w:styles>
</file>

<file path=word/webSettings.xml><?xml version="1.0" encoding="utf-8"?>
<w:webSettings xmlns:r="http://schemas.openxmlformats.org/officeDocument/2006/relationships" xmlns:w="http://schemas.openxmlformats.org/wordprocessingml/2006/main">
  <w:divs>
    <w:div w:id="5979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motion.com/video/x97exi_philippe-baret-au-congres-ecologie_news" TargetMode="External"/><Relationship Id="rId5" Type="http://schemas.openxmlformats.org/officeDocument/2006/relationships/webSettings" Target="webSettings.xml"/><Relationship Id="rId10" Type="http://schemas.openxmlformats.org/officeDocument/2006/relationships/hyperlink" Target="http://www.agassessment.org/reports/IAASTD/EN/Agriculture%20at%20a%20Crossroads_Global%20Report%20(Englis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AC07-0D1C-48A0-A1DC-BB969DDA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2475</Words>
  <Characters>13614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dubeuf</dc:creator>
  <cp:lastModifiedBy>dubeuf</cp:lastModifiedBy>
  <cp:revision>4</cp:revision>
  <dcterms:created xsi:type="dcterms:W3CDTF">2013-01-14T13:33:00Z</dcterms:created>
  <dcterms:modified xsi:type="dcterms:W3CDTF">2013-01-14T13:54:00Z</dcterms:modified>
</cp:coreProperties>
</file>