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54" w:rsidRPr="00107497" w:rsidRDefault="00B56354" w:rsidP="00BD6A92">
      <w:pPr>
        <w:jc w:val="center"/>
        <w:rPr>
          <w:b/>
        </w:rPr>
      </w:pPr>
      <w:r w:rsidRPr="00107497">
        <w:rPr>
          <w:b/>
        </w:rPr>
        <w:t>MOLDAVI : Un modèle</w:t>
      </w:r>
      <w:r w:rsidR="00AE02CE" w:rsidRPr="00107497">
        <w:rPr>
          <w:b/>
        </w:rPr>
        <w:t xml:space="preserve"> dynamique</w:t>
      </w:r>
      <w:r w:rsidRPr="00107497">
        <w:rPr>
          <w:b/>
        </w:rPr>
        <w:t xml:space="preserve"> pour étudier les flux de masse et d’énergie des ateliers de production de volailles de chair</w:t>
      </w:r>
    </w:p>
    <w:p w:rsidR="00B56354" w:rsidRPr="00107497" w:rsidRDefault="00B56354"/>
    <w:p w:rsidR="00BD6A92" w:rsidRPr="00107497" w:rsidRDefault="00BD6A92" w:rsidP="00BD6A92">
      <w:pPr>
        <w:jc w:val="center"/>
        <w:rPr>
          <w:i/>
          <w:sz w:val="22"/>
          <w:szCs w:val="22"/>
        </w:rPr>
      </w:pPr>
      <w:r w:rsidRPr="00107497">
        <w:rPr>
          <w:i/>
          <w:sz w:val="22"/>
          <w:szCs w:val="22"/>
        </w:rPr>
        <w:t>B. M</w:t>
      </w:r>
      <w:r w:rsidR="00A96104" w:rsidRPr="00107497">
        <w:rPr>
          <w:i/>
          <w:sz w:val="22"/>
          <w:szCs w:val="22"/>
        </w:rPr>
        <w:t>eda</w:t>
      </w:r>
      <w:r w:rsidR="00AE02CE" w:rsidRPr="00107497">
        <w:rPr>
          <w:i/>
          <w:sz w:val="22"/>
          <w:szCs w:val="22"/>
        </w:rPr>
        <w:t>,</w:t>
      </w:r>
      <w:r w:rsidRPr="00107497">
        <w:rPr>
          <w:i/>
          <w:sz w:val="22"/>
          <w:szCs w:val="22"/>
          <w:vertAlign w:val="superscript"/>
        </w:rPr>
        <w:t>1</w:t>
      </w:r>
      <w:r w:rsidR="00AE02CE" w:rsidRPr="00107497">
        <w:rPr>
          <w:i/>
          <w:sz w:val="22"/>
          <w:szCs w:val="22"/>
          <w:vertAlign w:val="superscript"/>
        </w:rPr>
        <w:t>,2</w:t>
      </w:r>
      <w:r w:rsidRPr="00107497">
        <w:rPr>
          <w:i/>
          <w:sz w:val="22"/>
          <w:szCs w:val="22"/>
        </w:rPr>
        <w:t>, P. R</w:t>
      </w:r>
      <w:r w:rsidR="00A96104" w:rsidRPr="00107497">
        <w:rPr>
          <w:i/>
          <w:sz w:val="22"/>
          <w:szCs w:val="22"/>
        </w:rPr>
        <w:t>obin</w:t>
      </w:r>
      <w:r w:rsidRPr="00107497">
        <w:rPr>
          <w:i/>
          <w:sz w:val="22"/>
          <w:szCs w:val="22"/>
          <w:vertAlign w:val="superscript"/>
        </w:rPr>
        <w:t>2</w:t>
      </w:r>
      <w:r w:rsidRPr="00107497">
        <w:rPr>
          <w:i/>
          <w:sz w:val="22"/>
          <w:szCs w:val="22"/>
        </w:rPr>
        <w:t>, C. A</w:t>
      </w:r>
      <w:r w:rsidR="00A96104" w:rsidRPr="00107497">
        <w:rPr>
          <w:i/>
          <w:sz w:val="22"/>
          <w:szCs w:val="22"/>
        </w:rPr>
        <w:t>ubert</w:t>
      </w:r>
      <w:r w:rsidRPr="00107497">
        <w:rPr>
          <w:i/>
          <w:sz w:val="22"/>
          <w:szCs w:val="22"/>
          <w:vertAlign w:val="superscript"/>
        </w:rPr>
        <w:t>3</w:t>
      </w:r>
      <w:r w:rsidRPr="00107497">
        <w:rPr>
          <w:i/>
          <w:sz w:val="22"/>
          <w:szCs w:val="22"/>
        </w:rPr>
        <w:t>, C. R</w:t>
      </w:r>
      <w:r w:rsidR="00A96104" w:rsidRPr="00107497">
        <w:rPr>
          <w:i/>
          <w:sz w:val="22"/>
          <w:szCs w:val="22"/>
        </w:rPr>
        <w:t>igolot</w:t>
      </w:r>
      <w:r w:rsidRPr="00107497">
        <w:rPr>
          <w:i/>
          <w:sz w:val="22"/>
          <w:szCs w:val="22"/>
          <w:vertAlign w:val="superscript"/>
        </w:rPr>
        <w:t>4,5</w:t>
      </w:r>
      <w:r w:rsidRPr="00107497">
        <w:rPr>
          <w:i/>
          <w:sz w:val="22"/>
          <w:szCs w:val="22"/>
        </w:rPr>
        <w:t>, J.-Y. D</w:t>
      </w:r>
      <w:r w:rsidR="00A96104" w:rsidRPr="00107497">
        <w:rPr>
          <w:i/>
          <w:sz w:val="22"/>
          <w:szCs w:val="22"/>
        </w:rPr>
        <w:t>ourmad</w:t>
      </w:r>
      <w:r w:rsidRPr="00107497">
        <w:rPr>
          <w:i/>
          <w:sz w:val="22"/>
          <w:szCs w:val="22"/>
          <w:vertAlign w:val="superscript"/>
        </w:rPr>
        <w:t>5</w:t>
      </w:r>
      <w:r w:rsidRPr="00107497">
        <w:rPr>
          <w:i/>
          <w:sz w:val="22"/>
          <w:szCs w:val="22"/>
        </w:rPr>
        <w:t>, M. H</w:t>
      </w:r>
      <w:r w:rsidR="00A96104" w:rsidRPr="00107497">
        <w:rPr>
          <w:i/>
          <w:sz w:val="22"/>
          <w:szCs w:val="22"/>
        </w:rPr>
        <w:t>assouna</w:t>
      </w:r>
      <w:r w:rsidRPr="00107497">
        <w:rPr>
          <w:i/>
          <w:sz w:val="22"/>
          <w:szCs w:val="22"/>
          <w:vertAlign w:val="superscript"/>
        </w:rPr>
        <w:t>2</w:t>
      </w:r>
    </w:p>
    <w:p w:rsidR="00BD6A92" w:rsidRPr="00107497" w:rsidRDefault="00BD6A92" w:rsidP="00BD6A92">
      <w:pPr>
        <w:rPr>
          <w:i/>
          <w:sz w:val="22"/>
          <w:szCs w:val="22"/>
        </w:rPr>
      </w:pPr>
    </w:p>
    <w:p w:rsidR="00BD6A92" w:rsidRPr="00107497" w:rsidRDefault="00BD6A92" w:rsidP="00BD6A92">
      <w:pPr>
        <w:spacing w:line="276" w:lineRule="auto"/>
        <w:jc w:val="both"/>
        <w:rPr>
          <w:i/>
          <w:sz w:val="22"/>
          <w:szCs w:val="22"/>
        </w:rPr>
      </w:pPr>
      <w:r w:rsidRPr="00107497">
        <w:rPr>
          <w:i/>
          <w:sz w:val="22"/>
          <w:szCs w:val="22"/>
          <w:vertAlign w:val="superscript"/>
        </w:rPr>
        <w:t>1</w:t>
      </w:r>
      <w:r w:rsidRPr="00107497">
        <w:rPr>
          <w:i/>
          <w:sz w:val="22"/>
          <w:szCs w:val="22"/>
        </w:rPr>
        <w:t xml:space="preserve"> INRA, UR 83, Unité de Recherches Avicole (URA), F-37380 Nouzilly</w:t>
      </w:r>
    </w:p>
    <w:p w:rsidR="00BD6A92" w:rsidRPr="00107497" w:rsidRDefault="00BD6A92" w:rsidP="00BD6A92">
      <w:pPr>
        <w:spacing w:line="276" w:lineRule="auto"/>
        <w:jc w:val="both"/>
        <w:rPr>
          <w:i/>
          <w:sz w:val="22"/>
          <w:szCs w:val="22"/>
        </w:rPr>
      </w:pPr>
      <w:r w:rsidRPr="00107497">
        <w:rPr>
          <w:i/>
          <w:sz w:val="22"/>
          <w:szCs w:val="22"/>
          <w:vertAlign w:val="superscript"/>
        </w:rPr>
        <w:t>2</w:t>
      </w:r>
      <w:r w:rsidRPr="00107497">
        <w:rPr>
          <w:i/>
          <w:sz w:val="22"/>
          <w:szCs w:val="22"/>
        </w:rPr>
        <w:t xml:space="preserve"> INRA, UMR 1069, Sol Agro et hydrosystème, Spatialisation (SAS), F-35000 Rennes</w:t>
      </w:r>
    </w:p>
    <w:p w:rsidR="00BD6A92" w:rsidRPr="00107497" w:rsidRDefault="00BD6A92" w:rsidP="00BD6A92">
      <w:pPr>
        <w:spacing w:line="276" w:lineRule="auto"/>
        <w:jc w:val="both"/>
        <w:rPr>
          <w:rFonts w:eastAsia="Calibri" w:cs="Times New Roman"/>
          <w:i/>
          <w:sz w:val="22"/>
          <w:szCs w:val="22"/>
        </w:rPr>
      </w:pPr>
      <w:r w:rsidRPr="00107497">
        <w:rPr>
          <w:rFonts w:eastAsia="Calibri" w:cs="Times New Roman"/>
          <w:i/>
          <w:sz w:val="22"/>
          <w:szCs w:val="22"/>
          <w:vertAlign w:val="superscript"/>
        </w:rPr>
        <w:t>3</w:t>
      </w:r>
      <w:r w:rsidRPr="00107497">
        <w:rPr>
          <w:rFonts w:eastAsia="Calibri" w:cs="Times New Roman"/>
          <w:i/>
          <w:sz w:val="22"/>
          <w:szCs w:val="22"/>
        </w:rPr>
        <w:t xml:space="preserve"> Institut Technique de l’Avicultu</w:t>
      </w:r>
      <w:r w:rsidRPr="00107497">
        <w:rPr>
          <w:i/>
          <w:sz w:val="22"/>
          <w:szCs w:val="22"/>
        </w:rPr>
        <w:t>re (ITAVI), F-22400 Ploufragan</w:t>
      </w:r>
    </w:p>
    <w:p w:rsidR="00BD6A92" w:rsidRPr="00107497" w:rsidRDefault="00BD6A92" w:rsidP="00BD6A92">
      <w:pPr>
        <w:spacing w:line="276" w:lineRule="auto"/>
        <w:jc w:val="both"/>
        <w:rPr>
          <w:i/>
          <w:sz w:val="22"/>
          <w:szCs w:val="22"/>
        </w:rPr>
      </w:pPr>
      <w:r w:rsidRPr="00107497">
        <w:rPr>
          <w:i/>
          <w:sz w:val="22"/>
          <w:szCs w:val="22"/>
          <w:vertAlign w:val="superscript"/>
        </w:rPr>
        <w:t>4</w:t>
      </w:r>
      <w:r w:rsidRPr="00107497">
        <w:rPr>
          <w:i/>
          <w:sz w:val="22"/>
          <w:szCs w:val="22"/>
        </w:rPr>
        <w:t xml:space="preserve"> INRA, UMR 1273, Mutations des activités, des espaces et des formes d'organisation dans les territoires ruraux (METAFORT), F-63122 Saint-Genes Champanelle</w:t>
      </w:r>
    </w:p>
    <w:p w:rsidR="00BD6A92" w:rsidRPr="00107497" w:rsidRDefault="00BD6A92" w:rsidP="00BD6A92">
      <w:pPr>
        <w:spacing w:line="276" w:lineRule="auto"/>
        <w:jc w:val="both"/>
        <w:rPr>
          <w:i/>
          <w:sz w:val="22"/>
          <w:szCs w:val="22"/>
        </w:rPr>
      </w:pPr>
      <w:r w:rsidRPr="00107497">
        <w:rPr>
          <w:i/>
          <w:sz w:val="22"/>
          <w:szCs w:val="22"/>
          <w:vertAlign w:val="superscript"/>
        </w:rPr>
        <w:t>5</w:t>
      </w:r>
      <w:r w:rsidRPr="00107497">
        <w:rPr>
          <w:i/>
          <w:sz w:val="22"/>
          <w:szCs w:val="22"/>
        </w:rPr>
        <w:t xml:space="preserve"> </w:t>
      </w:r>
      <w:r w:rsidRPr="00107497">
        <w:rPr>
          <w:rFonts w:eastAsia="Calibri" w:cs="Times New Roman"/>
          <w:i/>
          <w:sz w:val="22"/>
          <w:szCs w:val="22"/>
        </w:rPr>
        <w:t xml:space="preserve">INRA, UMR 1348, </w:t>
      </w:r>
      <w:r w:rsidRPr="00107497">
        <w:rPr>
          <w:rFonts w:eastAsia="Calibri" w:cs="Times New Roman"/>
          <w:bCs/>
          <w:i/>
          <w:sz w:val="22"/>
          <w:szCs w:val="22"/>
        </w:rPr>
        <w:t xml:space="preserve">Physiologie, </w:t>
      </w:r>
      <w:r w:rsidR="00942DFD" w:rsidRPr="00107497">
        <w:rPr>
          <w:rFonts w:eastAsia="Calibri" w:cs="Times New Roman"/>
          <w:bCs/>
          <w:i/>
          <w:sz w:val="22"/>
          <w:szCs w:val="22"/>
        </w:rPr>
        <w:t>E</w:t>
      </w:r>
      <w:r w:rsidRPr="00107497">
        <w:rPr>
          <w:rFonts w:eastAsia="Calibri" w:cs="Times New Roman"/>
          <w:bCs/>
          <w:i/>
          <w:sz w:val="22"/>
          <w:szCs w:val="22"/>
        </w:rPr>
        <w:t xml:space="preserve">nvironnement et </w:t>
      </w:r>
      <w:r w:rsidR="00942DFD" w:rsidRPr="00107497">
        <w:rPr>
          <w:rFonts w:eastAsia="Calibri" w:cs="Times New Roman"/>
          <w:bCs/>
          <w:i/>
          <w:sz w:val="22"/>
          <w:szCs w:val="22"/>
        </w:rPr>
        <w:t>G</w:t>
      </w:r>
      <w:r w:rsidRPr="00107497">
        <w:rPr>
          <w:rFonts w:eastAsia="Calibri" w:cs="Times New Roman"/>
          <w:bCs/>
          <w:i/>
          <w:sz w:val="22"/>
          <w:szCs w:val="22"/>
        </w:rPr>
        <w:t>énétique pour l’</w:t>
      </w:r>
      <w:r w:rsidR="00942DFD" w:rsidRPr="00107497">
        <w:rPr>
          <w:rFonts w:eastAsia="Calibri" w:cs="Times New Roman"/>
          <w:bCs/>
          <w:i/>
          <w:sz w:val="22"/>
          <w:szCs w:val="22"/>
        </w:rPr>
        <w:t>A</w:t>
      </w:r>
      <w:r w:rsidRPr="00107497">
        <w:rPr>
          <w:rFonts w:eastAsia="Calibri" w:cs="Times New Roman"/>
          <w:bCs/>
          <w:i/>
          <w:sz w:val="22"/>
          <w:szCs w:val="22"/>
        </w:rPr>
        <w:t xml:space="preserve">nimal et les </w:t>
      </w:r>
      <w:r w:rsidR="00942DFD" w:rsidRPr="00107497">
        <w:rPr>
          <w:rFonts w:eastAsia="Calibri" w:cs="Times New Roman"/>
          <w:bCs/>
          <w:i/>
          <w:sz w:val="22"/>
          <w:szCs w:val="22"/>
        </w:rPr>
        <w:t>S</w:t>
      </w:r>
      <w:r w:rsidRPr="00107497">
        <w:rPr>
          <w:rFonts w:eastAsia="Calibri" w:cs="Times New Roman"/>
          <w:bCs/>
          <w:i/>
          <w:sz w:val="22"/>
          <w:szCs w:val="22"/>
        </w:rPr>
        <w:t>ystèmes d’</w:t>
      </w:r>
      <w:r w:rsidR="00942DFD" w:rsidRPr="00107497">
        <w:rPr>
          <w:rFonts w:eastAsia="Calibri" w:cs="Times New Roman"/>
          <w:bCs/>
          <w:i/>
          <w:sz w:val="22"/>
          <w:szCs w:val="22"/>
        </w:rPr>
        <w:t>E</w:t>
      </w:r>
      <w:r w:rsidRPr="00107497">
        <w:rPr>
          <w:rFonts w:eastAsia="Calibri" w:cs="Times New Roman"/>
          <w:bCs/>
          <w:i/>
          <w:sz w:val="22"/>
          <w:szCs w:val="22"/>
        </w:rPr>
        <w:t>levage</w:t>
      </w:r>
      <w:r w:rsidRPr="00107497">
        <w:rPr>
          <w:rFonts w:eastAsia="Calibri" w:cs="Times New Roman"/>
          <w:i/>
          <w:sz w:val="22"/>
          <w:szCs w:val="22"/>
        </w:rPr>
        <w:t xml:space="preserve"> (PEGASE), F-35590 St-Gilles</w:t>
      </w:r>
    </w:p>
    <w:p w:rsidR="004F4830" w:rsidRPr="00107497" w:rsidRDefault="004F4830" w:rsidP="00BD6A92">
      <w:pPr>
        <w:rPr>
          <w:sz w:val="22"/>
        </w:rPr>
      </w:pPr>
      <w:r w:rsidRPr="00107497">
        <w:rPr>
          <w:b/>
          <w:sz w:val="22"/>
        </w:rPr>
        <w:t>Contact :</w:t>
      </w:r>
      <w:r w:rsidRPr="00107497">
        <w:rPr>
          <w:sz w:val="22"/>
        </w:rPr>
        <w:t xml:space="preserve"> bertrand.meda@tours.inra.fr</w:t>
      </w:r>
    </w:p>
    <w:p w:rsidR="00AE02CE" w:rsidRPr="00107497" w:rsidRDefault="00AE02CE" w:rsidP="00BD6A92"/>
    <w:p w:rsidR="006F0D0A" w:rsidRPr="00107497" w:rsidRDefault="005D318D" w:rsidP="00A96104">
      <w:pPr>
        <w:autoSpaceDE w:val="0"/>
        <w:autoSpaceDN w:val="0"/>
        <w:adjustRightInd w:val="0"/>
        <w:spacing w:after="120"/>
        <w:jc w:val="both"/>
        <w:rPr>
          <w:sz w:val="22"/>
          <w:szCs w:val="22"/>
        </w:rPr>
      </w:pPr>
      <w:r w:rsidRPr="00107497">
        <w:rPr>
          <w:sz w:val="22"/>
          <w:szCs w:val="22"/>
        </w:rPr>
        <w:t xml:space="preserve">Afin de répondre aux attentes sociétales en termes d’environnement, les systèmes de production avicole doivent améliorer leurs pratiques et imaginer de nouveaux systèmes de production avec de meilleures performances environnementales. La compréhension des interactions entre les différents éléments composant ces systèmes (éleveur, animaux, bâtiment, parcours, effluents) ainsi que la connaissance des dynamiques des flux dans ces systèmes sont des pré-requis indispensables à l’amélioration des pratiques actuelles, à l’apparition de nouvelles pratiques et à la conception de systèmes innovants. L’objectif de ce travail était donc de proposer un modèle dynamique générique </w:t>
      </w:r>
      <w:r w:rsidR="007C1AA7" w:rsidRPr="00107497">
        <w:rPr>
          <w:sz w:val="22"/>
          <w:szCs w:val="22"/>
        </w:rPr>
        <w:t xml:space="preserve">(MOLDAVI) </w:t>
      </w:r>
      <w:r w:rsidRPr="00107497">
        <w:rPr>
          <w:sz w:val="22"/>
          <w:szCs w:val="22"/>
        </w:rPr>
        <w:t xml:space="preserve">permettant d’étudier les flux de masse et d’énergie </w:t>
      </w:r>
      <w:r w:rsidR="007C1AA7" w:rsidRPr="00107497">
        <w:rPr>
          <w:sz w:val="22"/>
          <w:szCs w:val="22"/>
        </w:rPr>
        <w:t xml:space="preserve">à l’échelle de l’atelier de </w:t>
      </w:r>
      <w:r w:rsidRPr="00107497">
        <w:rPr>
          <w:sz w:val="22"/>
          <w:szCs w:val="22"/>
        </w:rPr>
        <w:t>production de volailles de chair.</w:t>
      </w:r>
      <w:r w:rsidR="007C1AA7" w:rsidRPr="00107497">
        <w:rPr>
          <w:sz w:val="22"/>
          <w:szCs w:val="22"/>
        </w:rPr>
        <w:t xml:space="preserve"> </w:t>
      </w:r>
      <w:r w:rsidR="00F65447" w:rsidRPr="00107497">
        <w:rPr>
          <w:sz w:val="22"/>
          <w:szCs w:val="22"/>
        </w:rPr>
        <w:t>Dans MOLDAVI, l’atelier de production est composé d’un module « Animal » simulan</w:t>
      </w:r>
      <w:r w:rsidR="00F50FA7" w:rsidRPr="00107497">
        <w:rPr>
          <w:sz w:val="22"/>
          <w:szCs w:val="22"/>
        </w:rPr>
        <w:t>t les performances des animaux</w:t>
      </w:r>
      <w:r w:rsidR="00F65447" w:rsidRPr="00107497">
        <w:rPr>
          <w:sz w:val="22"/>
          <w:szCs w:val="22"/>
        </w:rPr>
        <w:t>, d’un module « Bâtiment » producteur et consommateur d’énergie et source d’émissions gazeuses</w:t>
      </w:r>
      <w:r w:rsidR="00555539" w:rsidRPr="00107497">
        <w:rPr>
          <w:sz w:val="22"/>
          <w:szCs w:val="22"/>
        </w:rPr>
        <w:t xml:space="preserve">, d’un module « Effluent » simulant la production d’un effluent dans le bâtiment </w:t>
      </w:r>
      <w:r w:rsidR="00F65447" w:rsidRPr="00107497">
        <w:rPr>
          <w:sz w:val="22"/>
          <w:szCs w:val="22"/>
        </w:rPr>
        <w:t>et d’un module « Parcours » sur lequel une partie des déjections est excrétée et source d’émissions gazeuses.</w:t>
      </w:r>
      <w:r w:rsidR="004A317D" w:rsidRPr="00107497">
        <w:rPr>
          <w:sz w:val="22"/>
          <w:szCs w:val="22"/>
        </w:rPr>
        <w:t xml:space="preserve"> Les données d’entrées du modèle sont :</w:t>
      </w:r>
    </w:p>
    <w:p w:rsidR="004A317D" w:rsidRPr="00107497" w:rsidRDefault="004A317D" w:rsidP="00A96104">
      <w:pPr>
        <w:pStyle w:val="Paragraphedeliste"/>
        <w:numPr>
          <w:ilvl w:val="0"/>
          <w:numId w:val="10"/>
        </w:numPr>
        <w:autoSpaceDE w:val="0"/>
        <w:autoSpaceDN w:val="0"/>
        <w:adjustRightInd w:val="0"/>
        <w:jc w:val="both"/>
        <w:rPr>
          <w:sz w:val="22"/>
          <w:szCs w:val="22"/>
        </w:rPr>
      </w:pPr>
      <w:r w:rsidRPr="00107497">
        <w:rPr>
          <w:sz w:val="22"/>
          <w:szCs w:val="22"/>
        </w:rPr>
        <w:t>les caractéristiques des animaux (espèce, souche)</w:t>
      </w:r>
      <w:r w:rsidR="0001409F" w:rsidRPr="00107497">
        <w:rPr>
          <w:sz w:val="22"/>
          <w:szCs w:val="22"/>
        </w:rPr>
        <w:t>,</w:t>
      </w:r>
    </w:p>
    <w:p w:rsidR="0001409F" w:rsidRPr="00107497" w:rsidRDefault="0001409F" w:rsidP="00A96104">
      <w:pPr>
        <w:pStyle w:val="Paragraphedeliste"/>
        <w:numPr>
          <w:ilvl w:val="0"/>
          <w:numId w:val="10"/>
        </w:numPr>
        <w:autoSpaceDE w:val="0"/>
        <w:autoSpaceDN w:val="0"/>
        <w:adjustRightInd w:val="0"/>
        <w:jc w:val="both"/>
        <w:rPr>
          <w:sz w:val="22"/>
          <w:szCs w:val="22"/>
        </w:rPr>
      </w:pPr>
      <w:r w:rsidRPr="00107497">
        <w:rPr>
          <w:sz w:val="22"/>
          <w:szCs w:val="22"/>
        </w:rPr>
        <w:t>les caractéristiques des aliments (composition, nombre de phases)</w:t>
      </w:r>
    </w:p>
    <w:p w:rsidR="004A317D" w:rsidRPr="00107497" w:rsidRDefault="004A317D" w:rsidP="00A96104">
      <w:pPr>
        <w:pStyle w:val="Paragraphedeliste"/>
        <w:numPr>
          <w:ilvl w:val="0"/>
          <w:numId w:val="10"/>
        </w:numPr>
        <w:autoSpaceDE w:val="0"/>
        <w:autoSpaceDN w:val="0"/>
        <w:adjustRightInd w:val="0"/>
        <w:jc w:val="both"/>
        <w:rPr>
          <w:sz w:val="22"/>
          <w:szCs w:val="22"/>
        </w:rPr>
      </w:pPr>
      <w:r w:rsidRPr="00107497">
        <w:rPr>
          <w:sz w:val="22"/>
          <w:szCs w:val="22"/>
        </w:rPr>
        <w:t xml:space="preserve">les performances théoriques des animaux (poids à l’abattage, </w:t>
      </w:r>
      <w:r w:rsidR="00F50FA7" w:rsidRPr="00107497">
        <w:rPr>
          <w:sz w:val="22"/>
          <w:szCs w:val="22"/>
        </w:rPr>
        <w:t>GMQ</w:t>
      </w:r>
      <w:r w:rsidRPr="00107497">
        <w:rPr>
          <w:sz w:val="22"/>
          <w:szCs w:val="22"/>
        </w:rPr>
        <w:t xml:space="preserve">, </w:t>
      </w:r>
      <w:r w:rsidR="00F50FA7" w:rsidRPr="00107497">
        <w:rPr>
          <w:sz w:val="22"/>
          <w:szCs w:val="22"/>
        </w:rPr>
        <w:t>IC</w:t>
      </w:r>
      <w:r w:rsidRPr="00107497">
        <w:rPr>
          <w:sz w:val="22"/>
          <w:szCs w:val="22"/>
        </w:rPr>
        <w:t>, mortalité)</w:t>
      </w:r>
      <w:r w:rsidR="0001409F" w:rsidRPr="00107497">
        <w:rPr>
          <w:sz w:val="22"/>
          <w:szCs w:val="22"/>
        </w:rPr>
        <w:t>,</w:t>
      </w:r>
    </w:p>
    <w:p w:rsidR="004A317D" w:rsidRPr="00107497" w:rsidRDefault="004A317D" w:rsidP="00A96104">
      <w:pPr>
        <w:pStyle w:val="Paragraphedeliste"/>
        <w:numPr>
          <w:ilvl w:val="0"/>
          <w:numId w:val="10"/>
        </w:numPr>
        <w:autoSpaceDE w:val="0"/>
        <w:autoSpaceDN w:val="0"/>
        <w:adjustRightInd w:val="0"/>
        <w:jc w:val="both"/>
        <w:rPr>
          <w:sz w:val="22"/>
          <w:szCs w:val="22"/>
        </w:rPr>
      </w:pPr>
      <w:r w:rsidRPr="00107497">
        <w:rPr>
          <w:sz w:val="22"/>
          <w:szCs w:val="22"/>
        </w:rPr>
        <w:t>les caractéristiques du bâtiment et du parcours (surface, isolation, ventilation, chauffage, type d’effluent</w:t>
      </w:r>
      <w:r w:rsidR="00BC6F70" w:rsidRPr="00107497">
        <w:rPr>
          <w:sz w:val="22"/>
          <w:szCs w:val="22"/>
        </w:rPr>
        <w:t>, objectifs d’ambiance</w:t>
      </w:r>
      <w:r w:rsidRPr="00107497">
        <w:rPr>
          <w:sz w:val="22"/>
          <w:szCs w:val="22"/>
        </w:rPr>
        <w:t>)</w:t>
      </w:r>
      <w:r w:rsidR="0001409F" w:rsidRPr="00107497">
        <w:rPr>
          <w:sz w:val="22"/>
          <w:szCs w:val="22"/>
        </w:rPr>
        <w:t>,</w:t>
      </w:r>
    </w:p>
    <w:p w:rsidR="004A317D" w:rsidRPr="00107497" w:rsidRDefault="004A317D" w:rsidP="00A96104">
      <w:pPr>
        <w:pStyle w:val="Paragraphedeliste"/>
        <w:numPr>
          <w:ilvl w:val="0"/>
          <w:numId w:val="10"/>
        </w:numPr>
        <w:autoSpaceDE w:val="0"/>
        <w:autoSpaceDN w:val="0"/>
        <w:adjustRightInd w:val="0"/>
        <w:jc w:val="both"/>
        <w:rPr>
          <w:sz w:val="22"/>
          <w:szCs w:val="22"/>
        </w:rPr>
      </w:pPr>
      <w:r w:rsidRPr="00107497">
        <w:rPr>
          <w:sz w:val="22"/>
          <w:szCs w:val="22"/>
        </w:rPr>
        <w:t>le climat extérieur (température, hygrométrie)</w:t>
      </w:r>
      <w:r w:rsidR="0001409F" w:rsidRPr="00107497">
        <w:rPr>
          <w:sz w:val="22"/>
          <w:szCs w:val="22"/>
        </w:rPr>
        <w:t>.</w:t>
      </w:r>
    </w:p>
    <w:p w:rsidR="00706494" w:rsidRPr="00107497" w:rsidRDefault="00D3409C" w:rsidP="00A96104">
      <w:pPr>
        <w:spacing w:before="120"/>
        <w:jc w:val="both"/>
        <w:rPr>
          <w:sz w:val="22"/>
          <w:szCs w:val="22"/>
        </w:rPr>
      </w:pPr>
      <w:r w:rsidRPr="00107497">
        <w:rPr>
          <w:sz w:val="22"/>
          <w:szCs w:val="22"/>
        </w:rPr>
        <w:t xml:space="preserve">Les simulations sont effectuées au pas de temps horaire. Les performances réelles </w:t>
      </w:r>
      <w:r w:rsidR="00706494" w:rsidRPr="00107497">
        <w:rPr>
          <w:sz w:val="22"/>
          <w:szCs w:val="22"/>
        </w:rPr>
        <w:t xml:space="preserve">(croissance, ingestion, excrétion, chaleur) </w:t>
      </w:r>
      <w:r w:rsidRPr="00107497">
        <w:rPr>
          <w:sz w:val="22"/>
          <w:szCs w:val="22"/>
        </w:rPr>
        <w:t xml:space="preserve">des animaux sont calculées à partir des performances théoriques ainsi que de l’effet de l’alimentation (composition) et de l’environnement (température, densité d’élevage) sur les animaux. </w:t>
      </w:r>
      <w:r w:rsidR="00706494" w:rsidRPr="00107497">
        <w:rPr>
          <w:sz w:val="22"/>
          <w:szCs w:val="22"/>
        </w:rPr>
        <w:t>En fonction des échanges avec l’extérieur du bâtiment, l’ambiance intérieur est régulée (débit de ventilation, chauffage, cooling) pour respecter les objectifs d’ambiance données en entrée du modèle.</w:t>
      </w:r>
      <w:r w:rsidRPr="00107497">
        <w:rPr>
          <w:sz w:val="22"/>
          <w:szCs w:val="22"/>
        </w:rPr>
        <w:t xml:space="preserve"> </w:t>
      </w:r>
      <w:r w:rsidR="00706494" w:rsidRPr="00107497">
        <w:rPr>
          <w:sz w:val="22"/>
          <w:szCs w:val="22"/>
        </w:rPr>
        <w:t>MOLDAVI simule également la production de l’effluent (masse, composition) par différence entre les apports de déjections (et de litière) et les pertes gazeuses (NH</w:t>
      </w:r>
      <w:r w:rsidR="00706494" w:rsidRPr="00107497">
        <w:rPr>
          <w:sz w:val="22"/>
          <w:szCs w:val="22"/>
          <w:vertAlign w:val="subscript"/>
        </w:rPr>
        <w:t>3</w:t>
      </w:r>
      <w:r w:rsidR="00706494" w:rsidRPr="00107497">
        <w:rPr>
          <w:sz w:val="22"/>
          <w:szCs w:val="22"/>
        </w:rPr>
        <w:t>, N</w:t>
      </w:r>
      <w:r w:rsidR="00706494" w:rsidRPr="00107497">
        <w:rPr>
          <w:sz w:val="22"/>
          <w:szCs w:val="22"/>
          <w:vertAlign w:val="subscript"/>
        </w:rPr>
        <w:t>2</w:t>
      </w:r>
      <w:r w:rsidR="00706494" w:rsidRPr="00107497">
        <w:rPr>
          <w:sz w:val="22"/>
          <w:szCs w:val="22"/>
        </w:rPr>
        <w:t>O, N</w:t>
      </w:r>
      <w:r w:rsidR="00706494" w:rsidRPr="00107497">
        <w:rPr>
          <w:sz w:val="22"/>
          <w:szCs w:val="22"/>
          <w:vertAlign w:val="subscript"/>
        </w:rPr>
        <w:t>2</w:t>
      </w:r>
      <w:r w:rsidR="00706494" w:rsidRPr="00107497">
        <w:rPr>
          <w:sz w:val="22"/>
          <w:szCs w:val="22"/>
        </w:rPr>
        <w:t>, CO</w:t>
      </w:r>
      <w:r w:rsidR="00706494" w:rsidRPr="00107497">
        <w:rPr>
          <w:sz w:val="22"/>
          <w:szCs w:val="22"/>
          <w:vertAlign w:val="subscript"/>
        </w:rPr>
        <w:t>2</w:t>
      </w:r>
      <w:r w:rsidR="00706494" w:rsidRPr="00107497">
        <w:rPr>
          <w:sz w:val="22"/>
          <w:szCs w:val="22"/>
        </w:rPr>
        <w:t>,</w:t>
      </w:r>
      <w:r w:rsidR="00706494" w:rsidRPr="00107497">
        <w:rPr>
          <w:sz w:val="22"/>
          <w:szCs w:val="22"/>
          <w:vertAlign w:val="subscript"/>
        </w:rPr>
        <w:t xml:space="preserve"> </w:t>
      </w:r>
      <w:r w:rsidR="00706494" w:rsidRPr="00107497">
        <w:rPr>
          <w:sz w:val="22"/>
          <w:szCs w:val="22"/>
        </w:rPr>
        <w:t>CH</w:t>
      </w:r>
      <w:r w:rsidR="00706494" w:rsidRPr="00107497">
        <w:rPr>
          <w:sz w:val="22"/>
          <w:szCs w:val="22"/>
          <w:vertAlign w:val="subscript"/>
        </w:rPr>
        <w:t>4</w:t>
      </w:r>
      <w:r w:rsidR="00706494" w:rsidRPr="00107497">
        <w:rPr>
          <w:sz w:val="22"/>
          <w:szCs w:val="22"/>
        </w:rPr>
        <w:t xml:space="preserve"> et H</w:t>
      </w:r>
      <w:r w:rsidR="00706494" w:rsidRPr="00107497">
        <w:rPr>
          <w:sz w:val="22"/>
          <w:szCs w:val="22"/>
          <w:vertAlign w:val="subscript"/>
        </w:rPr>
        <w:t>2</w:t>
      </w:r>
      <w:r w:rsidR="00706494" w:rsidRPr="00107497">
        <w:rPr>
          <w:sz w:val="22"/>
          <w:szCs w:val="22"/>
        </w:rPr>
        <w:t>O) de l’effluent, calculées à partir de facteurs d’émissions issus de la littérature et de dires d’experts modulés en fonction des pratiques. Les consommations d’eau et d’énergie (gaz, fuel, électricité) sont également prédites par le modèle.</w:t>
      </w:r>
    </w:p>
    <w:p w:rsidR="00A96104" w:rsidRPr="00107497" w:rsidRDefault="00706494" w:rsidP="00A96104">
      <w:pPr>
        <w:autoSpaceDE w:val="0"/>
        <w:autoSpaceDN w:val="0"/>
        <w:adjustRightInd w:val="0"/>
        <w:spacing w:before="120"/>
        <w:jc w:val="both"/>
        <w:rPr>
          <w:rFonts w:cs="Times New Roman"/>
          <w:sz w:val="22"/>
          <w:szCs w:val="22"/>
        </w:rPr>
      </w:pPr>
      <w:r w:rsidRPr="00107497">
        <w:rPr>
          <w:rFonts w:cs="Times New Roman"/>
          <w:sz w:val="22"/>
          <w:szCs w:val="22"/>
        </w:rPr>
        <w:t xml:space="preserve">MOLDAVI est un modèle original </w:t>
      </w:r>
      <w:r w:rsidR="00A96104" w:rsidRPr="00107497">
        <w:rPr>
          <w:sz w:val="22"/>
          <w:szCs w:val="22"/>
        </w:rPr>
        <w:t>conçu pour être utilisé en recherche</w:t>
      </w:r>
      <w:r w:rsidR="00CD6D0C" w:rsidRPr="00107497">
        <w:rPr>
          <w:sz w:val="22"/>
          <w:szCs w:val="22"/>
        </w:rPr>
        <w:t>-</w:t>
      </w:r>
      <w:r w:rsidR="00A96104" w:rsidRPr="00107497">
        <w:rPr>
          <w:sz w:val="22"/>
          <w:szCs w:val="22"/>
        </w:rPr>
        <w:t xml:space="preserve">développement afin d’étudier </w:t>
      </w:r>
      <w:r w:rsidR="00A96104" w:rsidRPr="00107497">
        <w:rPr>
          <w:rFonts w:cs="Times New Roman"/>
          <w:sz w:val="22"/>
          <w:szCs w:val="22"/>
        </w:rPr>
        <w:t>les</w:t>
      </w:r>
      <w:r w:rsidR="00C128A2" w:rsidRPr="00107497">
        <w:rPr>
          <w:rFonts w:cs="Times New Roman"/>
          <w:sz w:val="22"/>
          <w:szCs w:val="22"/>
        </w:rPr>
        <w:t xml:space="preserve"> </w:t>
      </w:r>
      <w:r w:rsidR="00A96104" w:rsidRPr="00107497">
        <w:rPr>
          <w:rFonts w:cs="Times New Roman"/>
          <w:sz w:val="22"/>
          <w:szCs w:val="22"/>
        </w:rPr>
        <w:t xml:space="preserve">flux de masse et d’énergie des </w:t>
      </w:r>
      <w:r w:rsidR="00C128A2" w:rsidRPr="00107497">
        <w:rPr>
          <w:rFonts w:cs="Times New Roman"/>
          <w:sz w:val="22"/>
          <w:szCs w:val="22"/>
        </w:rPr>
        <w:t xml:space="preserve">ateliers de production de volailles de chair avec ou sans parcours. </w:t>
      </w:r>
      <w:r w:rsidR="00A96104" w:rsidRPr="00107497">
        <w:rPr>
          <w:rFonts w:cs="Times New Roman"/>
          <w:sz w:val="22"/>
          <w:szCs w:val="22"/>
        </w:rPr>
        <w:t>Plusieurs types d’applications sont envisageables :</w:t>
      </w:r>
    </w:p>
    <w:p w:rsidR="00A96104" w:rsidRPr="00107497" w:rsidRDefault="00A96104" w:rsidP="00A96104">
      <w:pPr>
        <w:pStyle w:val="Paragraphedeliste"/>
        <w:numPr>
          <w:ilvl w:val="0"/>
          <w:numId w:val="10"/>
        </w:numPr>
        <w:autoSpaceDE w:val="0"/>
        <w:autoSpaceDN w:val="0"/>
        <w:adjustRightInd w:val="0"/>
        <w:jc w:val="both"/>
        <w:rPr>
          <w:sz w:val="22"/>
          <w:szCs w:val="22"/>
        </w:rPr>
      </w:pPr>
      <w:r w:rsidRPr="00107497">
        <w:rPr>
          <w:sz w:val="22"/>
          <w:szCs w:val="22"/>
        </w:rPr>
        <w:t>la comparaison de systèmes (définis par des objectifs et des pratiques). Les résultats de comparaison de scénarios permettront d’identifier des pratiques ou des systèmes innovants,</w:t>
      </w:r>
    </w:p>
    <w:p w:rsidR="00A96104" w:rsidRPr="00107497" w:rsidRDefault="00A96104" w:rsidP="00A96104">
      <w:pPr>
        <w:pStyle w:val="Paragraphedeliste"/>
        <w:numPr>
          <w:ilvl w:val="0"/>
          <w:numId w:val="10"/>
        </w:numPr>
        <w:autoSpaceDE w:val="0"/>
        <w:autoSpaceDN w:val="0"/>
        <w:adjustRightInd w:val="0"/>
        <w:spacing w:before="120"/>
        <w:jc w:val="both"/>
        <w:rPr>
          <w:sz w:val="22"/>
          <w:szCs w:val="22"/>
        </w:rPr>
      </w:pPr>
      <w:r w:rsidRPr="00107497">
        <w:rPr>
          <w:sz w:val="22"/>
          <w:szCs w:val="22"/>
        </w:rPr>
        <w:t>l’interaction avec des approches d’expérimentales, pour identifier les modalités les plus pertinentes à tester lors de la conception d’essais système,</w:t>
      </w:r>
    </w:p>
    <w:p w:rsidR="00A96104" w:rsidRPr="00107497" w:rsidRDefault="00A96104" w:rsidP="00A96104">
      <w:pPr>
        <w:pStyle w:val="Paragraphedeliste"/>
        <w:numPr>
          <w:ilvl w:val="0"/>
          <w:numId w:val="10"/>
        </w:numPr>
        <w:autoSpaceDE w:val="0"/>
        <w:autoSpaceDN w:val="0"/>
        <w:adjustRightInd w:val="0"/>
        <w:spacing w:before="120"/>
        <w:jc w:val="both"/>
        <w:rPr>
          <w:sz w:val="22"/>
          <w:szCs w:val="22"/>
        </w:rPr>
      </w:pPr>
      <w:r w:rsidRPr="00107497">
        <w:rPr>
          <w:sz w:val="22"/>
          <w:szCs w:val="22"/>
        </w:rPr>
        <w:t>le couplage des approches telles que l’Analyse du Cycle de Vie (ACV) pour étudier les impacts environnementaux de systèmes avicoles.</w:t>
      </w:r>
    </w:p>
    <w:sectPr w:rsidR="00A96104" w:rsidRPr="00107497" w:rsidSect="00F50FA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FA7" w:rsidRDefault="00F50FA7" w:rsidP="00942DFD">
      <w:r>
        <w:separator/>
      </w:r>
    </w:p>
  </w:endnote>
  <w:endnote w:type="continuationSeparator" w:id="0">
    <w:p w:rsidR="00F50FA7" w:rsidRDefault="00F50FA7" w:rsidP="00942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mr10">
    <w:panose1 w:val="02020500000000000000"/>
    <w:charset w:val="00"/>
    <w:family w:val="roman"/>
    <w:pitch w:val="variable"/>
    <w:sig w:usb0="8000004F" w:usb1="5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FA7" w:rsidRDefault="00F50FA7" w:rsidP="00942DFD">
      <w:r>
        <w:separator/>
      </w:r>
    </w:p>
  </w:footnote>
  <w:footnote w:type="continuationSeparator" w:id="0">
    <w:p w:rsidR="00F50FA7" w:rsidRDefault="00F50FA7" w:rsidP="00942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A7" w:rsidRPr="00A96104" w:rsidRDefault="00F50FA7" w:rsidP="00942DFD">
    <w:pPr>
      <w:jc w:val="center"/>
      <w:rPr>
        <w:b/>
        <w:sz w:val="22"/>
        <w:szCs w:val="22"/>
      </w:rPr>
    </w:pPr>
    <w:r w:rsidRPr="00A96104">
      <w:rPr>
        <w:b/>
        <w:sz w:val="22"/>
        <w:szCs w:val="22"/>
      </w:rPr>
      <w:t>Journée « Bilan des activités de modélisation en 2011 au sein du département PHASE »</w:t>
    </w:r>
  </w:p>
  <w:p w:rsidR="00F50FA7" w:rsidRPr="00A96104" w:rsidRDefault="00F50FA7" w:rsidP="00A96104">
    <w:pPr>
      <w:jc w:val="center"/>
      <w:rPr>
        <w:sz w:val="22"/>
        <w:szCs w:val="22"/>
      </w:rPr>
    </w:pPr>
    <w:r w:rsidRPr="00A96104">
      <w:rPr>
        <w:sz w:val="22"/>
        <w:szCs w:val="22"/>
      </w:rPr>
      <w:t>Proposition de communication orale – 16 mars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C87"/>
    <w:multiLevelType w:val="multilevel"/>
    <w:tmpl w:val="1228F8FC"/>
    <w:lvl w:ilvl="0">
      <w:start w:val="1"/>
      <w:numFmt w:val="decimal"/>
      <w:lvlText w:val="%1."/>
      <w:lvlJc w:val="left"/>
      <w:pPr>
        <w:ind w:left="360" w:hanging="360"/>
      </w:pPr>
      <w:rPr>
        <w:rFonts w:hint="default"/>
      </w:rPr>
    </w:lvl>
    <w:lvl w:ilvl="1">
      <w:start w:val="1"/>
      <w:numFmt w:val="decimal"/>
      <w:pStyle w:val="Titre1-PHD"/>
      <w:lvlText w:val="%1.%2."/>
      <w:lvlJc w:val="left"/>
      <w:pPr>
        <w:ind w:left="792" w:hanging="432"/>
      </w:pPr>
    </w:lvl>
    <w:lvl w:ilvl="2">
      <w:start w:val="1"/>
      <w:numFmt w:val="decimal"/>
      <w:pStyle w:val="Titre2-PHD"/>
      <w:lvlText w:val="%1.%2.%3."/>
      <w:lvlJc w:val="left"/>
      <w:pPr>
        <w:ind w:left="1224" w:hanging="504"/>
      </w:pPr>
    </w:lvl>
    <w:lvl w:ilvl="3">
      <w:start w:val="1"/>
      <w:numFmt w:val="decimal"/>
      <w:pStyle w:val="Titre3-PHD"/>
      <w:lvlText w:val="%1.%2.%3.%4."/>
      <w:lvlJc w:val="left"/>
      <w:pPr>
        <w:ind w:left="1728" w:hanging="648"/>
      </w:pPr>
    </w:lvl>
    <w:lvl w:ilvl="4">
      <w:start w:val="1"/>
      <w:numFmt w:val="decimal"/>
      <w:pStyle w:val="Titre4-PHD"/>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7F172BC"/>
    <w:multiLevelType w:val="hybridMultilevel"/>
    <w:tmpl w:val="9FD07F6C"/>
    <w:lvl w:ilvl="0" w:tplc="7EA0407E">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647DC6"/>
    <w:multiLevelType w:val="hybridMultilevel"/>
    <w:tmpl w:val="43F09CA2"/>
    <w:lvl w:ilvl="0" w:tplc="D7C63EB6">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D2EBC"/>
    <w:rsid w:val="0001409F"/>
    <w:rsid w:val="00107497"/>
    <w:rsid w:val="001D22C1"/>
    <w:rsid w:val="001D30DB"/>
    <w:rsid w:val="00247F53"/>
    <w:rsid w:val="00274263"/>
    <w:rsid w:val="002A2975"/>
    <w:rsid w:val="002E6DDB"/>
    <w:rsid w:val="00371DE5"/>
    <w:rsid w:val="003F2A3D"/>
    <w:rsid w:val="004307FA"/>
    <w:rsid w:val="004A1A8F"/>
    <w:rsid w:val="004A20C1"/>
    <w:rsid w:val="004A317D"/>
    <w:rsid w:val="004F4830"/>
    <w:rsid w:val="00555539"/>
    <w:rsid w:val="005D318D"/>
    <w:rsid w:val="006B7A86"/>
    <w:rsid w:val="006F0D0A"/>
    <w:rsid w:val="00706494"/>
    <w:rsid w:val="007C1AA7"/>
    <w:rsid w:val="008144D1"/>
    <w:rsid w:val="008C129C"/>
    <w:rsid w:val="00942DFD"/>
    <w:rsid w:val="0095743B"/>
    <w:rsid w:val="0097007C"/>
    <w:rsid w:val="00A23167"/>
    <w:rsid w:val="00A96104"/>
    <w:rsid w:val="00AE02CE"/>
    <w:rsid w:val="00B56354"/>
    <w:rsid w:val="00B60AA1"/>
    <w:rsid w:val="00BC6F70"/>
    <w:rsid w:val="00BD6A92"/>
    <w:rsid w:val="00C128A2"/>
    <w:rsid w:val="00CA639D"/>
    <w:rsid w:val="00CD6D0C"/>
    <w:rsid w:val="00D3409C"/>
    <w:rsid w:val="00DA0122"/>
    <w:rsid w:val="00DD6109"/>
    <w:rsid w:val="00F1252A"/>
    <w:rsid w:val="00F50E57"/>
    <w:rsid w:val="00F50FA7"/>
    <w:rsid w:val="00F54541"/>
    <w:rsid w:val="00F65447"/>
    <w:rsid w:val="00FD2E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0DB"/>
  </w:style>
  <w:style w:type="paragraph" w:styleId="Titre1">
    <w:name w:val="heading 1"/>
    <w:basedOn w:val="Normal"/>
    <w:next w:val="Normal"/>
    <w:link w:val="Titre1Car"/>
    <w:uiPriority w:val="9"/>
    <w:qFormat/>
    <w:rsid w:val="001D30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qFormat/>
    <w:rsid w:val="001D30DB"/>
    <w:pPr>
      <w:keepNext/>
      <w:jc w:val="both"/>
      <w:outlineLvl w:val="4"/>
    </w:pPr>
    <w:rPr>
      <w:rFonts w:eastAsia="Times New Roman" w:cs="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30DB"/>
    <w:rPr>
      <w:rFonts w:asciiTheme="majorHAnsi" w:eastAsiaTheme="majorEastAsia" w:hAnsiTheme="majorHAnsi" w:cstheme="majorBidi"/>
      <w:b/>
      <w:bCs/>
      <w:color w:val="365F91" w:themeColor="accent1" w:themeShade="BF"/>
      <w:sz w:val="28"/>
      <w:szCs w:val="28"/>
    </w:rPr>
  </w:style>
  <w:style w:type="character" w:customStyle="1" w:styleId="Titre5Car">
    <w:name w:val="Titre 5 Car"/>
    <w:basedOn w:val="Policepardfaut"/>
    <w:link w:val="Titre5"/>
    <w:rsid w:val="001D30DB"/>
    <w:rPr>
      <w:rFonts w:eastAsia="Times New Roman" w:cs="Times New Roman"/>
      <w:b/>
      <w:szCs w:val="20"/>
      <w:lang w:eastAsia="fr-FR"/>
    </w:rPr>
  </w:style>
  <w:style w:type="paragraph" w:styleId="Notedebasdepage">
    <w:name w:val="footnote text"/>
    <w:basedOn w:val="Normal"/>
    <w:link w:val="NotedebasdepageCar"/>
    <w:uiPriority w:val="99"/>
    <w:semiHidden/>
    <w:unhideWhenUsed/>
    <w:rsid w:val="001D30DB"/>
    <w:rPr>
      <w:sz w:val="20"/>
      <w:szCs w:val="20"/>
    </w:rPr>
  </w:style>
  <w:style w:type="character" w:customStyle="1" w:styleId="NotedebasdepageCar">
    <w:name w:val="Note de bas de page Car"/>
    <w:basedOn w:val="Policepardfaut"/>
    <w:link w:val="Notedebasdepage"/>
    <w:uiPriority w:val="99"/>
    <w:semiHidden/>
    <w:rsid w:val="001D30DB"/>
    <w:rPr>
      <w:sz w:val="20"/>
      <w:szCs w:val="20"/>
    </w:rPr>
  </w:style>
  <w:style w:type="paragraph" w:styleId="Commentaire">
    <w:name w:val="annotation text"/>
    <w:basedOn w:val="Normal"/>
    <w:link w:val="CommentaireCar"/>
    <w:uiPriority w:val="99"/>
    <w:semiHidden/>
    <w:unhideWhenUsed/>
    <w:rsid w:val="001D30DB"/>
    <w:rPr>
      <w:sz w:val="20"/>
      <w:szCs w:val="20"/>
    </w:rPr>
  </w:style>
  <w:style w:type="character" w:customStyle="1" w:styleId="CommentaireCar">
    <w:name w:val="Commentaire Car"/>
    <w:basedOn w:val="Policepardfaut"/>
    <w:link w:val="Commentaire"/>
    <w:uiPriority w:val="99"/>
    <w:semiHidden/>
    <w:rsid w:val="001D30DB"/>
    <w:rPr>
      <w:sz w:val="20"/>
      <w:szCs w:val="20"/>
    </w:rPr>
  </w:style>
  <w:style w:type="paragraph" w:styleId="En-tte">
    <w:name w:val="header"/>
    <w:basedOn w:val="Normal"/>
    <w:link w:val="En-tteCar"/>
    <w:uiPriority w:val="99"/>
    <w:unhideWhenUsed/>
    <w:rsid w:val="001D30DB"/>
    <w:pPr>
      <w:tabs>
        <w:tab w:val="center" w:pos="4536"/>
        <w:tab w:val="right" w:pos="9072"/>
      </w:tabs>
    </w:pPr>
  </w:style>
  <w:style w:type="character" w:customStyle="1" w:styleId="En-tteCar">
    <w:name w:val="En-tête Car"/>
    <w:basedOn w:val="Policepardfaut"/>
    <w:link w:val="En-tte"/>
    <w:uiPriority w:val="99"/>
    <w:rsid w:val="001D30DB"/>
    <w:rPr>
      <w:szCs w:val="24"/>
    </w:rPr>
  </w:style>
  <w:style w:type="paragraph" w:styleId="Pieddepage">
    <w:name w:val="footer"/>
    <w:basedOn w:val="Normal"/>
    <w:link w:val="PieddepageCar"/>
    <w:uiPriority w:val="99"/>
    <w:unhideWhenUsed/>
    <w:rsid w:val="001D30DB"/>
    <w:pPr>
      <w:tabs>
        <w:tab w:val="center" w:pos="4536"/>
        <w:tab w:val="right" w:pos="9072"/>
      </w:tabs>
    </w:pPr>
  </w:style>
  <w:style w:type="character" w:customStyle="1" w:styleId="PieddepageCar">
    <w:name w:val="Pied de page Car"/>
    <w:basedOn w:val="Policepardfaut"/>
    <w:link w:val="Pieddepage"/>
    <w:uiPriority w:val="99"/>
    <w:rsid w:val="001D30DB"/>
    <w:rPr>
      <w:szCs w:val="24"/>
    </w:rPr>
  </w:style>
  <w:style w:type="paragraph" w:styleId="Lgende">
    <w:name w:val="caption"/>
    <w:basedOn w:val="Normal"/>
    <w:next w:val="Normal"/>
    <w:uiPriority w:val="35"/>
    <w:unhideWhenUsed/>
    <w:qFormat/>
    <w:rsid w:val="001D30DB"/>
    <w:pPr>
      <w:spacing w:after="200"/>
    </w:pPr>
    <w:rPr>
      <w:b/>
      <w:bCs/>
      <w:color w:val="4F81BD" w:themeColor="accent1"/>
      <w:sz w:val="18"/>
      <w:szCs w:val="18"/>
    </w:rPr>
  </w:style>
  <w:style w:type="paragraph" w:styleId="Tabledesillustrations">
    <w:name w:val="table of figures"/>
    <w:basedOn w:val="Normal"/>
    <w:next w:val="Normal"/>
    <w:uiPriority w:val="99"/>
    <w:unhideWhenUsed/>
    <w:rsid w:val="001D30DB"/>
  </w:style>
  <w:style w:type="character" w:styleId="Appelnotedebasdep">
    <w:name w:val="footnote reference"/>
    <w:basedOn w:val="Policepardfaut"/>
    <w:uiPriority w:val="99"/>
    <w:semiHidden/>
    <w:unhideWhenUsed/>
    <w:rsid w:val="001D30DB"/>
    <w:rPr>
      <w:vertAlign w:val="superscript"/>
    </w:rPr>
  </w:style>
  <w:style w:type="character" w:styleId="Marquedecommentaire">
    <w:name w:val="annotation reference"/>
    <w:basedOn w:val="Policepardfaut"/>
    <w:uiPriority w:val="99"/>
    <w:semiHidden/>
    <w:unhideWhenUsed/>
    <w:rsid w:val="001D30DB"/>
    <w:rPr>
      <w:sz w:val="16"/>
      <w:szCs w:val="16"/>
    </w:rPr>
  </w:style>
  <w:style w:type="character" w:styleId="Lienhypertexte">
    <w:name w:val="Hyperlink"/>
    <w:basedOn w:val="Policepardfaut"/>
    <w:uiPriority w:val="99"/>
    <w:unhideWhenUsed/>
    <w:rsid w:val="001D30DB"/>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1D30DB"/>
    <w:rPr>
      <w:b/>
      <w:bCs/>
    </w:rPr>
  </w:style>
  <w:style w:type="character" w:customStyle="1" w:styleId="ObjetducommentaireCar">
    <w:name w:val="Objet du commentaire Car"/>
    <w:basedOn w:val="CommentaireCar"/>
    <w:link w:val="Objetducommentaire"/>
    <w:uiPriority w:val="99"/>
    <w:semiHidden/>
    <w:rsid w:val="001D30DB"/>
    <w:rPr>
      <w:b/>
      <w:bCs/>
    </w:rPr>
  </w:style>
  <w:style w:type="paragraph" w:styleId="Textedebulles">
    <w:name w:val="Balloon Text"/>
    <w:basedOn w:val="Normal"/>
    <w:link w:val="TextedebullesCar"/>
    <w:uiPriority w:val="99"/>
    <w:semiHidden/>
    <w:unhideWhenUsed/>
    <w:rsid w:val="001D30DB"/>
    <w:rPr>
      <w:rFonts w:ascii="Tahoma" w:hAnsi="Tahoma" w:cs="Tahoma"/>
      <w:sz w:val="16"/>
      <w:szCs w:val="16"/>
    </w:rPr>
  </w:style>
  <w:style w:type="character" w:customStyle="1" w:styleId="TextedebullesCar">
    <w:name w:val="Texte de bulles Car"/>
    <w:basedOn w:val="Policepardfaut"/>
    <w:link w:val="Textedebulles"/>
    <w:uiPriority w:val="99"/>
    <w:semiHidden/>
    <w:rsid w:val="001D30DB"/>
    <w:rPr>
      <w:rFonts w:ascii="Tahoma" w:hAnsi="Tahoma" w:cs="Tahoma"/>
      <w:sz w:val="16"/>
      <w:szCs w:val="16"/>
    </w:rPr>
  </w:style>
  <w:style w:type="table" w:styleId="Grilledutableau">
    <w:name w:val="Table Grid"/>
    <w:basedOn w:val="TableauNormal"/>
    <w:uiPriority w:val="59"/>
    <w:rsid w:val="001D3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1D30DB"/>
    <w:rPr>
      <w:color w:val="808080"/>
    </w:rPr>
  </w:style>
  <w:style w:type="paragraph" w:styleId="Paragraphedeliste">
    <w:name w:val="List Paragraph"/>
    <w:basedOn w:val="Normal"/>
    <w:uiPriority w:val="34"/>
    <w:qFormat/>
    <w:rsid w:val="001D30DB"/>
    <w:pPr>
      <w:ind w:left="720"/>
      <w:contextualSpacing/>
    </w:pPr>
  </w:style>
  <w:style w:type="paragraph" w:styleId="En-ttedetabledesmatires">
    <w:name w:val="TOC Heading"/>
    <w:basedOn w:val="Titre1"/>
    <w:next w:val="Normal"/>
    <w:uiPriority w:val="39"/>
    <w:semiHidden/>
    <w:unhideWhenUsed/>
    <w:qFormat/>
    <w:rsid w:val="001D30DB"/>
    <w:pPr>
      <w:spacing w:line="276" w:lineRule="auto"/>
      <w:outlineLvl w:val="9"/>
    </w:pPr>
  </w:style>
  <w:style w:type="paragraph" w:customStyle="1" w:styleId="Nonformat">
    <w:name w:val="Non formaté"/>
    <w:basedOn w:val="Normal"/>
    <w:rsid w:val="001D30DB"/>
    <w:pPr>
      <w:spacing w:before="120"/>
    </w:pPr>
    <w:rPr>
      <w:rFonts w:ascii="Arial" w:eastAsia="Times New Roman" w:hAnsi="Arial" w:cs="Times New Roman"/>
      <w:lang w:val="en-GB" w:eastAsia="fr-FR"/>
    </w:rPr>
  </w:style>
  <w:style w:type="character" w:customStyle="1" w:styleId="adresse">
    <w:name w:val="adresse"/>
    <w:basedOn w:val="Policepardfaut"/>
    <w:rsid w:val="001D30DB"/>
  </w:style>
  <w:style w:type="paragraph" w:customStyle="1" w:styleId="Titre2-PHD">
    <w:name w:val="Titre 2 - PHD"/>
    <w:basedOn w:val="Paragraphedeliste"/>
    <w:qFormat/>
    <w:rsid w:val="00CA639D"/>
    <w:pPr>
      <w:numPr>
        <w:ilvl w:val="2"/>
        <w:numId w:val="8"/>
      </w:numPr>
      <w:spacing w:line="276" w:lineRule="auto"/>
      <w:jc w:val="both"/>
    </w:pPr>
    <w:rPr>
      <w:rFonts w:ascii="umr10" w:hAnsi="umr10"/>
      <w:i/>
    </w:rPr>
  </w:style>
  <w:style w:type="paragraph" w:customStyle="1" w:styleId="Titre3-PHD">
    <w:name w:val="Titre 3 - PHD"/>
    <w:basedOn w:val="Paragraphedeliste"/>
    <w:qFormat/>
    <w:rsid w:val="00CA639D"/>
    <w:pPr>
      <w:numPr>
        <w:ilvl w:val="3"/>
        <w:numId w:val="8"/>
      </w:numPr>
      <w:spacing w:line="276" w:lineRule="auto"/>
      <w:jc w:val="both"/>
    </w:pPr>
    <w:rPr>
      <w:rFonts w:ascii="umr10" w:hAnsi="umr10"/>
    </w:rPr>
  </w:style>
  <w:style w:type="paragraph" w:customStyle="1" w:styleId="Titre1-PHD">
    <w:name w:val="Titre 1 - PHD"/>
    <w:basedOn w:val="Paragraphedeliste"/>
    <w:qFormat/>
    <w:rsid w:val="00CA639D"/>
    <w:pPr>
      <w:numPr>
        <w:ilvl w:val="1"/>
        <w:numId w:val="8"/>
      </w:numPr>
      <w:spacing w:line="276" w:lineRule="auto"/>
      <w:jc w:val="both"/>
    </w:pPr>
    <w:rPr>
      <w:rFonts w:ascii="umr10" w:hAnsi="umr10"/>
      <w:b/>
    </w:rPr>
  </w:style>
  <w:style w:type="paragraph" w:customStyle="1" w:styleId="Titre4-PHD">
    <w:name w:val="Titre 4 - PHD"/>
    <w:basedOn w:val="Titre3-PHD"/>
    <w:qFormat/>
    <w:rsid w:val="00CA639D"/>
    <w:pPr>
      <w:numPr>
        <w:ilvl w:val="4"/>
      </w:numPr>
    </w:pPr>
  </w:style>
  <w:style w:type="character" w:customStyle="1" w:styleId="spipsurligne">
    <w:name w:val="spip_surligne"/>
    <w:basedOn w:val="Policepardfaut"/>
    <w:rsid w:val="001D30DB"/>
  </w:style>
  <w:style w:type="character" w:styleId="lev">
    <w:name w:val="Strong"/>
    <w:basedOn w:val="Policepardfaut"/>
    <w:uiPriority w:val="22"/>
    <w:qFormat/>
    <w:rsid w:val="00BD6A9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617</Words>
  <Characters>3399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MEDA</dc:creator>
  <cp:keywords/>
  <dc:description/>
  <cp:lastModifiedBy>Bertrand MEDA</cp:lastModifiedBy>
  <cp:revision>25</cp:revision>
  <dcterms:created xsi:type="dcterms:W3CDTF">2012-01-24T12:55:00Z</dcterms:created>
  <dcterms:modified xsi:type="dcterms:W3CDTF">2012-01-25T10:16:00Z</dcterms:modified>
</cp:coreProperties>
</file>