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2C0" w:rsidRDefault="0054092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Statistics for an accurate genome wide association study on </w:t>
      </w:r>
      <w:proofErr w:type="spellStart"/>
      <w:r>
        <w:rPr>
          <w:rFonts w:ascii="Times New Roman" w:eastAsia="Times New Roman" w:hAnsi="Times New Roman" w:cs="Times New Roman"/>
          <w:b/>
          <w:sz w:val="24"/>
          <w:szCs w:val="24"/>
        </w:rPr>
        <w:t>Varroa</w:t>
      </w:r>
      <w:proofErr w:type="spellEnd"/>
      <w:r>
        <w:rPr>
          <w:rFonts w:ascii="Times New Roman" w:eastAsia="Times New Roman" w:hAnsi="Times New Roman" w:cs="Times New Roman"/>
          <w:b/>
          <w:sz w:val="24"/>
          <w:szCs w:val="24"/>
        </w:rPr>
        <w:t xml:space="preserve"> resistance trait in a French honeybee</w:t>
      </w:r>
    </w:p>
    <w:p w:rsidR="00EE62C0" w:rsidRDefault="00EE62C0">
      <w:pPr>
        <w:spacing w:line="240" w:lineRule="auto"/>
        <w:jc w:val="center"/>
        <w:rPr>
          <w:rFonts w:ascii="Times New Roman" w:eastAsia="Times New Roman" w:hAnsi="Times New Roman" w:cs="Times New Roman"/>
          <w:color w:val="C0C0C0"/>
          <w:sz w:val="24"/>
          <w:szCs w:val="24"/>
        </w:rPr>
      </w:pPr>
    </w:p>
    <w:p w:rsidR="00EE62C0" w:rsidRDefault="00540926">
      <w:pPr>
        <w:spacing w:line="240" w:lineRule="auto"/>
        <w:jc w:val="center"/>
        <w:rPr>
          <w:rFonts w:ascii="Times New Roman" w:eastAsia="Times New Roman" w:hAnsi="Times New Roman" w:cs="Times New Roman"/>
          <w:b/>
          <w:sz w:val="24"/>
          <w:szCs w:val="24"/>
          <w:lang w:val="fr-FR"/>
        </w:rPr>
      </w:pPr>
      <w:r w:rsidRPr="00540926">
        <w:rPr>
          <w:rFonts w:ascii="Times New Roman" w:eastAsia="Times New Roman" w:hAnsi="Times New Roman" w:cs="Times New Roman"/>
          <w:b/>
          <w:sz w:val="24"/>
          <w:szCs w:val="24"/>
          <w:lang w:val="fr-FR"/>
        </w:rPr>
        <w:t xml:space="preserve">S.E. </w:t>
      </w:r>
      <w:proofErr w:type="spellStart"/>
      <w:r w:rsidRPr="00540926">
        <w:rPr>
          <w:rFonts w:ascii="Times New Roman" w:eastAsia="Times New Roman" w:hAnsi="Times New Roman" w:cs="Times New Roman"/>
          <w:b/>
          <w:sz w:val="24"/>
          <w:szCs w:val="24"/>
          <w:lang w:val="fr-FR"/>
        </w:rPr>
        <w:t>Eynard</w:t>
      </w:r>
      <w:proofErr w:type="spellEnd"/>
      <w:r w:rsidRPr="00540926">
        <w:rPr>
          <w:rFonts w:ascii="Times New Roman" w:eastAsia="Times New Roman" w:hAnsi="Times New Roman" w:cs="Times New Roman"/>
          <w:b/>
          <w:sz w:val="24"/>
          <w:szCs w:val="24"/>
          <w:lang w:val="fr-FR"/>
        </w:rPr>
        <w:t xml:space="preserve"> </w:t>
      </w:r>
      <w:r w:rsidRPr="00540926">
        <w:rPr>
          <w:rFonts w:ascii="Times New Roman" w:eastAsia="Times New Roman" w:hAnsi="Times New Roman" w:cs="Times New Roman"/>
          <w:b/>
          <w:sz w:val="24"/>
          <w:szCs w:val="24"/>
          <w:vertAlign w:val="superscript"/>
          <w:lang w:val="fr-FR"/>
        </w:rPr>
        <w:t>1, 2 *</w:t>
      </w:r>
      <w:r w:rsidRPr="00540926">
        <w:rPr>
          <w:rFonts w:ascii="Times New Roman" w:eastAsia="Times New Roman" w:hAnsi="Times New Roman" w:cs="Times New Roman"/>
          <w:b/>
          <w:sz w:val="24"/>
          <w:szCs w:val="24"/>
          <w:lang w:val="fr-FR"/>
        </w:rPr>
        <w:t xml:space="preserve">, A. </w:t>
      </w:r>
      <w:proofErr w:type="spellStart"/>
      <w:r w:rsidRPr="00540926">
        <w:rPr>
          <w:rFonts w:ascii="Times New Roman" w:eastAsia="Times New Roman" w:hAnsi="Times New Roman" w:cs="Times New Roman"/>
          <w:b/>
          <w:sz w:val="24"/>
          <w:szCs w:val="24"/>
          <w:lang w:val="fr-FR"/>
        </w:rPr>
        <w:t>Vignal</w:t>
      </w:r>
      <w:proofErr w:type="spellEnd"/>
      <w:r w:rsidRPr="00540926">
        <w:rPr>
          <w:rFonts w:ascii="Times New Roman" w:eastAsia="Times New Roman" w:hAnsi="Times New Roman" w:cs="Times New Roman"/>
          <w:b/>
          <w:sz w:val="24"/>
          <w:szCs w:val="24"/>
          <w:lang w:val="fr-FR"/>
        </w:rPr>
        <w:t xml:space="preserve"> </w:t>
      </w:r>
      <w:proofErr w:type="gramStart"/>
      <w:r w:rsidRPr="00540926">
        <w:rPr>
          <w:rFonts w:ascii="Times New Roman" w:eastAsia="Times New Roman" w:hAnsi="Times New Roman" w:cs="Times New Roman"/>
          <w:b/>
          <w:sz w:val="24"/>
          <w:szCs w:val="24"/>
          <w:vertAlign w:val="superscript"/>
          <w:lang w:val="fr-FR"/>
        </w:rPr>
        <w:t>2,3</w:t>
      </w:r>
      <w:r w:rsidRPr="00540926">
        <w:rPr>
          <w:rFonts w:ascii="Times New Roman" w:eastAsia="Times New Roman" w:hAnsi="Times New Roman" w:cs="Times New Roman"/>
          <w:b/>
          <w:sz w:val="24"/>
          <w:szCs w:val="24"/>
          <w:lang w:val="fr-FR"/>
        </w:rPr>
        <w:t xml:space="preserve"> ,</w:t>
      </w:r>
      <w:proofErr w:type="gramEnd"/>
      <w:r w:rsidRPr="00540926">
        <w:rPr>
          <w:rFonts w:ascii="Times New Roman" w:eastAsia="Times New Roman" w:hAnsi="Times New Roman" w:cs="Times New Roman"/>
          <w:b/>
          <w:sz w:val="24"/>
          <w:szCs w:val="24"/>
          <w:lang w:val="fr-FR"/>
        </w:rPr>
        <w:t xml:space="preserve"> Y. </w:t>
      </w:r>
      <w:proofErr w:type="spellStart"/>
      <w:r w:rsidRPr="00540926">
        <w:rPr>
          <w:rFonts w:ascii="Times New Roman" w:eastAsia="Times New Roman" w:hAnsi="Times New Roman" w:cs="Times New Roman"/>
          <w:b/>
          <w:sz w:val="24"/>
          <w:szCs w:val="24"/>
          <w:lang w:val="fr-FR"/>
        </w:rPr>
        <w:t>Agez</w:t>
      </w:r>
      <w:proofErr w:type="spellEnd"/>
      <w:r w:rsidRPr="00540926">
        <w:rPr>
          <w:rFonts w:ascii="Times New Roman" w:eastAsia="Times New Roman" w:hAnsi="Times New Roman" w:cs="Times New Roman"/>
          <w:b/>
          <w:sz w:val="24"/>
          <w:szCs w:val="24"/>
          <w:lang w:val="fr-FR"/>
        </w:rPr>
        <w:t xml:space="preserve"> </w:t>
      </w:r>
      <w:r w:rsidRPr="00540926">
        <w:rPr>
          <w:rFonts w:ascii="Times New Roman" w:eastAsia="Times New Roman" w:hAnsi="Times New Roman" w:cs="Times New Roman"/>
          <w:b/>
          <w:sz w:val="24"/>
          <w:szCs w:val="24"/>
          <w:vertAlign w:val="superscript"/>
          <w:lang w:val="fr-FR"/>
        </w:rPr>
        <w:t>1</w:t>
      </w:r>
      <w:r w:rsidRPr="00540926">
        <w:rPr>
          <w:rFonts w:ascii="Times New Roman" w:eastAsia="Times New Roman" w:hAnsi="Times New Roman" w:cs="Times New Roman"/>
          <w:b/>
          <w:sz w:val="24"/>
          <w:szCs w:val="24"/>
          <w:lang w:val="fr-FR"/>
        </w:rPr>
        <w:t xml:space="preserve">, B. </w:t>
      </w:r>
      <w:proofErr w:type="spellStart"/>
      <w:r w:rsidRPr="00540926">
        <w:rPr>
          <w:rFonts w:ascii="Times New Roman" w:eastAsia="Times New Roman" w:hAnsi="Times New Roman" w:cs="Times New Roman"/>
          <w:b/>
          <w:sz w:val="24"/>
          <w:szCs w:val="24"/>
          <w:lang w:val="fr-FR"/>
        </w:rPr>
        <w:t>Basso</w:t>
      </w:r>
      <w:proofErr w:type="spellEnd"/>
      <w:r w:rsidRPr="00540926">
        <w:rPr>
          <w:rFonts w:ascii="Times New Roman" w:eastAsia="Times New Roman" w:hAnsi="Times New Roman" w:cs="Times New Roman"/>
          <w:b/>
          <w:sz w:val="24"/>
          <w:szCs w:val="24"/>
          <w:lang w:val="fr-FR"/>
        </w:rPr>
        <w:t xml:space="preserve"> </w:t>
      </w:r>
      <w:r w:rsidRPr="00540926">
        <w:rPr>
          <w:rFonts w:ascii="Times New Roman" w:eastAsia="Times New Roman" w:hAnsi="Times New Roman" w:cs="Times New Roman"/>
          <w:b/>
          <w:sz w:val="24"/>
          <w:szCs w:val="24"/>
          <w:vertAlign w:val="superscript"/>
          <w:lang w:val="fr-FR"/>
        </w:rPr>
        <w:t>3,4</w:t>
      </w:r>
      <w:r w:rsidRPr="00540926">
        <w:rPr>
          <w:rFonts w:ascii="Times New Roman" w:eastAsia="Times New Roman" w:hAnsi="Times New Roman" w:cs="Times New Roman"/>
          <w:b/>
          <w:sz w:val="24"/>
          <w:szCs w:val="24"/>
          <w:lang w:val="fr-FR"/>
        </w:rPr>
        <w:t xml:space="preserve">, O. Bouchez </w:t>
      </w:r>
      <w:r w:rsidRPr="00540926">
        <w:rPr>
          <w:rFonts w:ascii="Times New Roman" w:eastAsia="Times New Roman" w:hAnsi="Times New Roman" w:cs="Times New Roman"/>
          <w:b/>
          <w:sz w:val="24"/>
          <w:szCs w:val="24"/>
          <w:vertAlign w:val="superscript"/>
          <w:lang w:val="fr-FR"/>
        </w:rPr>
        <w:t>5</w:t>
      </w:r>
      <w:r w:rsidRPr="00540926">
        <w:rPr>
          <w:rFonts w:ascii="Times New Roman" w:eastAsia="Times New Roman" w:hAnsi="Times New Roman" w:cs="Times New Roman"/>
          <w:b/>
          <w:sz w:val="24"/>
          <w:szCs w:val="24"/>
          <w:lang w:val="fr-FR"/>
        </w:rPr>
        <w:t xml:space="preserve">, T. </w:t>
      </w:r>
      <w:proofErr w:type="spellStart"/>
      <w:r w:rsidRPr="00540926">
        <w:rPr>
          <w:rFonts w:ascii="Times New Roman" w:eastAsia="Times New Roman" w:hAnsi="Times New Roman" w:cs="Times New Roman"/>
          <w:b/>
          <w:sz w:val="24"/>
          <w:szCs w:val="24"/>
          <w:lang w:val="fr-FR"/>
        </w:rPr>
        <w:t>Bulach</w:t>
      </w:r>
      <w:proofErr w:type="spellEnd"/>
      <w:r w:rsidRPr="00540926">
        <w:rPr>
          <w:rFonts w:ascii="Times New Roman" w:eastAsia="Times New Roman" w:hAnsi="Times New Roman" w:cs="Times New Roman"/>
          <w:b/>
          <w:sz w:val="24"/>
          <w:szCs w:val="24"/>
          <w:lang w:val="fr-FR"/>
        </w:rPr>
        <w:t xml:space="preserve"> </w:t>
      </w:r>
      <w:r w:rsidRPr="00540926">
        <w:rPr>
          <w:rFonts w:ascii="Times New Roman" w:eastAsia="Times New Roman" w:hAnsi="Times New Roman" w:cs="Times New Roman"/>
          <w:b/>
          <w:sz w:val="24"/>
          <w:szCs w:val="24"/>
          <w:vertAlign w:val="superscript"/>
          <w:lang w:val="fr-FR"/>
        </w:rPr>
        <w:t>5</w:t>
      </w:r>
      <w:r w:rsidRPr="00540926">
        <w:rPr>
          <w:rFonts w:ascii="Times New Roman" w:eastAsia="Times New Roman" w:hAnsi="Times New Roman" w:cs="Times New Roman"/>
          <w:b/>
          <w:sz w:val="24"/>
          <w:szCs w:val="24"/>
          <w:lang w:val="fr-FR"/>
        </w:rPr>
        <w:t xml:space="preserve">, Y. Le Conte </w:t>
      </w:r>
      <w:r w:rsidRPr="00540926">
        <w:rPr>
          <w:rFonts w:ascii="Times New Roman" w:eastAsia="Times New Roman" w:hAnsi="Times New Roman" w:cs="Times New Roman"/>
          <w:b/>
          <w:sz w:val="24"/>
          <w:szCs w:val="24"/>
          <w:vertAlign w:val="superscript"/>
          <w:lang w:val="fr-FR"/>
        </w:rPr>
        <w:t>3,4</w:t>
      </w:r>
      <w:r w:rsidRPr="00540926">
        <w:rPr>
          <w:rFonts w:ascii="Times New Roman" w:eastAsia="Times New Roman" w:hAnsi="Times New Roman" w:cs="Times New Roman"/>
          <w:b/>
          <w:sz w:val="24"/>
          <w:szCs w:val="24"/>
          <w:lang w:val="fr-FR"/>
        </w:rPr>
        <w:t>,</w:t>
      </w:r>
      <w:r>
        <w:rPr>
          <w:rFonts w:ascii="Times New Roman" w:eastAsia="Times New Roman" w:hAnsi="Times New Roman" w:cs="Times New Roman"/>
          <w:b/>
          <w:sz w:val="24"/>
          <w:szCs w:val="24"/>
          <w:lang w:val="fr-FR"/>
        </w:rPr>
        <w:t xml:space="preserve"> B. </w:t>
      </w:r>
      <w:proofErr w:type="spellStart"/>
      <w:r>
        <w:rPr>
          <w:rFonts w:ascii="Times New Roman" w:eastAsia="Times New Roman" w:hAnsi="Times New Roman" w:cs="Times New Roman"/>
          <w:b/>
          <w:sz w:val="24"/>
          <w:szCs w:val="24"/>
          <w:lang w:val="fr-FR"/>
        </w:rPr>
        <w:t>Dainat</w:t>
      </w:r>
      <w:proofErr w:type="spellEnd"/>
      <w:r>
        <w:rPr>
          <w:rFonts w:ascii="Times New Roman" w:eastAsia="Times New Roman" w:hAnsi="Times New Roman" w:cs="Times New Roman"/>
          <w:b/>
          <w:sz w:val="24"/>
          <w:szCs w:val="24"/>
          <w:lang w:val="fr-FR"/>
        </w:rPr>
        <w:t xml:space="preserve"> </w:t>
      </w:r>
      <w:r w:rsidRPr="00540926">
        <w:rPr>
          <w:rFonts w:ascii="Times New Roman" w:eastAsia="Times New Roman" w:hAnsi="Times New Roman" w:cs="Times New Roman"/>
          <w:b/>
          <w:sz w:val="24"/>
          <w:szCs w:val="24"/>
          <w:vertAlign w:val="superscript"/>
          <w:lang w:val="fr-FR"/>
        </w:rPr>
        <w:t>6</w:t>
      </w:r>
      <w:r>
        <w:rPr>
          <w:rFonts w:ascii="Times New Roman" w:eastAsia="Times New Roman" w:hAnsi="Times New Roman" w:cs="Times New Roman"/>
          <w:b/>
          <w:sz w:val="24"/>
          <w:szCs w:val="24"/>
          <w:lang w:val="fr-FR"/>
        </w:rPr>
        <w:t>,</w:t>
      </w:r>
      <w:r w:rsidRPr="00540926">
        <w:rPr>
          <w:rFonts w:ascii="Times New Roman" w:eastAsia="Times New Roman" w:hAnsi="Times New Roman" w:cs="Times New Roman"/>
          <w:b/>
          <w:sz w:val="24"/>
          <w:szCs w:val="24"/>
          <w:lang w:val="fr-FR"/>
        </w:rPr>
        <w:t xml:space="preserve"> A. </w:t>
      </w:r>
      <w:proofErr w:type="spellStart"/>
      <w:r w:rsidRPr="00540926">
        <w:rPr>
          <w:rFonts w:ascii="Times New Roman" w:eastAsia="Times New Roman" w:hAnsi="Times New Roman" w:cs="Times New Roman"/>
          <w:b/>
          <w:sz w:val="24"/>
          <w:szCs w:val="24"/>
          <w:lang w:val="fr-FR"/>
        </w:rPr>
        <w:t>Decourtye</w:t>
      </w:r>
      <w:proofErr w:type="spellEnd"/>
      <w:r w:rsidRPr="00540926">
        <w:rPr>
          <w:rFonts w:ascii="Times New Roman" w:eastAsia="Times New Roman" w:hAnsi="Times New Roman" w:cs="Times New Roman"/>
          <w:b/>
          <w:sz w:val="24"/>
          <w:szCs w:val="24"/>
          <w:lang w:val="fr-FR"/>
        </w:rPr>
        <w:t xml:space="preserve"> </w:t>
      </w:r>
      <w:r w:rsidRPr="00540926">
        <w:rPr>
          <w:rFonts w:ascii="Times New Roman" w:eastAsia="Times New Roman" w:hAnsi="Times New Roman" w:cs="Times New Roman"/>
          <w:b/>
          <w:sz w:val="24"/>
          <w:szCs w:val="24"/>
          <w:vertAlign w:val="superscript"/>
          <w:lang w:val="fr-FR"/>
        </w:rPr>
        <w:t>3,</w:t>
      </w:r>
      <w:r>
        <w:rPr>
          <w:rFonts w:ascii="Times New Roman" w:eastAsia="Times New Roman" w:hAnsi="Times New Roman" w:cs="Times New Roman"/>
          <w:b/>
          <w:sz w:val="24"/>
          <w:szCs w:val="24"/>
          <w:vertAlign w:val="superscript"/>
          <w:lang w:val="fr-FR"/>
        </w:rPr>
        <w:t>7</w:t>
      </w:r>
      <w:r w:rsidRPr="00540926">
        <w:rPr>
          <w:rFonts w:ascii="Times New Roman" w:eastAsia="Times New Roman" w:hAnsi="Times New Roman" w:cs="Times New Roman"/>
          <w:b/>
          <w:sz w:val="24"/>
          <w:szCs w:val="24"/>
          <w:lang w:val="fr-FR"/>
        </w:rPr>
        <w:t xml:space="preserve">, L. </w:t>
      </w:r>
      <w:proofErr w:type="spellStart"/>
      <w:r w:rsidRPr="00540926">
        <w:rPr>
          <w:rFonts w:ascii="Times New Roman" w:eastAsia="Times New Roman" w:hAnsi="Times New Roman" w:cs="Times New Roman"/>
          <w:b/>
          <w:sz w:val="24"/>
          <w:szCs w:val="24"/>
          <w:lang w:val="fr-FR"/>
        </w:rPr>
        <w:t>Genestout</w:t>
      </w:r>
      <w:proofErr w:type="spellEnd"/>
      <w:r w:rsidRPr="00540926">
        <w:rPr>
          <w:rFonts w:ascii="Times New Roman" w:eastAsia="Times New Roman" w:hAnsi="Times New Roman" w:cs="Times New Roman"/>
          <w:b/>
          <w:sz w:val="24"/>
          <w:szCs w:val="24"/>
          <w:lang w:val="fr-FR"/>
        </w:rPr>
        <w:t xml:space="preserve"> </w:t>
      </w:r>
      <w:r w:rsidRPr="00540926">
        <w:rPr>
          <w:rFonts w:ascii="Times New Roman" w:eastAsia="Times New Roman" w:hAnsi="Times New Roman" w:cs="Times New Roman"/>
          <w:b/>
          <w:sz w:val="24"/>
          <w:szCs w:val="24"/>
          <w:vertAlign w:val="superscript"/>
          <w:lang w:val="fr-FR"/>
        </w:rPr>
        <w:t>1</w:t>
      </w:r>
      <w:r w:rsidRPr="00540926">
        <w:rPr>
          <w:rFonts w:ascii="Times New Roman" w:eastAsia="Times New Roman" w:hAnsi="Times New Roman" w:cs="Times New Roman"/>
          <w:b/>
          <w:sz w:val="24"/>
          <w:szCs w:val="24"/>
          <w:lang w:val="fr-FR"/>
        </w:rPr>
        <w:t>, M. Guichard</w:t>
      </w:r>
      <w:r>
        <w:rPr>
          <w:rFonts w:ascii="Times New Roman" w:eastAsia="Times New Roman" w:hAnsi="Times New Roman" w:cs="Times New Roman"/>
          <w:b/>
          <w:sz w:val="24"/>
          <w:szCs w:val="24"/>
          <w:lang w:val="fr-FR"/>
        </w:rPr>
        <w:t xml:space="preserve"> </w:t>
      </w:r>
      <w:r w:rsidRPr="00540926">
        <w:rPr>
          <w:rFonts w:ascii="Times New Roman" w:eastAsia="Times New Roman" w:hAnsi="Times New Roman" w:cs="Times New Roman"/>
          <w:b/>
          <w:sz w:val="24"/>
          <w:szCs w:val="24"/>
          <w:vertAlign w:val="superscript"/>
          <w:lang w:val="fr-FR"/>
        </w:rPr>
        <w:t>6</w:t>
      </w:r>
      <w:r w:rsidR="00E478E4">
        <w:rPr>
          <w:rFonts w:ascii="Times New Roman" w:eastAsia="Times New Roman" w:hAnsi="Times New Roman" w:cs="Times New Roman"/>
          <w:b/>
          <w:sz w:val="24"/>
          <w:szCs w:val="24"/>
          <w:vertAlign w:val="superscript"/>
          <w:lang w:val="fr-FR"/>
        </w:rPr>
        <w:t>,8</w:t>
      </w:r>
      <w:r w:rsidRPr="00540926">
        <w:rPr>
          <w:rFonts w:ascii="Times New Roman" w:eastAsia="Times New Roman" w:hAnsi="Times New Roman" w:cs="Times New Roman"/>
          <w:b/>
          <w:sz w:val="24"/>
          <w:szCs w:val="24"/>
          <w:lang w:val="fr-FR"/>
        </w:rPr>
        <w:t xml:space="preserve">, F. Guillaume </w:t>
      </w:r>
      <w:r w:rsidR="00E478E4">
        <w:rPr>
          <w:rFonts w:ascii="Times New Roman" w:eastAsia="Times New Roman" w:hAnsi="Times New Roman" w:cs="Times New Roman"/>
          <w:b/>
          <w:sz w:val="24"/>
          <w:szCs w:val="24"/>
          <w:vertAlign w:val="superscript"/>
          <w:lang w:val="fr-FR"/>
        </w:rPr>
        <w:t>9</w:t>
      </w:r>
      <w:r w:rsidRPr="00540926">
        <w:rPr>
          <w:rFonts w:ascii="Times New Roman" w:eastAsia="Times New Roman" w:hAnsi="Times New Roman" w:cs="Times New Roman"/>
          <w:b/>
          <w:sz w:val="24"/>
          <w:szCs w:val="24"/>
          <w:lang w:val="fr-FR"/>
        </w:rPr>
        <w:t xml:space="preserve">, E. Labarthe </w:t>
      </w:r>
      <w:r w:rsidRPr="00540926">
        <w:rPr>
          <w:rFonts w:ascii="Times New Roman" w:eastAsia="Times New Roman" w:hAnsi="Times New Roman" w:cs="Times New Roman"/>
          <w:b/>
          <w:sz w:val="24"/>
          <w:szCs w:val="24"/>
          <w:vertAlign w:val="superscript"/>
          <w:lang w:val="fr-FR"/>
        </w:rPr>
        <w:t>2</w:t>
      </w:r>
      <w:r w:rsidRPr="00540926">
        <w:rPr>
          <w:rFonts w:ascii="Times New Roman" w:eastAsia="Times New Roman" w:hAnsi="Times New Roman" w:cs="Times New Roman"/>
          <w:b/>
          <w:sz w:val="24"/>
          <w:szCs w:val="24"/>
          <w:lang w:val="fr-FR"/>
        </w:rPr>
        <w:t xml:space="preserve">, R. </w:t>
      </w:r>
      <w:proofErr w:type="spellStart"/>
      <w:r w:rsidRPr="00540926">
        <w:rPr>
          <w:rFonts w:ascii="Times New Roman" w:eastAsia="Times New Roman" w:hAnsi="Times New Roman" w:cs="Times New Roman"/>
          <w:b/>
          <w:sz w:val="24"/>
          <w:szCs w:val="24"/>
          <w:lang w:val="fr-FR"/>
        </w:rPr>
        <w:t>Mahla</w:t>
      </w:r>
      <w:proofErr w:type="spellEnd"/>
      <w:r w:rsidRPr="00540926">
        <w:rPr>
          <w:rFonts w:ascii="Times New Roman" w:eastAsia="Times New Roman" w:hAnsi="Times New Roman" w:cs="Times New Roman"/>
          <w:b/>
          <w:sz w:val="24"/>
          <w:szCs w:val="24"/>
          <w:lang w:val="fr-FR"/>
        </w:rPr>
        <w:t xml:space="preserve"> </w:t>
      </w:r>
      <w:r w:rsidRPr="00540926">
        <w:rPr>
          <w:rFonts w:ascii="Times New Roman" w:eastAsia="Times New Roman" w:hAnsi="Times New Roman" w:cs="Times New Roman"/>
          <w:b/>
          <w:sz w:val="24"/>
          <w:szCs w:val="24"/>
          <w:vertAlign w:val="superscript"/>
          <w:lang w:val="fr-FR"/>
        </w:rPr>
        <w:t>1</w:t>
      </w:r>
      <w:r w:rsidRPr="00540926">
        <w:rPr>
          <w:rFonts w:ascii="Times New Roman" w:eastAsia="Times New Roman" w:hAnsi="Times New Roman" w:cs="Times New Roman"/>
          <w:b/>
          <w:sz w:val="24"/>
          <w:szCs w:val="24"/>
          <w:lang w:val="fr-FR"/>
        </w:rPr>
        <w:t xml:space="preserve">, F. </w:t>
      </w:r>
      <w:proofErr w:type="spellStart"/>
      <w:r w:rsidRPr="00540926">
        <w:rPr>
          <w:rFonts w:ascii="Times New Roman" w:eastAsia="Times New Roman" w:hAnsi="Times New Roman" w:cs="Times New Roman"/>
          <w:b/>
          <w:sz w:val="24"/>
          <w:szCs w:val="24"/>
          <w:lang w:val="fr-FR"/>
        </w:rPr>
        <w:t>Mondet</w:t>
      </w:r>
      <w:proofErr w:type="spellEnd"/>
      <w:r w:rsidRPr="00540926">
        <w:rPr>
          <w:rFonts w:ascii="Times New Roman" w:eastAsia="Times New Roman" w:hAnsi="Times New Roman" w:cs="Times New Roman"/>
          <w:b/>
          <w:sz w:val="24"/>
          <w:szCs w:val="24"/>
          <w:lang w:val="fr-FR"/>
        </w:rPr>
        <w:t xml:space="preserve"> </w:t>
      </w:r>
      <w:r w:rsidRPr="00540926">
        <w:rPr>
          <w:rFonts w:ascii="Times New Roman" w:eastAsia="Times New Roman" w:hAnsi="Times New Roman" w:cs="Times New Roman"/>
          <w:b/>
          <w:sz w:val="24"/>
          <w:szCs w:val="24"/>
          <w:vertAlign w:val="superscript"/>
          <w:lang w:val="fr-FR"/>
        </w:rPr>
        <w:t>3,4</w:t>
      </w:r>
      <w:r w:rsidRPr="00540926">
        <w:rPr>
          <w:rFonts w:ascii="Times New Roman" w:eastAsia="Times New Roman" w:hAnsi="Times New Roman" w:cs="Times New Roman"/>
          <w:b/>
          <w:sz w:val="24"/>
          <w:szCs w:val="24"/>
          <w:lang w:val="fr-FR"/>
        </w:rPr>
        <w:t xml:space="preserve">, M. </w:t>
      </w:r>
      <w:proofErr w:type="spellStart"/>
      <w:r w:rsidRPr="00540926">
        <w:rPr>
          <w:rFonts w:ascii="Times New Roman" w:eastAsia="Times New Roman" w:hAnsi="Times New Roman" w:cs="Times New Roman"/>
          <w:b/>
          <w:sz w:val="24"/>
          <w:szCs w:val="24"/>
          <w:lang w:val="fr-FR"/>
        </w:rPr>
        <w:t>Neudischko</w:t>
      </w:r>
      <w:proofErr w:type="spellEnd"/>
      <w:r>
        <w:rPr>
          <w:rFonts w:ascii="Times New Roman" w:eastAsia="Times New Roman" w:hAnsi="Times New Roman" w:cs="Times New Roman"/>
          <w:b/>
          <w:sz w:val="24"/>
          <w:szCs w:val="24"/>
          <w:lang w:val="fr-FR"/>
        </w:rPr>
        <w:t xml:space="preserve"> </w:t>
      </w:r>
      <w:r w:rsidR="00E478E4">
        <w:rPr>
          <w:rFonts w:ascii="Times New Roman" w:eastAsia="Times New Roman" w:hAnsi="Times New Roman" w:cs="Times New Roman"/>
          <w:b/>
          <w:sz w:val="24"/>
          <w:szCs w:val="24"/>
          <w:vertAlign w:val="superscript"/>
          <w:lang w:val="fr-FR"/>
        </w:rPr>
        <w:t>8</w:t>
      </w:r>
      <w:r w:rsidRPr="00540926">
        <w:rPr>
          <w:rFonts w:ascii="Times New Roman" w:eastAsia="Times New Roman" w:hAnsi="Times New Roman" w:cs="Times New Roman"/>
          <w:b/>
          <w:sz w:val="24"/>
          <w:szCs w:val="24"/>
          <w:lang w:val="fr-FR"/>
        </w:rPr>
        <w:t xml:space="preserve">, </w:t>
      </w:r>
      <w:r>
        <w:rPr>
          <w:rFonts w:ascii="Times New Roman" w:eastAsia="Times New Roman" w:hAnsi="Times New Roman" w:cs="Times New Roman"/>
          <w:b/>
          <w:sz w:val="24"/>
          <w:szCs w:val="24"/>
          <w:lang w:val="fr-FR"/>
        </w:rPr>
        <w:t xml:space="preserve">F. </w:t>
      </w:r>
      <w:proofErr w:type="spellStart"/>
      <w:r>
        <w:rPr>
          <w:rFonts w:ascii="Times New Roman" w:eastAsia="Times New Roman" w:hAnsi="Times New Roman" w:cs="Times New Roman"/>
          <w:b/>
          <w:sz w:val="24"/>
          <w:szCs w:val="24"/>
          <w:lang w:val="fr-FR"/>
        </w:rPr>
        <w:t>Phocas</w:t>
      </w:r>
      <w:proofErr w:type="spellEnd"/>
      <w:r>
        <w:rPr>
          <w:rFonts w:ascii="Times New Roman" w:eastAsia="Times New Roman" w:hAnsi="Times New Roman" w:cs="Times New Roman"/>
          <w:b/>
          <w:sz w:val="24"/>
          <w:szCs w:val="24"/>
          <w:lang w:val="fr-FR"/>
        </w:rPr>
        <w:t xml:space="preserve"> </w:t>
      </w:r>
      <w:r w:rsidR="00E478E4">
        <w:rPr>
          <w:rFonts w:ascii="Times New Roman" w:eastAsia="Times New Roman" w:hAnsi="Times New Roman" w:cs="Times New Roman"/>
          <w:b/>
          <w:sz w:val="24"/>
          <w:szCs w:val="24"/>
          <w:vertAlign w:val="superscript"/>
          <w:lang w:val="fr-FR"/>
        </w:rPr>
        <w:t>3,10</w:t>
      </w:r>
      <w:r>
        <w:rPr>
          <w:rFonts w:ascii="Times New Roman" w:eastAsia="Times New Roman" w:hAnsi="Times New Roman" w:cs="Times New Roman"/>
          <w:b/>
          <w:sz w:val="24"/>
          <w:szCs w:val="24"/>
          <w:lang w:val="fr-FR"/>
        </w:rPr>
        <w:t xml:space="preserve">, Y. Poquet </w:t>
      </w:r>
      <w:r>
        <w:rPr>
          <w:rFonts w:ascii="Times New Roman" w:eastAsia="Times New Roman" w:hAnsi="Times New Roman" w:cs="Times New Roman"/>
          <w:b/>
          <w:sz w:val="24"/>
          <w:szCs w:val="24"/>
          <w:vertAlign w:val="superscript"/>
          <w:lang w:val="fr-FR"/>
        </w:rPr>
        <w:t>1</w:t>
      </w:r>
      <w:r>
        <w:rPr>
          <w:rFonts w:ascii="Times New Roman" w:eastAsia="Times New Roman" w:hAnsi="Times New Roman" w:cs="Times New Roman"/>
          <w:b/>
          <w:sz w:val="24"/>
          <w:szCs w:val="24"/>
          <w:lang w:val="fr-FR"/>
        </w:rPr>
        <w:t xml:space="preserve">, C. </w:t>
      </w:r>
      <w:proofErr w:type="spellStart"/>
      <w:r>
        <w:rPr>
          <w:rFonts w:ascii="Times New Roman" w:eastAsia="Times New Roman" w:hAnsi="Times New Roman" w:cs="Times New Roman"/>
          <w:b/>
          <w:sz w:val="24"/>
          <w:szCs w:val="24"/>
          <w:lang w:val="fr-FR"/>
        </w:rPr>
        <w:t>Sann</w:t>
      </w:r>
      <w:proofErr w:type="spellEnd"/>
      <w:r>
        <w:rPr>
          <w:rFonts w:ascii="Times New Roman" w:eastAsia="Times New Roman" w:hAnsi="Times New Roman" w:cs="Times New Roman"/>
          <w:b/>
          <w:sz w:val="24"/>
          <w:szCs w:val="24"/>
          <w:lang w:val="fr-FR"/>
        </w:rPr>
        <w:t xml:space="preserve"> </w:t>
      </w:r>
      <w:r>
        <w:rPr>
          <w:rFonts w:ascii="Times New Roman" w:eastAsia="Times New Roman" w:hAnsi="Times New Roman" w:cs="Times New Roman"/>
          <w:b/>
          <w:sz w:val="24"/>
          <w:szCs w:val="24"/>
          <w:vertAlign w:val="superscript"/>
          <w:lang w:val="fr-FR"/>
        </w:rPr>
        <w:t>1</w:t>
      </w:r>
      <w:r>
        <w:rPr>
          <w:rFonts w:ascii="Times New Roman" w:eastAsia="Times New Roman" w:hAnsi="Times New Roman" w:cs="Times New Roman"/>
          <w:b/>
          <w:sz w:val="24"/>
          <w:szCs w:val="24"/>
          <w:lang w:val="fr-FR"/>
        </w:rPr>
        <w:t xml:space="preserve">, R.F. Serre </w:t>
      </w:r>
      <w:r>
        <w:rPr>
          <w:rFonts w:ascii="Times New Roman" w:eastAsia="Times New Roman" w:hAnsi="Times New Roman" w:cs="Times New Roman"/>
          <w:b/>
          <w:sz w:val="24"/>
          <w:szCs w:val="24"/>
          <w:vertAlign w:val="superscript"/>
          <w:lang w:val="fr-FR"/>
        </w:rPr>
        <w:t>5</w:t>
      </w:r>
      <w:r>
        <w:rPr>
          <w:rFonts w:ascii="Times New Roman" w:eastAsia="Times New Roman" w:hAnsi="Times New Roman" w:cs="Times New Roman"/>
          <w:b/>
          <w:sz w:val="24"/>
          <w:szCs w:val="24"/>
          <w:lang w:val="fr-FR"/>
        </w:rPr>
        <w:t xml:space="preserve">, K. </w:t>
      </w:r>
      <w:proofErr w:type="spellStart"/>
      <w:r>
        <w:rPr>
          <w:rFonts w:ascii="Times New Roman" w:eastAsia="Times New Roman" w:hAnsi="Times New Roman" w:cs="Times New Roman"/>
          <w:b/>
          <w:sz w:val="24"/>
          <w:szCs w:val="24"/>
          <w:lang w:val="fr-FR"/>
        </w:rPr>
        <w:t>Tabet</w:t>
      </w:r>
      <w:proofErr w:type="spellEnd"/>
      <w:r>
        <w:rPr>
          <w:rFonts w:ascii="Times New Roman" w:eastAsia="Times New Roman" w:hAnsi="Times New Roman" w:cs="Times New Roman"/>
          <w:b/>
          <w:sz w:val="24"/>
          <w:szCs w:val="24"/>
          <w:lang w:val="fr-FR"/>
        </w:rPr>
        <w:t xml:space="preserve"> </w:t>
      </w:r>
      <w:r>
        <w:rPr>
          <w:rFonts w:ascii="Times New Roman" w:eastAsia="Times New Roman" w:hAnsi="Times New Roman" w:cs="Times New Roman"/>
          <w:b/>
          <w:sz w:val="24"/>
          <w:szCs w:val="24"/>
          <w:vertAlign w:val="superscript"/>
          <w:lang w:val="fr-FR"/>
        </w:rPr>
        <w:t>2</w:t>
      </w:r>
      <w:r>
        <w:rPr>
          <w:rFonts w:ascii="Times New Roman" w:eastAsia="Times New Roman" w:hAnsi="Times New Roman" w:cs="Times New Roman"/>
          <w:b/>
          <w:sz w:val="24"/>
          <w:szCs w:val="24"/>
          <w:lang w:val="fr-FR"/>
        </w:rPr>
        <w:t xml:space="preserve">, B. </w:t>
      </w:r>
      <w:proofErr w:type="spellStart"/>
      <w:r>
        <w:rPr>
          <w:rFonts w:ascii="Times New Roman" w:eastAsia="Times New Roman" w:hAnsi="Times New Roman" w:cs="Times New Roman"/>
          <w:b/>
          <w:sz w:val="24"/>
          <w:szCs w:val="24"/>
          <w:lang w:val="fr-FR"/>
        </w:rPr>
        <w:t>Servin</w:t>
      </w:r>
      <w:proofErr w:type="spellEnd"/>
      <w:r>
        <w:rPr>
          <w:rFonts w:ascii="Times New Roman" w:eastAsia="Times New Roman" w:hAnsi="Times New Roman" w:cs="Times New Roman"/>
          <w:b/>
          <w:sz w:val="24"/>
          <w:szCs w:val="24"/>
          <w:lang w:val="fr-FR"/>
        </w:rPr>
        <w:t xml:space="preserve"> </w:t>
      </w:r>
      <w:r>
        <w:rPr>
          <w:rFonts w:ascii="Times New Roman" w:eastAsia="Times New Roman" w:hAnsi="Times New Roman" w:cs="Times New Roman"/>
          <w:b/>
          <w:sz w:val="24"/>
          <w:szCs w:val="24"/>
          <w:vertAlign w:val="superscript"/>
          <w:lang w:val="fr-FR"/>
        </w:rPr>
        <w:t>2,3</w:t>
      </w:r>
    </w:p>
    <w:p w:rsidR="00EE62C0" w:rsidRDefault="00EE62C0">
      <w:pPr>
        <w:spacing w:line="240" w:lineRule="auto"/>
        <w:ind w:right="-140"/>
        <w:rPr>
          <w:rFonts w:ascii="Times New Roman" w:eastAsia="Times New Roman" w:hAnsi="Times New Roman" w:cs="Times New Roman"/>
          <w:color w:val="C0C0C0"/>
          <w:sz w:val="24"/>
          <w:szCs w:val="24"/>
          <w:lang w:val="fr-FR"/>
        </w:rPr>
      </w:pPr>
    </w:p>
    <w:p w:rsidR="00EE62C0" w:rsidRDefault="00540926">
      <w:pPr>
        <w:spacing w:line="240" w:lineRule="auto"/>
        <w:ind w:right="-140"/>
        <w:jc w:val="both"/>
        <w:rPr>
          <w:rFonts w:ascii="Times New Roman" w:eastAsia="Times New Roman" w:hAnsi="Times New Roman" w:cs="Times New Roman"/>
          <w:color w:val="C0C0C0"/>
          <w:sz w:val="24"/>
          <w:szCs w:val="24"/>
          <w:lang w:val="fr-FR"/>
        </w:rPr>
      </w:pPr>
      <w:r>
        <w:rPr>
          <w:rFonts w:ascii="Times New Roman" w:eastAsia="Times New Roman" w:hAnsi="Times New Roman" w:cs="Times New Roman"/>
          <w:sz w:val="24"/>
          <w:szCs w:val="24"/>
          <w:vertAlign w:val="superscript"/>
          <w:lang w:val="fr-FR"/>
        </w:rPr>
        <w:t xml:space="preserve">1 </w:t>
      </w:r>
      <w:proofErr w:type="spellStart"/>
      <w:r>
        <w:rPr>
          <w:rFonts w:ascii="Times New Roman" w:eastAsia="Times New Roman" w:hAnsi="Times New Roman" w:cs="Times New Roman"/>
          <w:sz w:val="24"/>
          <w:szCs w:val="24"/>
          <w:lang w:val="fr-FR"/>
        </w:rPr>
        <w:t>Labogena</w:t>
      </w:r>
      <w:proofErr w:type="spellEnd"/>
      <w:r>
        <w:rPr>
          <w:rFonts w:ascii="Times New Roman" w:eastAsia="Times New Roman" w:hAnsi="Times New Roman" w:cs="Times New Roman"/>
          <w:sz w:val="24"/>
          <w:szCs w:val="24"/>
          <w:lang w:val="fr-FR"/>
        </w:rPr>
        <w:t xml:space="preserve"> DNA, 78353 Jouy-en-Josas, France; </w:t>
      </w:r>
      <w:r>
        <w:rPr>
          <w:rFonts w:ascii="Times New Roman" w:eastAsia="Times New Roman" w:hAnsi="Times New Roman" w:cs="Times New Roman"/>
          <w:sz w:val="24"/>
          <w:szCs w:val="24"/>
          <w:vertAlign w:val="superscript"/>
          <w:lang w:val="fr-FR"/>
        </w:rPr>
        <w:t>2</w:t>
      </w:r>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GenPhySe</w:t>
      </w:r>
      <w:proofErr w:type="spellEnd"/>
      <w:r>
        <w:rPr>
          <w:rFonts w:ascii="Times New Roman" w:eastAsia="Times New Roman" w:hAnsi="Times New Roman" w:cs="Times New Roman"/>
          <w:sz w:val="24"/>
          <w:szCs w:val="24"/>
          <w:lang w:val="fr-FR"/>
        </w:rPr>
        <w:t xml:space="preserve">, Université de Toulouse, INRAE, ENVT, 31320 Castanet-Tolosan, France; </w:t>
      </w:r>
      <w:r>
        <w:rPr>
          <w:rFonts w:ascii="Times New Roman" w:eastAsia="Times New Roman" w:hAnsi="Times New Roman" w:cs="Times New Roman"/>
          <w:sz w:val="24"/>
          <w:szCs w:val="24"/>
          <w:vertAlign w:val="superscript"/>
          <w:lang w:val="fr-FR"/>
        </w:rPr>
        <w:t>3</w:t>
      </w:r>
      <w:r>
        <w:rPr>
          <w:rFonts w:ascii="Times New Roman" w:eastAsia="Times New Roman" w:hAnsi="Times New Roman" w:cs="Times New Roman"/>
          <w:sz w:val="24"/>
          <w:szCs w:val="24"/>
          <w:lang w:val="fr-FR"/>
        </w:rPr>
        <w:t xml:space="preserve"> UMT </w:t>
      </w:r>
      <w:proofErr w:type="spellStart"/>
      <w:r>
        <w:rPr>
          <w:rFonts w:ascii="Times New Roman" w:eastAsia="Times New Roman" w:hAnsi="Times New Roman" w:cs="Times New Roman"/>
          <w:sz w:val="24"/>
          <w:szCs w:val="24"/>
          <w:lang w:val="fr-FR"/>
        </w:rPr>
        <w:t>PrADE</w:t>
      </w:r>
      <w:proofErr w:type="spellEnd"/>
      <w:r>
        <w:rPr>
          <w:rFonts w:ascii="Times New Roman" w:eastAsia="Times New Roman" w:hAnsi="Times New Roman" w:cs="Times New Roman"/>
          <w:sz w:val="24"/>
          <w:szCs w:val="24"/>
          <w:lang w:val="fr-FR"/>
        </w:rPr>
        <w:t xml:space="preserve">, France; </w:t>
      </w:r>
      <w:r>
        <w:rPr>
          <w:rFonts w:ascii="Times New Roman" w:eastAsia="Times New Roman" w:hAnsi="Times New Roman" w:cs="Times New Roman"/>
          <w:sz w:val="24"/>
          <w:szCs w:val="24"/>
          <w:vertAlign w:val="superscript"/>
          <w:lang w:val="fr-FR"/>
        </w:rPr>
        <w:t xml:space="preserve">4 </w:t>
      </w:r>
      <w:r>
        <w:rPr>
          <w:rFonts w:ascii="Times New Roman" w:eastAsia="Times New Roman" w:hAnsi="Times New Roman" w:cs="Times New Roman"/>
          <w:sz w:val="24"/>
          <w:szCs w:val="24"/>
          <w:lang w:val="fr-FR"/>
        </w:rPr>
        <w:t xml:space="preserve">INRAE, Abeilles et Environnement, 84914 Avignon, France; </w:t>
      </w:r>
      <w:r>
        <w:rPr>
          <w:rFonts w:ascii="Times New Roman" w:eastAsia="Times New Roman" w:hAnsi="Times New Roman" w:cs="Times New Roman"/>
          <w:sz w:val="24"/>
          <w:szCs w:val="24"/>
          <w:vertAlign w:val="superscript"/>
          <w:lang w:val="fr-FR"/>
        </w:rPr>
        <w:t>5</w:t>
      </w:r>
      <w:r>
        <w:rPr>
          <w:rFonts w:ascii="Times New Roman" w:eastAsia="Times New Roman" w:hAnsi="Times New Roman" w:cs="Times New Roman"/>
          <w:sz w:val="24"/>
          <w:szCs w:val="24"/>
          <w:lang w:val="fr-FR"/>
        </w:rPr>
        <w:t xml:space="preserve"> INRAE, </w:t>
      </w:r>
      <w:proofErr w:type="spellStart"/>
      <w:r>
        <w:rPr>
          <w:rFonts w:ascii="Times New Roman" w:eastAsia="Times New Roman" w:hAnsi="Times New Roman" w:cs="Times New Roman"/>
          <w:sz w:val="24"/>
          <w:szCs w:val="24"/>
          <w:lang w:val="fr-FR"/>
        </w:rPr>
        <w:t>GeT-PlaGe</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Genotoul</w:t>
      </w:r>
      <w:proofErr w:type="spellEnd"/>
      <w:r>
        <w:rPr>
          <w:rFonts w:ascii="Times New Roman" w:eastAsia="Times New Roman" w:hAnsi="Times New Roman" w:cs="Times New Roman"/>
          <w:sz w:val="24"/>
          <w:szCs w:val="24"/>
          <w:lang w:val="fr-FR"/>
        </w:rPr>
        <w:t xml:space="preserve"> INRAE, 31326 Castanet-Tolosan, France; </w:t>
      </w:r>
      <w:r>
        <w:rPr>
          <w:rFonts w:ascii="Times New Roman" w:eastAsia="Times New Roman" w:hAnsi="Times New Roman" w:cs="Times New Roman"/>
          <w:sz w:val="24"/>
          <w:szCs w:val="24"/>
          <w:vertAlign w:val="superscript"/>
          <w:lang w:val="fr-FR"/>
        </w:rPr>
        <w:t>6</w:t>
      </w:r>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Agroscope</w:t>
      </w:r>
      <w:proofErr w:type="spellEnd"/>
      <w:r>
        <w:rPr>
          <w:rFonts w:ascii="Times New Roman" w:eastAsia="Times New Roman" w:hAnsi="Times New Roman" w:cs="Times New Roman"/>
          <w:sz w:val="24"/>
          <w:szCs w:val="24"/>
          <w:lang w:val="fr-FR"/>
        </w:rPr>
        <w:t xml:space="preserve">, </w:t>
      </w:r>
      <w:r w:rsidR="00E478E4">
        <w:rPr>
          <w:rFonts w:ascii="Times New Roman" w:eastAsia="Times New Roman" w:hAnsi="Times New Roman" w:cs="Times New Roman"/>
          <w:sz w:val="24"/>
          <w:szCs w:val="24"/>
          <w:lang w:val="fr-FR"/>
        </w:rPr>
        <w:t>3003 Bern</w:t>
      </w:r>
      <w:bookmarkStart w:id="0" w:name="_GoBack"/>
      <w:bookmarkEnd w:id="0"/>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Switzerland</w:t>
      </w:r>
      <w:proofErr w:type="spellEnd"/>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vertAlign w:val="superscript"/>
          <w:lang w:val="fr-FR"/>
        </w:rPr>
        <w:t>7</w:t>
      </w:r>
      <w:r>
        <w:rPr>
          <w:rFonts w:ascii="Times New Roman" w:eastAsia="Times New Roman" w:hAnsi="Times New Roman" w:cs="Times New Roman"/>
          <w:sz w:val="24"/>
          <w:szCs w:val="24"/>
          <w:lang w:val="fr-FR"/>
        </w:rPr>
        <w:t xml:space="preserve"> ITSAP, 84914 Avignon, France</w:t>
      </w:r>
      <w:r w:rsidR="00E478E4">
        <w:rPr>
          <w:rFonts w:ascii="Times New Roman" w:eastAsia="Times New Roman" w:hAnsi="Times New Roman" w:cs="Times New Roman"/>
          <w:sz w:val="24"/>
          <w:szCs w:val="24"/>
          <w:lang w:val="fr-FR"/>
        </w:rPr>
        <w:t xml:space="preserve">; </w:t>
      </w:r>
      <w:r w:rsidR="00E478E4">
        <w:rPr>
          <w:rFonts w:ascii="Times New Roman" w:eastAsia="Times New Roman" w:hAnsi="Times New Roman" w:cs="Times New Roman"/>
          <w:sz w:val="24"/>
          <w:szCs w:val="24"/>
          <w:vertAlign w:val="superscript"/>
          <w:lang w:val="fr-FR"/>
        </w:rPr>
        <w:t>8</w:t>
      </w:r>
      <w:r w:rsidR="00E478E4">
        <w:rPr>
          <w:rFonts w:ascii="Times New Roman" w:eastAsia="Times New Roman" w:hAnsi="Times New Roman" w:cs="Times New Roman"/>
          <w:sz w:val="24"/>
          <w:szCs w:val="24"/>
          <w:lang w:val="fr-FR"/>
        </w:rPr>
        <w:t xml:space="preserve"> </w:t>
      </w:r>
      <w:proofErr w:type="spellStart"/>
      <w:r w:rsidR="00E478E4">
        <w:rPr>
          <w:rFonts w:ascii="Times New Roman" w:eastAsia="Times New Roman" w:hAnsi="Times New Roman" w:cs="Times New Roman"/>
          <w:sz w:val="24"/>
          <w:szCs w:val="24"/>
          <w:lang w:val="fr-FR"/>
        </w:rPr>
        <w:t>Agroscope</w:t>
      </w:r>
      <w:proofErr w:type="spellEnd"/>
      <w:r w:rsidR="00E478E4">
        <w:rPr>
          <w:rFonts w:ascii="Times New Roman" w:eastAsia="Times New Roman" w:hAnsi="Times New Roman" w:cs="Times New Roman"/>
          <w:sz w:val="24"/>
          <w:szCs w:val="24"/>
          <w:lang w:val="fr-FR"/>
        </w:rPr>
        <w:t xml:space="preserve">, 1725 </w:t>
      </w:r>
      <w:proofErr w:type="spellStart"/>
      <w:r w:rsidR="00E478E4">
        <w:rPr>
          <w:rFonts w:ascii="Times New Roman" w:eastAsia="Times New Roman" w:hAnsi="Times New Roman" w:cs="Times New Roman"/>
          <w:sz w:val="24"/>
          <w:szCs w:val="24"/>
          <w:lang w:val="fr-FR"/>
        </w:rPr>
        <w:t>Posieux</w:t>
      </w:r>
      <w:proofErr w:type="spellEnd"/>
      <w:r w:rsidR="00E478E4">
        <w:rPr>
          <w:rFonts w:ascii="Times New Roman" w:eastAsia="Times New Roman" w:hAnsi="Times New Roman" w:cs="Times New Roman"/>
          <w:sz w:val="24"/>
          <w:szCs w:val="24"/>
          <w:lang w:val="fr-FR"/>
        </w:rPr>
        <w:t xml:space="preserve">, </w:t>
      </w:r>
      <w:proofErr w:type="spellStart"/>
      <w:r w:rsidR="00E478E4">
        <w:rPr>
          <w:rFonts w:ascii="Times New Roman" w:eastAsia="Times New Roman" w:hAnsi="Times New Roman" w:cs="Times New Roman"/>
          <w:sz w:val="24"/>
          <w:szCs w:val="24"/>
          <w:lang w:val="fr-FR"/>
        </w:rPr>
        <w:t>Switzerland</w:t>
      </w:r>
      <w:proofErr w:type="spellEnd"/>
      <w:r>
        <w:rPr>
          <w:rFonts w:ascii="Times New Roman" w:eastAsia="Times New Roman" w:hAnsi="Times New Roman" w:cs="Times New Roman"/>
          <w:sz w:val="24"/>
          <w:szCs w:val="24"/>
          <w:lang w:val="fr-FR"/>
        </w:rPr>
        <w:t xml:space="preserve">; </w:t>
      </w:r>
      <w:r w:rsidR="00E478E4">
        <w:rPr>
          <w:rFonts w:ascii="Times New Roman" w:eastAsia="Times New Roman" w:hAnsi="Times New Roman" w:cs="Times New Roman"/>
          <w:sz w:val="24"/>
          <w:szCs w:val="24"/>
          <w:vertAlign w:val="superscript"/>
          <w:lang w:val="fr-FR"/>
        </w:rPr>
        <w:t>9</w:t>
      </w:r>
      <w:r>
        <w:rPr>
          <w:rFonts w:ascii="Times New Roman" w:eastAsia="Times New Roman" w:hAnsi="Times New Roman" w:cs="Times New Roman"/>
          <w:sz w:val="24"/>
          <w:szCs w:val="24"/>
          <w:lang w:val="fr-FR"/>
        </w:rPr>
        <w:t xml:space="preserve"> Evolution XY, 35538 </w:t>
      </w:r>
      <w:proofErr w:type="spellStart"/>
      <w:r>
        <w:rPr>
          <w:rFonts w:ascii="Times New Roman" w:eastAsia="Times New Roman" w:hAnsi="Times New Roman" w:cs="Times New Roman"/>
          <w:sz w:val="24"/>
          <w:szCs w:val="24"/>
          <w:lang w:val="fr-FR"/>
        </w:rPr>
        <w:t>Noyal</w:t>
      </w:r>
      <w:proofErr w:type="spellEnd"/>
      <w:r>
        <w:rPr>
          <w:rFonts w:ascii="Times New Roman" w:eastAsia="Times New Roman" w:hAnsi="Times New Roman" w:cs="Times New Roman"/>
          <w:sz w:val="24"/>
          <w:szCs w:val="24"/>
          <w:lang w:val="fr-FR"/>
        </w:rPr>
        <w:t xml:space="preserve">-Sur-Vilaine, France; </w:t>
      </w:r>
      <w:r w:rsidR="00E478E4">
        <w:rPr>
          <w:rFonts w:ascii="Times New Roman" w:eastAsia="Times New Roman" w:hAnsi="Times New Roman" w:cs="Times New Roman"/>
          <w:sz w:val="24"/>
          <w:szCs w:val="24"/>
          <w:vertAlign w:val="superscript"/>
          <w:lang w:val="fr-FR"/>
        </w:rPr>
        <w:t>10</w:t>
      </w:r>
      <w:r>
        <w:rPr>
          <w:rFonts w:ascii="Times New Roman" w:eastAsia="Times New Roman" w:hAnsi="Times New Roman" w:cs="Times New Roman"/>
          <w:sz w:val="24"/>
          <w:szCs w:val="24"/>
          <w:lang w:val="fr-FR"/>
        </w:rPr>
        <w:t xml:space="preserve"> Université Paris-Saclay, INRAE, </w:t>
      </w:r>
      <w:proofErr w:type="spellStart"/>
      <w:r>
        <w:rPr>
          <w:rFonts w:ascii="Times New Roman" w:eastAsia="Times New Roman" w:hAnsi="Times New Roman" w:cs="Times New Roman"/>
          <w:sz w:val="24"/>
          <w:szCs w:val="24"/>
          <w:lang w:val="fr-FR"/>
        </w:rPr>
        <w:t>AgroParisTech</w:t>
      </w:r>
      <w:proofErr w:type="spellEnd"/>
      <w:r>
        <w:rPr>
          <w:rFonts w:ascii="Times New Roman" w:eastAsia="Times New Roman" w:hAnsi="Times New Roman" w:cs="Times New Roman"/>
          <w:sz w:val="24"/>
          <w:szCs w:val="24"/>
          <w:lang w:val="fr-FR"/>
        </w:rPr>
        <w:t xml:space="preserve">, GABI, 78352 Jouy-en-Josas, France; </w:t>
      </w:r>
      <w:r>
        <w:rPr>
          <w:rFonts w:ascii="Times New Roman" w:eastAsia="Times New Roman" w:hAnsi="Times New Roman" w:cs="Times New Roman"/>
          <w:sz w:val="24"/>
          <w:szCs w:val="24"/>
          <w:vertAlign w:val="superscript"/>
          <w:lang w:val="fr-FR"/>
        </w:rPr>
        <w:t>*</w:t>
      </w:r>
      <w:r>
        <w:rPr>
          <w:rFonts w:ascii="Times New Roman" w:eastAsia="Times New Roman" w:hAnsi="Times New Roman" w:cs="Times New Roman"/>
          <w:color w:val="0000FF"/>
          <w:sz w:val="24"/>
          <w:szCs w:val="24"/>
          <w:u w:val="single"/>
          <w:lang w:val="fr-FR"/>
        </w:rPr>
        <w:t>sonia.eynard@labogena.fr</w:t>
      </w:r>
      <w:r>
        <w:rPr>
          <w:rFonts w:ascii="Times New Roman" w:eastAsia="Times New Roman" w:hAnsi="Times New Roman" w:cs="Times New Roman"/>
          <w:sz w:val="24"/>
          <w:szCs w:val="24"/>
          <w:lang w:val="fr-FR"/>
        </w:rPr>
        <w:t xml:space="preserve"> </w:t>
      </w:r>
    </w:p>
    <w:p w:rsidR="00EE62C0" w:rsidRDefault="00EE62C0">
      <w:pPr>
        <w:spacing w:line="240" w:lineRule="auto"/>
        <w:rPr>
          <w:rFonts w:ascii="Times New Roman" w:eastAsia="Times New Roman" w:hAnsi="Times New Roman" w:cs="Times New Roman"/>
          <w:color w:val="C0C0C0"/>
          <w:sz w:val="24"/>
          <w:szCs w:val="24"/>
          <w:lang w:val="fr-FR"/>
        </w:rPr>
      </w:pPr>
    </w:p>
    <w:p w:rsidR="00EE62C0" w:rsidRDefault="00540926">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Abstract </w:t>
      </w:r>
    </w:p>
    <w:p w:rsidR="00EE62C0" w:rsidRDefault="0054092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honeybee </w:t>
      </w:r>
      <w:proofErr w:type="spellStart"/>
      <w:r>
        <w:rPr>
          <w:rFonts w:ascii="Times New Roman" w:eastAsia="Times New Roman" w:hAnsi="Times New Roman" w:cs="Times New Roman"/>
          <w:i/>
          <w:sz w:val="24"/>
          <w:szCs w:val="24"/>
        </w:rPr>
        <w:t>Apis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mellifera</w:t>
      </w:r>
      <w:proofErr w:type="spellEnd"/>
      <w:r>
        <w:rPr>
          <w:rFonts w:ascii="Times New Roman" w:eastAsia="Times New Roman" w:hAnsi="Times New Roman" w:cs="Times New Roman"/>
          <w:sz w:val="24"/>
          <w:szCs w:val="24"/>
        </w:rPr>
        <w:t xml:space="preserve">, major pollinator worldwide, is facing multiple threats to survival with the infestation by </w:t>
      </w:r>
      <w:proofErr w:type="spellStart"/>
      <w:r>
        <w:rPr>
          <w:rFonts w:ascii="Times New Roman" w:eastAsia="Times New Roman" w:hAnsi="Times New Roman" w:cs="Times New Roman"/>
          <w:i/>
          <w:sz w:val="24"/>
          <w:szCs w:val="24"/>
        </w:rPr>
        <w:t>Varroa</w:t>
      </w:r>
      <w:proofErr w:type="spellEnd"/>
      <w:r>
        <w:rPr>
          <w:rFonts w:ascii="Times New Roman" w:eastAsia="Times New Roman" w:hAnsi="Times New Roman" w:cs="Times New Roman"/>
          <w:i/>
          <w:sz w:val="24"/>
          <w:szCs w:val="24"/>
        </w:rPr>
        <w:t xml:space="preserve"> destructor</w:t>
      </w:r>
      <w:r>
        <w:rPr>
          <w:rFonts w:ascii="Times New Roman" w:eastAsia="Times New Roman" w:hAnsi="Times New Roman" w:cs="Times New Roman"/>
          <w:sz w:val="24"/>
          <w:szCs w:val="24"/>
        </w:rPr>
        <w:t xml:space="preserve"> being a major concern. Resistance to such infestation is a crucial mechanism for the maintenance of the honeybee population. However, to date, genetic components explaining this resistance are poorly known making selection for resistant honeybees a challenge. In this study we perform a genome wide association study on about 300 </w:t>
      </w:r>
      <w:proofErr w:type="spellStart"/>
      <w:r>
        <w:rPr>
          <w:rFonts w:ascii="Times New Roman" w:eastAsia="Times New Roman" w:hAnsi="Times New Roman" w:cs="Times New Roman"/>
          <w:i/>
          <w:sz w:val="24"/>
          <w:szCs w:val="24"/>
        </w:rPr>
        <w:t>A.m.mellifera</w:t>
      </w:r>
      <w:proofErr w:type="spellEnd"/>
      <w:r>
        <w:rPr>
          <w:rFonts w:ascii="Times New Roman" w:eastAsia="Times New Roman" w:hAnsi="Times New Roman" w:cs="Times New Roman"/>
          <w:sz w:val="24"/>
          <w:szCs w:val="24"/>
        </w:rPr>
        <w:t xml:space="preserve"> colonies for one trait measuring </w:t>
      </w:r>
      <w:proofErr w:type="spellStart"/>
      <w:r>
        <w:rPr>
          <w:rFonts w:ascii="Times New Roman" w:eastAsia="Times New Roman" w:hAnsi="Times New Roman" w:cs="Times New Roman"/>
          <w:sz w:val="24"/>
          <w:szCs w:val="24"/>
        </w:rPr>
        <w:t>varroa</w:t>
      </w:r>
      <w:proofErr w:type="spellEnd"/>
      <w:r>
        <w:rPr>
          <w:rFonts w:ascii="Times New Roman" w:eastAsia="Times New Roman" w:hAnsi="Times New Roman" w:cs="Times New Roman"/>
          <w:sz w:val="24"/>
          <w:szCs w:val="24"/>
        </w:rPr>
        <w:t xml:space="preserve"> resistance, the recapping of </w:t>
      </w:r>
      <w:proofErr w:type="spellStart"/>
      <w:r>
        <w:rPr>
          <w:rFonts w:ascii="Times New Roman" w:eastAsia="Times New Roman" w:hAnsi="Times New Roman" w:cs="Times New Roman"/>
          <w:sz w:val="24"/>
          <w:szCs w:val="24"/>
        </w:rPr>
        <w:t>varroa</w:t>
      </w:r>
      <w:proofErr w:type="spellEnd"/>
      <w:r>
        <w:rPr>
          <w:rFonts w:ascii="Times New Roman" w:eastAsia="Times New Roman" w:hAnsi="Times New Roman" w:cs="Times New Roman"/>
          <w:sz w:val="24"/>
          <w:szCs w:val="24"/>
        </w:rPr>
        <w:t xml:space="preserve"> infested brood cells. On about 300 </w:t>
      </w:r>
      <w:proofErr w:type="spellStart"/>
      <w:r>
        <w:rPr>
          <w:rFonts w:ascii="Times New Roman" w:eastAsia="Times New Roman" w:hAnsi="Times New Roman" w:cs="Times New Roman"/>
          <w:i/>
          <w:sz w:val="24"/>
          <w:szCs w:val="24"/>
        </w:rPr>
        <w:t>A.m.mellifera</w:t>
      </w:r>
      <w:proofErr w:type="spellEnd"/>
      <w:r>
        <w:rPr>
          <w:rFonts w:ascii="Times New Roman" w:eastAsia="Times New Roman" w:hAnsi="Times New Roman" w:cs="Times New Roman"/>
          <w:sz w:val="24"/>
          <w:szCs w:val="24"/>
        </w:rPr>
        <w:t xml:space="preserve"> colonies we identified multiple chromosome regions showing significant effects for this polygenic trait. We reported a heritability of 0.57 (± 0.21). Recapping of </w:t>
      </w:r>
      <w:proofErr w:type="spellStart"/>
      <w:r>
        <w:rPr>
          <w:rFonts w:ascii="Times New Roman" w:eastAsia="Times New Roman" w:hAnsi="Times New Roman" w:cs="Times New Roman"/>
          <w:sz w:val="24"/>
          <w:szCs w:val="24"/>
        </w:rPr>
        <w:t>varroa</w:t>
      </w:r>
      <w:proofErr w:type="spellEnd"/>
      <w:r>
        <w:rPr>
          <w:rFonts w:ascii="Times New Roman" w:eastAsia="Times New Roman" w:hAnsi="Times New Roman" w:cs="Times New Roman"/>
          <w:sz w:val="24"/>
          <w:szCs w:val="24"/>
        </w:rPr>
        <w:t xml:space="preserve"> infested brood cells could be a trait of interest for the selection of resistant honeybees. </w:t>
      </w:r>
    </w:p>
    <w:p w:rsidR="00EE62C0" w:rsidRDefault="00EE62C0">
      <w:pPr>
        <w:spacing w:line="240" w:lineRule="auto"/>
        <w:rPr>
          <w:rFonts w:ascii="Times New Roman" w:eastAsia="Times New Roman" w:hAnsi="Times New Roman" w:cs="Times New Roman"/>
          <w:color w:val="C0C0C0"/>
          <w:sz w:val="24"/>
          <w:szCs w:val="24"/>
        </w:rPr>
      </w:pPr>
    </w:p>
    <w:p w:rsidR="00EE62C0" w:rsidRDefault="0054092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EE62C0" w:rsidRDefault="0054092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honeybee, </w:t>
      </w:r>
      <w:proofErr w:type="spellStart"/>
      <w:r>
        <w:rPr>
          <w:rFonts w:ascii="Times New Roman" w:eastAsia="Times New Roman" w:hAnsi="Times New Roman" w:cs="Times New Roman"/>
          <w:i/>
          <w:sz w:val="24"/>
          <w:szCs w:val="24"/>
        </w:rPr>
        <w:t>Apis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mellifera</w:t>
      </w:r>
      <w:proofErr w:type="spellEnd"/>
      <w:r>
        <w:rPr>
          <w:rFonts w:ascii="Times New Roman" w:eastAsia="Times New Roman" w:hAnsi="Times New Roman" w:cs="Times New Roman"/>
          <w:sz w:val="24"/>
          <w:szCs w:val="24"/>
        </w:rPr>
        <w:t xml:space="preserve">, is the main domestic pollinator worldwide. Despite its critical value for pollination services, production of honey, royal jelly and pollen, it is currently facing considerable challenges due to land </w:t>
      </w:r>
      <w:proofErr w:type="spellStart"/>
      <w:r>
        <w:rPr>
          <w:rFonts w:ascii="Times New Roman" w:eastAsia="Times New Roman" w:hAnsi="Times New Roman" w:cs="Times New Roman"/>
          <w:sz w:val="24"/>
          <w:szCs w:val="24"/>
        </w:rPr>
        <w:t>anthropication</w:t>
      </w:r>
      <w:proofErr w:type="spellEnd"/>
      <w:r>
        <w:rPr>
          <w:rFonts w:ascii="Times New Roman" w:eastAsia="Times New Roman" w:hAnsi="Times New Roman" w:cs="Times New Roman"/>
          <w:sz w:val="24"/>
          <w:szCs w:val="24"/>
        </w:rPr>
        <w:t xml:space="preserve"> (loss of flower resources and suitable habitats, pesticide use), climate change and the spread of biological threats. The </w:t>
      </w:r>
      <w:proofErr w:type="spellStart"/>
      <w:r>
        <w:rPr>
          <w:rFonts w:ascii="Times New Roman" w:eastAsia="Times New Roman" w:hAnsi="Times New Roman" w:cs="Times New Roman"/>
          <w:sz w:val="24"/>
          <w:szCs w:val="24"/>
        </w:rPr>
        <w:t>ectoparasite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Varroa</w:t>
      </w:r>
      <w:proofErr w:type="spellEnd"/>
      <w:r>
        <w:rPr>
          <w:rFonts w:ascii="Times New Roman" w:eastAsia="Times New Roman" w:hAnsi="Times New Roman" w:cs="Times New Roman"/>
          <w:i/>
          <w:sz w:val="24"/>
          <w:szCs w:val="24"/>
        </w:rPr>
        <w:t xml:space="preserve"> destructor</w:t>
      </w:r>
      <w:r>
        <w:rPr>
          <w:rFonts w:ascii="Times New Roman" w:eastAsia="Times New Roman" w:hAnsi="Times New Roman" w:cs="Times New Roman"/>
          <w:sz w:val="24"/>
          <w:szCs w:val="24"/>
        </w:rPr>
        <w:t xml:space="preserve"> is one of these threats, as it is the principal cause of honeybee colony mortality in the Western world (Le Conte et al. 2010). For about a decade, resistance to </w:t>
      </w:r>
      <w:proofErr w:type="spellStart"/>
      <w:r>
        <w:rPr>
          <w:rFonts w:ascii="Times New Roman" w:eastAsia="Times New Roman" w:hAnsi="Times New Roman" w:cs="Times New Roman"/>
          <w:sz w:val="24"/>
          <w:szCs w:val="24"/>
        </w:rPr>
        <w:t>varroa</w:t>
      </w:r>
      <w:proofErr w:type="spellEnd"/>
      <w:r>
        <w:rPr>
          <w:rFonts w:ascii="Times New Roman" w:eastAsia="Times New Roman" w:hAnsi="Times New Roman" w:cs="Times New Roman"/>
          <w:sz w:val="24"/>
          <w:szCs w:val="24"/>
        </w:rPr>
        <w:t xml:space="preserve"> has become a key trait of interest for beekeepers. Colonies naturally resistant to </w:t>
      </w:r>
      <w:proofErr w:type="spellStart"/>
      <w:r>
        <w:rPr>
          <w:rFonts w:ascii="Times New Roman" w:eastAsia="Times New Roman" w:hAnsi="Times New Roman" w:cs="Times New Roman"/>
          <w:sz w:val="24"/>
          <w:szCs w:val="24"/>
        </w:rPr>
        <w:t>varroa</w:t>
      </w:r>
      <w:proofErr w:type="spellEnd"/>
      <w:r>
        <w:rPr>
          <w:rFonts w:ascii="Times New Roman" w:eastAsia="Times New Roman" w:hAnsi="Times New Roman" w:cs="Times New Roman"/>
          <w:sz w:val="24"/>
          <w:szCs w:val="24"/>
        </w:rPr>
        <w:t xml:space="preserve"> infestation have been identified by natural selection when untreated colonies were left to die or survive in isolated environments (</w:t>
      </w:r>
      <w:proofErr w:type="spellStart"/>
      <w:r>
        <w:rPr>
          <w:rFonts w:ascii="Times New Roman" w:eastAsia="Times New Roman" w:hAnsi="Times New Roman" w:cs="Times New Roman"/>
          <w:sz w:val="24"/>
          <w:szCs w:val="24"/>
        </w:rPr>
        <w:t>Mondet</w:t>
      </w:r>
      <w:proofErr w:type="spellEnd"/>
      <w:r>
        <w:rPr>
          <w:rFonts w:ascii="Times New Roman" w:eastAsia="Times New Roman" w:hAnsi="Times New Roman" w:cs="Times New Roman"/>
          <w:sz w:val="24"/>
          <w:szCs w:val="24"/>
        </w:rPr>
        <w:t xml:space="preserve"> et al. 2020). However, the genetic mechanisms to explain the variation in </w:t>
      </w:r>
      <w:proofErr w:type="spellStart"/>
      <w:r>
        <w:rPr>
          <w:rFonts w:ascii="Times New Roman" w:eastAsia="Times New Roman" w:hAnsi="Times New Roman" w:cs="Times New Roman"/>
          <w:sz w:val="24"/>
          <w:szCs w:val="24"/>
        </w:rPr>
        <w:t>varroa</w:t>
      </w:r>
      <w:proofErr w:type="spellEnd"/>
      <w:r>
        <w:rPr>
          <w:rFonts w:ascii="Times New Roman" w:eastAsia="Times New Roman" w:hAnsi="Times New Roman" w:cs="Times New Roman"/>
          <w:sz w:val="24"/>
          <w:szCs w:val="24"/>
        </w:rPr>
        <w:t xml:space="preserve"> infestation resistance observed across honeybee colonies is poorly known. Only a few genetic markers of interest have been identified in small honeybee populations (</w:t>
      </w:r>
      <w:proofErr w:type="spellStart"/>
      <w:r>
        <w:rPr>
          <w:rFonts w:ascii="Times New Roman" w:eastAsia="Times New Roman" w:hAnsi="Times New Roman" w:cs="Times New Roman"/>
          <w:sz w:val="24"/>
          <w:szCs w:val="24"/>
        </w:rPr>
        <w:t>Mondet</w:t>
      </w:r>
      <w:proofErr w:type="spellEnd"/>
      <w:r>
        <w:rPr>
          <w:rFonts w:ascii="Times New Roman" w:eastAsia="Times New Roman" w:hAnsi="Times New Roman" w:cs="Times New Roman"/>
          <w:sz w:val="24"/>
          <w:szCs w:val="24"/>
        </w:rPr>
        <w:t xml:space="preserve"> et al. 2020). Moreover, it is difficult to define a relevant measure to score resistance to a parasite and estimate its genetic parameters. Multiple traits have been described, for example mite none reproduction (MNR), </w:t>
      </w:r>
      <w:proofErr w:type="spellStart"/>
      <w:r>
        <w:rPr>
          <w:rFonts w:ascii="Times New Roman" w:eastAsia="Times New Roman" w:hAnsi="Times New Roman" w:cs="Times New Roman"/>
          <w:sz w:val="24"/>
          <w:szCs w:val="24"/>
        </w:rPr>
        <w:t>varroa</w:t>
      </w:r>
      <w:proofErr w:type="spellEnd"/>
      <w:r>
        <w:rPr>
          <w:rFonts w:ascii="Times New Roman" w:eastAsia="Times New Roman" w:hAnsi="Times New Roman" w:cs="Times New Roman"/>
          <w:sz w:val="24"/>
          <w:szCs w:val="24"/>
        </w:rPr>
        <w:t xml:space="preserve"> sensitive hygiene (VSH), hygienic </w:t>
      </w:r>
      <w:proofErr w:type="spellStart"/>
      <w:r>
        <w:rPr>
          <w:rFonts w:ascii="Times New Roman" w:eastAsia="Times New Roman" w:hAnsi="Times New Roman" w:cs="Times New Roman"/>
          <w:sz w:val="24"/>
          <w:szCs w:val="24"/>
        </w:rPr>
        <w:t>behaviour</w:t>
      </w:r>
      <w:proofErr w:type="spellEnd"/>
      <w:r>
        <w:rPr>
          <w:rFonts w:ascii="Times New Roman" w:eastAsia="Times New Roman" w:hAnsi="Times New Roman" w:cs="Times New Roman"/>
          <w:sz w:val="24"/>
          <w:szCs w:val="24"/>
        </w:rPr>
        <w:t>, recapping, and very variable genetic parameters were estimated (</w:t>
      </w:r>
      <w:proofErr w:type="spellStart"/>
      <w:r>
        <w:rPr>
          <w:rFonts w:ascii="Times New Roman" w:eastAsia="Times New Roman" w:hAnsi="Times New Roman" w:cs="Times New Roman"/>
          <w:sz w:val="24"/>
          <w:szCs w:val="24"/>
        </w:rPr>
        <w:t>Guichard</w:t>
      </w:r>
      <w:proofErr w:type="spellEnd"/>
      <w:r>
        <w:rPr>
          <w:rFonts w:ascii="Times New Roman" w:eastAsia="Times New Roman" w:hAnsi="Times New Roman" w:cs="Times New Roman"/>
          <w:sz w:val="24"/>
          <w:szCs w:val="24"/>
        </w:rPr>
        <w:t xml:space="preserve"> et al. 2020). Identifying genetic markers linked to resistance to </w:t>
      </w:r>
      <w:proofErr w:type="spellStart"/>
      <w:r>
        <w:rPr>
          <w:rFonts w:ascii="Times New Roman" w:eastAsia="Times New Roman" w:hAnsi="Times New Roman" w:cs="Times New Roman"/>
          <w:sz w:val="24"/>
          <w:szCs w:val="24"/>
        </w:rPr>
        <w:t>varroa</w:t>
      </w:r>
      <w:proofErr w:type="spellEnd"/>
      <w:r>
        <w:rPr>
          <w:rFonts w:ascii="Times New Roman" w:eastAsia="Times New Roman" w:hAnsi="Times New Roman" w:cs="Times New Roman"/>
          <w:sz w:val="24"/>
          <w:szCs w:val="24"/>
        </w:rPr>
        <w:t xml:space="preserve"> infestation is key to understanding the genetics behind this resistance and in the long run, to perform genomic selection for this trait. In this study, about 300 French colonies of the </w:t>
      </w:r>
      <w:proofErr w:type="spellStart"/>
      <w:r>
        <w:rPr>
          <w:rFonts w:ascii="Times New Roman" w:eastAsia="Times New Roman" w:hAnsi="Times New Roman" w:cs="Times New Roman"/>
          <w:i/>
          <w:sz w:val="24"/>
          <w:szCs w:val="24"/>
        </w:rPr>
        <w:t>A.m.mellifera</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genetic background, endemic to Western Europe, were sampled for genetic material and traits expected to be linked to resistance to </w:t>
      </w:r>
      <w:proofErr w:type="spellStart"/>
      <w:r>
        <w:rPr>
          <w:rFonts w:ascii="Times New Roman" w:eastAsia="Times New Roman" w:hAnsi="Times New Roman" w:cs="Times New Roman"/>
          <w:sz w:val="24"/>
          <w:szCs w:val="24"/>
        </w:rPr>
        <w:t>varroa</w:t>
      </w:r>
      <w:proofErr w:type="spellEnd"/>
      <w:r>
        <w:rPr>
          <w:rFonts w:ascii="Times New Roman" w:eastAsia="Times New Roman" w:hAnsi="Times New Roman" w:cs="Times New Roman"/>
          <w:sz w:val="24"/>
          <w:szCs w:val="24"/>
        </w:rPr>
        <w:t xml:space="preserve"> infestation and we present results from recapping of </w:t>
      </w:r>
      <w:proofErr w:type="spellStart"/>
      <w:r>
        <w:rPr>
          <w:rFonts w:ascii="Times New Roman" w:eastAsia="Times New Roman" w:hAnsi="Times New Roman" w:cs="Times New Roman"/>
          <w:sz w:val="24"/>
          <w:szCs w:val="24"/>
        </w:rPr>
        <w:t>varroa</w:t>
      </w:r>
      <w:proofErr w:type="spellEnd"/>
      <w:r>
        <w:rPr>
          <w:rFonts w:ascii="Times New Roman" w:eastAsia="Times New Roman" w:hAnsi="Times New Roman" w:cs="Times New Roman"/>
          <w:sz w:val="24"/>
          <w:szCs w:val="24"/>
        </w:rPr>
        <w:t xml:space="preserve"> infested brood cells by adult bees. A pool of workers from each colony was sequenced, </w:t>
      </w:r>
      <w:r>
        <w:rPr>
          <w:rFonts w:ascii="Times New Roman" w:eastAsia="Times New Roman" w:hAnsi="Times New Roman" w:cs="Times New Roman"/>
          <w:sz w:val="24"/>
          <w:szCs w:val="24"/>
        </w:rPr>
        <w:lastRenderedPageBreak/>
        <w:t>providing sequencing depth and allele counts giving allele frequencies within the colony rather than traditional genotype information. In the context of eusocial insects, a method was developed to reconstruct queen genotype from such pool data (</w:t>
      </w:r>
      <w:proofErr w:type="spellStart"/>
      <w:r>
        <w:rPr>
          <w:rFonts w:ascii="Times New Roman" w:eastAsia="Times New Roman" w:hAnsi="Times New Roman" w:cs="Times New Roman"/>
          <w:sz w:val="24"/>
          <w:szCs w:val="24"/>
        </w:rPr>
        <w:t>Eynard</w:t>
      </w:r>
      <w:proofErr w:type="spellEnd"/>
      <w:r>
        <w:rPr>
          <w:rFonts w:ascii="Times New Roman" w:eastAsia="Times New Roman" w:hAnsi="Times New Roman" w:cs="Times New Roman"/>
          <w:sz w:val="24"/>
          <w:szCs w:val="24"/>
        </w:rPr>
        <w:t xml:space="preserve"> et al. 2021). We applied this method to reconstruct honeybee queen genotypes for each of the colonies which were used in a Genome Wide Association Studies (GWAS) for the trait of interest. Its heritability was estimated and markers and genome regions with significant effects were identified. These results contribute to the knowledge on honeybee resistance to </w:t>
      </w:r>
      <w:proofErr w:type="spellStart"/>
      <w:r>
        <w:rPr>
          <w:rFonts w:ascii="Times New Roman" w:eastAsia="Times New Roman" w:hAnsi="Times New Roman" w:cs="Times New Roman"/>
          <w:sz w:val="24"/>
          <w:szCs w:val="24"/>
        </w:rPr>
        <w:t>varroa</w:t>
      </w:r>
      <w:proofErr w:type="spellEnd"/>
      <w:r>
        <w:rPr>
          <w:rFonts w:ascii="Times New Roman" w:eastAsia="Times New Roman" w:hAnsi="Times New Roman" w:cs="Times New Roman"/>
          <w:sz w:val="24"/>
          <w:szCs w:val="24"/>
        </w:rPr>
        <w:t xml:space="preserve"> infestation and will be valuable for future implementation of genomic selection. </w:t>
      </w:r>
    </w:p>
    <w:p w:rsidR="00EE62C0" w:rsidRDefault="00EE62C0">
      <w:pPr>
        <w:spacing w:line="240" w:lineRule="auto"/>
        <w:rPr>
          <w:rFonts w:ascii="Times New Roman" w:eastAsia="Times New Roman" w:hAnsi="Times New Roman" w:cs="Times New Roman"/>
          <w:color w:val="C0C0C0"/>
          <w:sz w:val="24"/>
          <w:szCs w:val="24"/>
        </w:rPr>
      </w:pPr>
    </w:p>
    <w:p w:rsidR="00EE62C0" w:rsidRDefault="0054092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 &amp; Methods</w:t>
      </w:r>
    </w:p>
    <w:p w:rsidR="00EE62C0" w:rsidRDefault="0054092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Genetic material and sequencing.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 total of 306 honeybee colonies, with a major </w:t>
      </w:r>
      <w:proofErr w:type="spellStart"/>
      <w:r>
        <w:rPr>
          <w:rFonts w:ascii="Times New Roman" w:eastAsia="Times New Roman" w:hAnsi="Times New Roman" w:cs="Times New Roman"/>
          <w:i/>
          <w:sz w:val="24"/>
          <w:szCs w:val="24"/>
        </w:rPr>
        <w:t>Apis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mellifera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mellifera</w:t>
      </w:r>
      <w:proofErr w:type="spellEnd"/>
      <w:r>
        <w:rPr>
          <w:rFonts w:ascii="Times New Roman" w:eastAsia="Times New Roman" w:hAnsi="Times New Roman" w:cs="Times New Roman"/>
          <w:sz w:val="24"/>
          <w:szCs w:val="24"/>
        </w:rPr>
        <w:t xml:space="preserve"> genetic background, coming from beekeepers in France were sampled within the framework of the </w:t>
      </w:r>
      <w:proofErr w:type="spellStart"/>
      <w:r>
        <w:rPr>
          <w:rFonts w:ascii="Times New Roman" w:eastAsia="Times New Roman" w:hAnsi="Times New Roman" w:cs="Times New Roman"/>
          <w:sz w:val="24"/>
          <w:szCs w:val="24"/>
        </w:rPr>
        <w:t>FranceAgriMer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Investissement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d’Avenir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BeeStrong</w:t>
      </w:r>
      <w:proofErr w:type="spellEnd"/>
      <w:r>
        <w:rPr>
          <w:rFonts w:ascii="Times New Roman" w:eastAsia="Times New Roman" w:hAnsi="Times New Roman" w:cs="Times New Roman"/>
          <w:sz w:val="24"/>
          <w:szCs w:val="24"/>
        </w:rPr>
        <w:t xml:space="preserve"> project. Each genetic sample consisted of about 500 honeybee workers. An initial DNA extraction, using tailor made protocols, was performed. Thereafter, pool sequencing was done in order to obtain 30X raw sequencing depth. These reads were aligned on the honeybee reference genome </w:t>
      </w:r>
      <w:proofErr w:type="spellStart"/>
      <w:r>
        <w:rPr>
          <w:rFonts w:ascii="Times New Roman" w:eastAsia="Times New Roman" w:hAnsi="Times New Roman" w:cs="Times New Roman"/>
          <w:sz w:val="24"/>
          <w:szCs w:val="24"/>
        </w:rPr>
        <w:t>Amel</w:t>
      </w:r>
      <w:proofErr w:type="spellEnd"/>
      <w:r>
        <w:rPr>
          <w:rFonts w:ascii="Times New Roman" w:eastAsia="Times New Roman" w:hAnsi="Times New Roman" w:cs="Times New Roman"/>
          <w:sz w:val="24"/>
          <w:szCs w:val="24"/>
        </w:rPr>
        <w:t xml:space="preserve"> HAV3.1 (</w:t>
      </w:r>
      <w:proofErr w:type="spellStart"/>
      <w:r>
        <w:rPr>
          <w:rFonts w:ascii="Times New Roman" w:eastAsia="Times New Roman" w:hAnsi="Times New Roman" w:cs="Times New Roman"/>
          <w:sz w:val="24"/>
          <w:szCs w:val="24"/>
        </w:rPr>
        <w:t>Wallberg</w:t>
      </w:r>
      <w:proofErr w:type="spellEnd"/>
      <w:r>
        <w:rPr>
          <w:rFonts w:ascii="Times New Roman" w:eastAsia="Times New Roman" w:hAnsi="Times New Roman" w:cs="Times New Roman"/>
          <w:sz w:val="24"/>
          <w:szCs w:val="24"/>
        </w:rPr>
        <w:t xml:space="preserve"> et al. 2019), using BWA-MEM (Li 2013). Pool sequences were </w:t>
      </w:r>
      <w:proofErr w:type="spellStart"/>
      <w:r>
        <w:rPr>
          <w:rFonts w:ascii="Times New Roman" w:eastAsia="Times New Roman" w:hAnsi="Times New Roman" w:cs="Times New Roman"/>
          <w:sz w:val="24"/>
          <w:szCs w:val="24"/>
        </w:rPr>
        <w:t>analysed</w:t>
      </w:r>
      <w:proofErr w:type="spellEnd"/>
      <w:r>
        <w:rPr>
          <w:rFonts w:ascii="Times New Roman" w:eastAsia="Times New Roman" w:hAnsi="Times New Roman" w:cs="Times New Roman"/>
          <w:sz w:val="24"/>
          <w:szCs w:val="24"/>
        </w:rPr>
        <w:t xml:space="preserve"> using </w:t>
      </w:r>
      <w:proofErr w:type="spellStart"/>
      <w:r>
        <w:rPr>
          <w:rFonts w:ascii="Times New Roman" w:eastAsia="Times New Roman" w:hAnsi="Times New Roman" w:cs="Times New Roman"/>
          <w:sz w:val="24"/>
          <w:szCs w:val="24"/>
        </w:rPr>
        <w:t>Samtools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mpileup</w:t>
      </w:r>
      <w:proofErr w:type="spellEnd"/>
      <w:r>
        <w:rPr>
          <w:rFonts w:ascii="Times New Roman" w:eastAsia="Times New Roman" w:hAnsi="Times New Roman" w:cs="Times New Roman"/>
          <w:sz w:val="24"/>
          <w:szCs w:val="24"/>
        </w:rPr>
        <w:t xml:space="preserve"> (Li et al. 2009) and Popoolation2 (</w:t>
      </w:r>
      <w:proofErr w:type="spellStart"/>
      <w:r>
        <w:rPr>
          <w:rFonts w:ascii="Times New Roman" w:eastAsia="Times New Roman" w:hAnsi="Times New Roman" w:cs="Times New Roman"/>
          <w:sz w:val="24"/>
          <w:szCs w:val="24"/>
        </w:rPr>
        <w:t>Kofler</w:t>
      </w:r>
      <w:proofErr w:type="spellEnd"/>
      <w:r>
        <w:rPr>
          <w:rFonts w:ascii="Times New Roman" w:eastAsia="Times New Roman" w:hAnsi="Times New Roman" w:cs="Times New Roman"/>
          <w:sz w:val="24"/>
          <w:szCs w:val="24"/>
        </w:rPr>
        <w:t xml:space="preserve"> et al. 2011) on 6,914,704 single nucleotide polymorphisms identified in </w:t>
      </w:r>
      <w:proofErr w:type="spellStart"/>
      <w:r>
        <w:rPr>
          <w:rFonts w:ascii="Times New Roman" w:eastAsia="Times New Roman" w:hAnsi="Times New Roman" w:cs="Times New Roman"/>
          <w:sz w:val="24"/>
          <w:szCs w:val="24"/>
        </w:rPr>
        <w:t>Wragg</w:t>
      </w:r>
      <w:proofErr w:type="spellEnd"/>
      <w:r>
        <w:rPr>
          <w:rFonts w:ascii="Times New Roman" w:eastAsia="Times New Roman" w:hAnsi="Times New Roman" w:cs="Times New Roman"/>
          <w:sz w:val="24"/>
          <w:szCs w:val="24"/>
        </w:rPr>
        <w:t xml:space="preserve"> et al. (2021). Markers were filtered for minor allele frequency above 0.01 and missing rate below 5% for further analysis. </w:t>
      </w:r>
    </w:p>
    <w:p w:rsidR="00EE62C0" w:rsidRDefault="00EE62C0">
      <w:pPr>
        <w:spacing w:line="240" w:lineRule="auto"/>
        <w:rPr>
          <w:rFonts w:ascii="Times New Roman" w:eastAsia="Times New Roman" w:hAnsi="Times New Roman" w:cs="Times New Roman"/>
          <w:color w:val="C0C0C0"/>
          <w:sz w:val="24"/>
          <w:szCs w:val="24"/>
        </w:rPr>
      </w:pPr>
    </w:p>
    <w:p w:rsidR="00EE62C0" w:rsidRDefault="0054092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Queen genotype reconstruction. </w:t>
      </w:r>
      <w:r>
        <w:rPr>
          <w:rFonts w:ascii="Times New Roman" w:eastAsia="Times New Roman" w:hAnsi="Times New Roman" w:cs="Times New Roman"/>
          <w:sz w:val="24"/>
          <w:szCs w:val="24"/>
        </w:rPr>
        <w:t xml:space="preserve"> Honeybee queen genotypes for all markers and each colony were reconstructed from sequencing depth and allele counts data using the method of </w:t>
      </w:r>
      <w:proofErr w:type="spellStart"/>
      <w:r>
        <w:rPr>
          <w:rFonts w:ascii="Times New Roman" w:eastAsia="Times New Roman" w:hAnsi="Times New Roman" w:cs="Times New Roman"/>
          <w:sz w:val="24"/>
          <w:szCs w:val="24"/>
        </w:rPr>
        <w:t>Eynard</w:t>
      </w:r>
      <w:proofErr w:type="spellEnd"/>
      <w:r>
        <w:rPr>
          <w:rFonts w:ascii="Times New Roman" w:eastAsia="Times New Roman" w:hAnsi="Times New Roman" w:cs="Times New Roman"/>
          <w:sz w:val="24"/>
          <w:szCs w:val="24"/>
        </w:rPr>
        <w:t xml:space="preserve"> et al. (2021). In short, the method is based on the likelihood of the queen genotype that can be written as: </w:t>
      </w:r>
    </w:p>
    <w:p w:rsidR="00EE62C0" w:rsidRDefault="00540926">
      <w:pPr>
        <w:spacing w:line="240" w:lineRule="auto"/>
        <w:jc w:val="both"/>
        <w:rPr>
          <w:rFonts w:ascii="Times New Roman" w:eastAsia="Times New Roman" w:hAnsi="Times New Roman" w:cs="Times New Roman"/>
          <w:sz w:val="24"/>
          <w:szCs w:val="24"/>
        </w:rPr>
      </w:pPr>
      <w:r>
        <w:rPr>
          <w:noProof/>
          <w:lang w:val="fr-FR"/>
        </w:rPr>
        <w:drawing>
          <wp:anchor distT="0" distB="0" distL="0" distR="0" simplePos="0" relativeHeight="8" behindDoc="0" locked="0" layoutInCell="1" allowOverlap="1">
            <wp:simplePos x="0" y="0"/>
            <wp:positionH relativeFrom="column">
              <wp:posOffset>46355</wp:posOffset>
            </wp:positionH>
            <wp:positionV relativeFrom="paragraph">
              <wp:posOffset>41910</wp:posOffset>
            </wp:positionV>
            <wp:extent cx="2685415" cy="36195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4"/>
                    <a:stretch>
                      <a:fillRect/>
                    </a:stretch>
                  </pic:blipFill>
                  <pic:spPr bwMode="auto">
                    <a:xfrm>
                      <a:off x="0" y="0"/>
                      <a:ext cx="2685415" cy="361950"/>
                    </a:xfrm>
                    <a:prstGeom prst="rect">
                      <a:avLst/>
                    </a:prstGeom>
                  </pic:spPr>
                </pic:pic>
              </a:graphicData>
            </a:graphic>
          </wp:anchor>
        </w:drawing>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p>
    <w:p w:rsidR="00EE62C0" w:rsidRDefault="00540926">
      <w:pPr>
        <w:spacing w:line="240" w:lineRule="auto"/>
        <w:jc w:val="both"/>
      </w:pPr>
      <w:r>
        <w:rPr>
          <w:rFonts w:ascii="Times New Roman" w:eastAsia="Times New Roman" w:hAnsi="Times New Roman" w:cs="Times New Roman"/>
          <w:sz w:val="24"/>
          <w:szCs w:val="24"/>
        </w:rPr>
        <w:br/>
        <w:t xml:space="preserve">where </w:t>
      </w:r>
      <m:oMath>
        <m:sSubSup>
          <m:sSubSupPr>
            <m:ctrlPr>
              <w:rPr>
                <w:rFonts w:ascii="Cambria Math" w:hAnsi="Cambria Math"/>
              </w:rPr>
            </m:ctrlPr>
          </m:sSubSupPr>
          <m:e>
            <m:r>
              <w:rPr>
                <w:rFonts w:ascii="Cambria Math" w:hAnsi="Cambria Math"/>
              </w:rPr>
              <m:t>g</m:t>
            </m:r>
          </m:e>
          <m:sub>
            <m:r>
              <w:rPr>
                <w:rFonts w:ascii="Cambria Math" w:hAnsi="Cambria Math"/>
              </w:rPr>
              <m:t>l</m:t>
            </m:r>
          </m:sub>
          <m:sup>
            <m:r>
              <w:rPr>
                <w:rFonts w:ascii="Cambria Math" w:hAnsi="Cambria Math"/>
              </w:rPr>
              <m:t>c</m:t>
            </m:r>
          </m:sup>
        </m:sSubSup>
      </m:oMath>
      <w:r>
        <w:rPr>
          <w:rFonts w:ascii="Times New Roman" w:eastAsia="Times New Roman" w:hAnsi="Times New Roman" w:cs="Times New Roman"/>
          <w:sz w:val="24"/>
          <w:szCs w:val="24"/>
        </w:rPr>
        <w:t xml:space="preserve"> is the unknown honeybee queen genotype, </w:t>
      </w:r>
      <m:oMath>
        <m:sSubSup>
          <m:sSubSupPr>
            <m:ctrlPr>
              <w:rPr>
                <w:rFonts w:ascii="Cambria Math" w:hAnsi="Cambria Math"/>
              </w:rPr>
            </m:ctrlPr>
          </m:sSubSupPr>
          <m:e>
            <m:r>
              <w:rPr>
                <w:rFonts w:ascii="Cambria Math" w:hAnsi="Cambria Math"/>
              </w:rPr>
              <m:t>f</m:t>
            </m:r>
          </m:e>
          <m:sub>
            <m:r>
              <w:rPr>
                <w:rFonts w:ascii="Cambria Math" w:hAnsi="Cambria Math"/>
              </w:rPr>
              <m:t>l</m:t>
            </m:r>
          </m:sub>
          <m:sup>
            <m:r>
              <w:rPr>
                <w:rFonts w:ascii="Cambria Math" w:hAnsi="Cambria Math"/>
              </w:rPr>
              <m:t>c</m:t>
            </m:r>
          </m:sup>
        </m:sSubSup>
      </m:oMath>
      <w:r>
        <w:rPr>
          <w:rFonts w:ascii="Times New Roman" w:eastAsia="Times New Roman" w:hAnsi="Times New Roman" w:cs="Times New Roman"/>
          <w:sz w:val="24"/>
          <w:szCs w:val="24"/>
        </w:rPr>
        <w:t xml:space="preserve"> is the unknown reference allele frequency in the males founder of the colony and </w:t>
      </w:r>
      <m:oMath>
        <m:sSubSup>
          <m:sSubSupPr>
            <m:ctrlPr>
              <w:rPr>
                <w:rFonts w:ascii="Cambria Math" w:hAnsi="Cambria Math"/>
              </w:rPr>
            </m:ctrlPr>
          </m:sSubSupPr>
          <m:e>
            <m:r>
              <w:rPr>
                <w:rFonts w:ascii="Cambria Math" w:hAnsi="Cambria Math"/>
              </w:rPr>
              <m:t>d</m:t>
            </m:r>
          </m:e>
          <m:sub>
            <m:r>
              <w:rPr>
                <w:rFonts w:ascii="Cambria Math" w:hAnsi="Cambria Math"/>
              </w:rPr>
              <m:t>l</m:t>
            </m:r>
          </m:sub>
          <m:sup>
            <m:r>
              <w:rPr>
                <w:rFonts w:ascii="Cambria Math" w:hAnsi="Cambria Math"/>
              </w:rPr>
              <m:t>c</m:t>
            </m:r>
          </m:sup>
        </m:sSubSup>
      </m:oMath>
      <w:r>
        <w:rPr>
          <w:rFonts w:ascii="Times New Roman" w:eastAsia="Times New Roman" w:hAnsi="Times New Roman" w:cs="Times New Roman"/>
          <w:sz w:val="24"/>
          <w:szCs w:val="24"/>
        </w:rPr>
        <w:t xml:space="preserve"> and </w:t>
      </w:r>
      <m:oMath>
        <m:sSubSup>
          <m:sSubSupPr>
            <m:ctrlPr>
              <w:rPr>
                <w:rFonts w:ascii="Cambria Math" w:hAnsi="Cambria Math"/>
              </w:rPr>
            </m:ctrlPr>
          </m:sSubSupPr>
          <m:e>
            <m:r>
              <w:rPr>
                <w:rFonts w:ascii="Cambria Math" w:hAnsi="Cambria Math"/>
              </w:rPr>
              <m:t>x</m:t>
            </m:r>
          </m:e>
          <m:sub>
            <m:r>
              <w:rPr>
                <w:rFonts w:ascii="Cambria Math" w:hAnsi="Cambria Math"/>
              </w:rPr>
              <m:t>l</m:t>
            </m:r>
          </m:sub>
          <m:sup>
            <m:r>
              <w:rPr>
                <w:rFonts w:ascii="Cambria Math" w:hAnsi="Cambria Math"/>
              </w:rPr>
              <m:t>c</m:t>
            </m:r>
          </m:sup>
        </m:sSubSup>
      </m:oMath>
      <w:r>
        <w:rPr>
          <w:rFonts w:ascii="Times New Roman" w:eastAsia="Times New Roman" w:hAnsi="Times New Roman" w:cs="Times New Roman"/>
          <w:sz w:val="24"/>
          <w:szCs w:val="24"/>
        </w:rPr>
        <w:t xml:space="preserve"> the sequencing depth and allele counts obtained from pool sequencing experiments for locus </w:t>
      </w:r>
      <w:r>
        <w:rPr>
          <w:rFonts w:ascii="Times New Roman" w:eastAsia="Times New Roman" w:hAnsi="Times New Roman" w:cs="Times New Roman"/>
          <w:i/>
          <w:sz w:val="24"/>
          <w:szCs w:val="24"/>
        </w:rPr>
        <w:t>l</w:t>
      </w:r>
      <w:r>
        <w:rPr>
          <w:rFonts w:ascii="Times New Roman" w:eastAsia="Times New Roman" w:hAnsi="Times New Roman" w:cs="Times New Roman"/>
          <w:sz w:val="24"/>
          <w:szCs w:val="24"/>
        </w:rPr>
        <w:t xml:space="preserve"> and colony </w:t>
      </w:r>
      <w:r>
        <w:rPr>
          <w:rFonts w:ascii="Times New Roman" w:eastAsia="Times New Roman" w:hAnsi="Times New Roman" w:cs="Times New Roman"/>
          <w:i/>
          <w:sz w:val="24"/>
          <w:szCs w:val="24"/>
        </w:rPr>
        <w:t>c</w:t>
      </w:r>
      <w:r>
        <w:rPr>
          <w:rFonts w:ascii="Times New Roman" w:eastAsia="Times New Roman" w:hAnsi="Times New Roman" w:cs="Times New Roman"/>
          <w:sz w:val="24"/>
          <w:szCs w:val="24"/>
        </w:rPr>
        <w:t xml:space="preserve">. Assuming all colonies come from an homogeneous population, equation (1) can be expressed as a function of a common allele frequency </w:t>
      </w:r>
      <w:proofErr w:type="spellStart"/>
      <w:r>
        <w:rPr>
          <w:rFonts w:ascii="Times New Roman" w:eastAsia="Times New Roman" w:hAnsi="Times New Roman" w:cs="Times New Roman"/>
          <w:i/>
          <w:sz w:val="24"/>
          <w:szCs w:val="24"/>
        </w:rPr>
        <w:t>f</w:t>
      </w:r>
      <w:r>
        <w:rPr>
          <w:rFonts w:ascii="Times New Roman" w:eastAsia="Times New Roman" w:hAnsi="Times New Roman" w:cs="Times New Roman"/>
          <w:i/>
          <w:sz w:val="24"/>
          <w:szCs w:val="24"/>
          <w:vertAlign w:val="subscript"/>
        </w:rPr>
        <w:t>l</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which can be estimated by maximum likelihood and used to compute posterior probabilities of the queen genotype. </w:t>
      </w:r>
    </w:p>
    <w:p w:rsidR="00EE62C0" w:rsidRDefault="00EE62C0">
      <w:pPr>
        <w:spacing w:line="240" w:lineRule="auto"/>
        <w:jc w:val="both"/>
        <w:rPr>
          <w:rFonts w:ascii="Times New Roman" w:eastAsia="Times New Roman" w:hAnsi="Times New Roman" w:cs="Times New Roman"/>
          <w:sz w:val="24"/>
          <w:szCs w:val="24"/>
        </w:rPr>
      </w:pPr>
    </w:p>
    <w:p w:rsidR="00EE62C0" w:rsidRDefault="0054092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Measure of resistance to </w:t>
      </w:r>
      <w:proofErr w:type="spellStart"/>
      <w:r>
        <w:rPr>
          <w:rFonts w:ascii="Times New Roman" w:eastAsia="Times New Roman" w:hAnsi="Times New Roman" w:cs="Times New Roman"/>
          <w:b/>
          <w:i/>
          <w:sz w:val="24"/>
          <w:szCs w:val="24"/>
        </w:rPr>
        <w:t>varroa</w:t>
      </w:r>
      <w:proofErr w:type="spellEnd"/>
      <w:r>
        <w:rPr>
          <w:rFonts w:ascii="Times New Roman" w:eastAsia="Times New Roman" w:hAnsi="Times New Roman" w:cs="Times New Roman"/>
          <w:b/>
          <w:i/>
          <w:sz w:val="24"/>
          <w:szCs w:val="24"/>
        </w:rPr>
        <w:t xml:space="preserve"> infestation. </w:t>
      </w:r>
      <w:r>
        <w:rPr>
          <w:rFonts w:ascii="Times New Roman" w:eastAsia="Times New Roman" w:hAnsi="Times New Roman" w:cs="Times New Roman"/>
          <w:sz w:val="24"/>
          <w:szCs w:val="24"/>
        </w:rPr>
        <w:t xml:space="preserve"> One way for honeybee colonies to control </w:t>
      </w:r>
      <w:proofErr w:type="spellStart"/>
      <w:r>
        <w:rPr>
          <w:rFonts w:ascii="Times New Roman" w:eastAsia="Times New Roman" w:hAnsi="Times New Roman" w:cs="Times New Roman"/>
          <w:i/>
          <w:sz w:val="24"/>
          <w:szCs w:val="24"/>
        </w:rPr>
        <w:t>Varroa</w:t>
      </w:r>
      <w:proofErr w:type="spellEnd"/>
      <w:r>
        <w:rPr>
          <w:rFonts w:ascii="Times New Roman" w:eastAsia="Times New Roman" w:hAnsi="Times New Roman" w:cs="Times New Roman"/>
          <w:sz w:val="24"/>
          <w:szCs w:val="24"/>
        </w:rPr>
        <w:t xml:space="preserve"> infestation is by recapping infested brood cells as this </w:t>
      </w:r>
      <w:proofErr w:type="spellStart"/>
      <w:r>
        <w:rPr>
          <w:rFonts w:ascii="Times New Roman" w:eastAsia="Times New Roman" w:hAnsi="Times New Roman" w:cs="Times New Roman"/>
          <w:sz w:val="24"/>
          <w:szCs w:val="24"/>
        </w:rPr>
        <w:t>behaviour</w:t>
      </w:r>
      <w:proofErr w:type="spellEnd"/>
      <w:r>
        <w:rPr>
          <w:rFonts w:ascii="Times New Roman" w:eastAsia="Times New Roman" w:hAnsi="Times New Roman" w:cs="Times New Roman"/>
          <w:sz w:val="24"/>
          <w:szCs w:val="24"/>
        </w:rPr>
        <w:t xml:space="preserve"> breaks the reproductive cycle of the mite. Recapping status was thus proposed as a measure of </w:t>
      </w:r>
      <w:proofErr w:type="spellStart"/>
      <w:r>
        <w:rPr>
          <w:rFonts w:ascii="Times New Roman" w:eastAsia="Times New Roman" w:hAnsi="Times New Roman" w:cs="Times New Roman"/>
          <w:sz w:val="24"/>
          <w:szCs w:val="24"/>
        </w:rPr>
        <w:t>varroa</w:t>
      </w:r>
      <w:proofErr w:type="spellEnd"/>
      <w:r>
        <w:rPr>
          <w:rFonts w:ascii="Times New Roman" w:eastAsia="Times New Roman" w:hAnsi="Times New Roman" w:cs="Times New Roman"/>
          <w:sz w:val="24"/>
          <w:szCs w:val="24"/>
        </w:rPr>
        <w:t xml:space="preserve"> resistance (</w:t>
      </w:r>
      <w:proofErr w:type="spellStart"/>
      <w:r>
        <w:rPr>
          <w:rFonts w:ascii="Times New Roman" w:eastAsia="Times New Roman" w:hAnsi="Times New Roman" w:cs="Times New Roman"/>
          <w:sz w:val="24"/>
          <w:szCs w:val="24"/>
        </w:rPr>
        <w:t>Büchler</w:t>
      </w:r>
      <w:proofErr w:type="spellEnd"/>
      <w:r>
        <w:rPr>
          <w:rFonts w:ascii="Times New Roman" w:eastAsia="Times New Roman" w:hAnsi="Times New Roman" w:cs="Times New Roman"/>
          <w:sz w:val="24"/>
          <w:szCs w:val="24"/>
        </w:rPr>
        <w:t xml:space="preserve"> et al. 2017) and therefore the proportion of recapped brood cells that are infested by </w:t>
      </w:r>
      <w:proofErr w:type="spellStart"/>
      <w:r>
        <w:rPr>
          <w:rFonts w:ascii="Times New Roman" w:eastAsia="Times New Roman" w:hAnsi="Times New Roman" w:cs="Times New Roman"/>
          <w:sz w:val="24"/>
          <w:szCs w:val="24"/>
        </w:rPr>
        <w:t>varroa</w:t>
      </w:r>
      <w:proofErr w:type="spellEnd"/>
      <w:r>
        <w:rPr>
          <w:rFonts w:ascii="Times New Roman" w:eastAsia="Times New Roman" w:hAnsi="Times New Roman" w:cs="Times New Roman"/>
          <w:sz w:val="24"/>
          <w:szCs w:val="24"/>
        </w:rPr>
        <w:t xml:space="preserve"> was used as a resistance trait in this study. </w:t>
      </w:r>
    </w:p>
    <w:p w:rsidR="00EE62C0" w:rsidRDefault="00EE62C0">
      <w:pPr>
        <w:spacing w:line="240" w:lineRule="auto"/>
        <w:rPr>
          <w:rFonts w:ascii="Times New Roman" w:eastAsia="Times New Roman" w:hAnsi="Times New Roman" w:cs="Times New Roman"/>
          <w:b/>
          <w:i/>
          <w:sz w:val="24"/>
          <w:szCs w:val="24"/>
        </w:rPr>
      </w:pPr>
    </w:p>
    <w:p w:rsidR="00EE62C0" w:rsidRDefault="0054092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Genome Wide Association Study.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We performed a GWAS using a multivariate linear model as proposed in GEMMA (Zhou and Stephens 2012). The relationship matrix between colonies was estimated on allele frequencies for 2,387,893 markers from the pool sequencing experiment, taking SNP linkage disequilibrium into account using LDAK Speed et al. (2012). The association of the reconstructed queen genotypes with the phenotype was tested for 2,694,182 markers. Markers’ p-values were obtained by GEMMA and </w:t>
      </w:r>
      <w:proofErr w:type="spellStart"/>
      <w:r>
        <w:rPr>
          <w:rFonts w:ascii="Times New Roman" w:eastAsia="Times New Roman" w:hAnsi="Times New Roman" w:cs="Times New Roman"/>
          <w:sz w:val="24"/>
          <w:szCs w:val="24"/>
        </w:rPr>
        <w:t>qvalues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svalues</w:t>
      </w:r>
      <w:proofErr w:type="spellEnd"/>
      <w:r>
        <w:rPr>
          <w:rFonts w:ascii="Times New Roman" w:eastAsia="Times New Roman" w:hAnsi="Times New Roman" w:cs="Times New Roman"/>
          <w:sz w:val="24"/>
          <w:szCs w:val="24"/>
        </w:rPr>
        <w:t xml:space="preserve"> were estimated using the R </w:t>
      </w:r>
      <w:proofErr w:type="gramStart"/>
      <w:r>
        <w:rPr>
          <w:rFonts w:ascii="Times New Roman" w:eastAsia="Times New Roman" w:hAnsi="Times New Roman" w:cs="Times New Roman"/>
          <w:sz w:val="24"/>
          <w:szCs w:val="24"/>
        </w:rPr>
        <w:t>package ”</w:t>
      </w:r>
      <w:proofErr w:type="spellStart"/>
      <w:proofErr w:type="gramEnd"/>
      <w:r>
        <w:rPr>
          <w:rFonts w:ascii="Times New Roman" w:eastAsia="Times New Roman" w:hAnsi="Times New Roman" w:cs="Times New Roman"/>
          <w:sz w:val="24"/>
          <w:szCs w:val="24"/>
        </w:rPr>
        <w:t>ashr</w:t>
      </w:r>
      <w:proofErr w:type="spellEnd"/>
      <w:r>
        <w:rPr>
          <w:rFonts w:ascii="Times New Roman" w:eastAsia="Times New Roman" w:hAnsi="Times New Roman" w:cs="Times New Roman"/>
          <w:sz w:val="24"/>
          <w:szCs w:val="24"/>
        </w:rPr>
        <w:t xml:space="preserve">” (Stephens 2017). SNPs with a </w:t>
      </w:r>
      <w:proofErr w:type="spellStart"/>
      <w:r>
        <w:rPr>
          <w:rFonts w:ascii="Times New Roman" w:eastAsia="Times New Roman" w:hAnsi="Times New Roman" w:cs="Times New Roman"/>
          <w:sz w:val="24"/>
          <w:szCs w:val="24"/>
        </w:rPr>
        <w:t>svalue</w:t>
      </w:r>
      <w:proofErr w:type="spellEnd"/>
      <w:r>
        <w:rPr>
          <w:rFonts w:ascii="Times New Roman" w:eastAsia="Times New Roman" w:hAnsi="Times New Roman" w:cs="Times New Roman"/>
          <w:sz w:val="24"/>
          <w:szCs w:val="24"/>
        </w:rPr>
        <w:t xml:space="preserve"> less than 0.1 were considered significant. </w:t>
      </w:r>
    </w:p>
    <w:p w:rsidR="00EE62C0" w:rsidRDefault="00EE62C0">
      <w:pPr>
        <w:spacing w:line="240" w:lineRule="auto"/>
        <w:jc w:val="both"/>
        <w:rPr>
          <w:rFonts w:ascii="Times New Roman" w:eastAsia="Times New Roman" w:hAnsi="Times New Roman" w:cs="Times New Roman"/>
          <w:sz w:val="24"/>
          <w:szCs w:val="24"/>
        </w:rPr>
      </w:pPr>
    </w:p>
    <w:p w:rsidR="00EE62C0" w:rsidRDefault="00540926">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Results </w:t>
      </w:r>
    </w:p>
    <w:p w:rsidR="00EE62C0" w:rsidRDefault="0054092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proportion of phenotypic variance explained (</w:t>
      </w:r>
      <w:proofErr w:type="spellStart"/>
      <w:r>
        <w:rPr>
          <w:rFonts w:ascii="Times New Roman" w:eastAsia="Times New Roman" w:hAnsi="Times New Roman" w:cs="Times New Roman"/>
          <w:sz w:val="24"/>
          <w:szCs w:val="24"/>
        </w:rPr>
        <w:t>pve</w:t>
      </w:r>
      <w:proofErr w:type="spellEnd"/>
      <w:r>
        <w:rPr>
          <w:rFonts w:ascii="Times New Roman" w:eastAsia="Times New Roman" w:hAnsi="Times New Roman" w:cs="Times New Roman"/>
          <w:sz w:val="24"/>
          <w:szCs w:val="24"/>
        </w:rPr>
        <w:t xml:space="preserve">) by the markers, a proxy for heritability, for recapping of </w:t>
      </w:r>
      <w:proofErr w:type="spellStart"/>
      <w:r>
        <w:rPr>
          <w:rFonts w:ascii="Times New Roman" w:eastAsia="Times New Roman" w:hAnsi="Times New Roman" w:cs="Times New Roman"/>
          <w:sz w:val="24"/>
          <w:szCs w:val="24"/>
        </w:rPr>
        <w:t>varroa</w:t>
      </w:r>
      <w:proofErr w:type="spellEnd"/>
      <w:r>
        <w:rPr>
          <w:rFonts w:ascii="Times New Roman" w:eastAsia="Times New Roman" w:hAnsi="Times New Roman" w:cs="Times New Roman"/>
          <w:sz w:val="24"/>
          <w:szCs w:val="24"/>
        </w:rPr>
        <w:t xml:space="preserve"> infested brood cells was 0.57 (95% confidence interval [0.16, 0.98]). The GWAS inflation factor was 1, indicating an accurate correction for population stratification (Figure 1).</w:t>
      </w:r>
    </w:p>
    <w:p w:rsidR="00EE62C0" w:rsidRDefault="00540926">
      <w:pPr>
        <w:spacing w:line="240" w:lineRule="auto"/>
        <w:jc w:val="both"/>
        <w:rPr>
          <w:rFonts w:ascii="Times New Roman" w:eastAsia="Times New Roman" w:hAnsi="Times New Roman" w:cs="Times New Roman"/>
          <w:b/>
          <w:color w:val="C0C0C0"/>
          <w:sz w:val="24"/>
          <w:szCs w:val="24"/>
        </w:rPr>
      </w:pPr>
      <w:r>
        <w:rPr>
          <w:rFonts w:ascii="Times New Roman" w:eastAsia="Times New Roman" w:hAnsi="Times New Roman" w:cs="Times New Roman"/>
          <w:color w:val="C0C0C0"/>
          <w:sz w:val="24"/>
          <w:szCs w:val="24"/>
        </w:rPr>
        <w:br/>
      </w:r>
      <w:r>
        <w:rPr>
          <w:noProof/>
          <w:lang w:val="fr-FR"/>
        </w:rPr>
        <w:drawing>
          <wp:inline distT="0" distB="0" distL="0" distR="0">
            <wp:extent cx="2147570" cy="2131695"/>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a:picLocks noChangeAspect="1" noChangeArrowheads="1"/>
                    </pic:cNvPicPr>
                  </pic:nvPicPr>
                  <pic:blipFill>
                    <a:blip r:embed="rId5"/>
                    <a:stretch>
                      <a:fillRect/>
                    </a:stretch>
                  </pic:blipFill>
                  <pic:spPr bwMode="auto">
                    <a:xfrm>
                      <a:off x="0" y="0"/>
                      <a:ext cx="2147570" cy="2131695"/>
                    </a:xfrm>
                    <a:prstGeom prst="rect">
                      <a:avLst/>
                    </a:prstGeom>
                  </pic:spPr>
                </pic:pic>
              </a:graphicData>
            </a:graphic>
          </wp:inline>
        </w:drawing>
      </w:r>
    </w:p>
    <w:p w:rsidR="00EE62C0" w:rsidRDefault="0054092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 1. Quantile-quantile (QQ) plot of observed versus expected p-values for the GWAS with inflation factor, lambda.</w:t>
      </w:r>
    </w:p>
    <w:p w:rsidR="00EE62C0" w:rsidRDefault="00EE62C0">
      <w:pPr>
        <w:spacing w:line="240" w:lineRule="auto"/>
        <w:rPr>
          <w:rFonts w:ascii="Times New Roman" w:eastAsia="Times New Roman" w:hAnsi="Times New Roman" w:cs="Times New Roman"/>
          <w:color w:val="C0C0C0"/>
          <w:sz w:val="24"/>
          <w:szCs w:val="24"/>
        </w:rPr>
      </w:pPr>
    </w:p>
    <w:p w:rsidR="00EE62C0" w:rsidRDefault="00540926">
      <w:pPr>
        <w:spacing w:line="240" w:lineRule="auto"/>
        <w:jc w:val="both"/>
        <w:rPr>
          <w:rFonts w:ascii="Times New Roman" w:eastAsia="Times New Roman" w:hAnsi="Times New Roman" w:cs="Times New Roman"/>
          <w:color w:val="C0C0C0"/>
          <w:sz w:val="24"/>
          <w:szCs w:val="24"/>
        </w:rPr>
      </w:pPr>
      <w:r>
        <w:rPr>
          <w:rFonts w:ascii="Times New Roman" w:eastAsia="Times New Roman" w:hAnsi="Times New Roman" w:cs="Times New Roman"/>
          <w:sz w:val="24"/>
          <w:szCs w:val="24"/>
        </w:rPr>
        <w:t xml:space="preserve">We identified 18 chromosome regions significantly supported by at least one marker for both standard p-values and after adaptive shrinkage (Figure 2). These regions were found on 13 of the 16 chromosomes. </w:t>
      </w:r>
      <w:r>
        <w:rPr>
          <w:rFonts w:ascii="Times New Roman" w:eastAsia="Times New Roman" w:hAnsi="Times New Roman" w:cs="Times New Roman"/>
          <w:color w:val="C0C0C0"/>
          <w:sz w:val="24"/>
          <w:szCs w:val="24"/>
        </w:rPr>
        <w:tab/>
      </w:r>
    </w:p>
    <w:p w:rsidR="00EE62C0" w:rsidRDefault="00540926">
      <w:pPr>
        <w:spacing w:line="240" w:lineRule="auto"/>
        <w:jc w:val="both"/>
        <w:rPr>
          <w:rFonts w:ascii="Times New Roman" w:eastAsia="Times New Roman" w:hAnsi="Times New Roman" w:cs="Times New Roman"/>
          <w:b/>
          <w:color w:val="C0C0C0"/>
          <w:sz w:val="24"/>
          <w:szCs w:val="24"/>
        </w:rPr>
      </w:pPr>
      <w:r>
        <w:rPr>
          <w:rFonts w:ascii="Times New Roman" w:eastAsia="Times New Roman" w:hAnsi="Times New Roman" w:cs="Times New Roman"/>
          <w:color w:val="C0C0C0"/>
          <w:sz w:val="24"/>
          <w:szCs w:val="24"/>
        </w:rPr>
        <w:t xml:space="preserve"> </w:t>
      </w:r>
      <w:r>
        <w:rPr>
          <w:rFonts w:ascii="Times New Roman" w:eastAsia="Times New Roman" w:hAnsi="Times New Roman" w:cs="Times New Roman"/>
          <w:color w:val="C0C0C0"/>
          <w:sz w:val="24"/>
          <w:szCs w:val="24"/>
        </w:rPr>
        <w:tab/>
        <w:t xml:space="preserve"> </w:t>
      </w:r>
      <w:r>
        <w:rPr>
          <w:rFonts w:ascii="Times New Roman" w:eastAsia="Times New Roman" w:hAnsi="Times New Roman" w:cs="Times New Roman"/>
          <w:color w:val="C0C0C0"/>
          <w:sz w:val="24"/>
          <w:szCs w:val="24"/>
        </w:rPr>
        <w:tab/>
        <w:t xml:space="preserve"> </w:t>
      </w:r>
      <w:r>
        <w:rPr>
          <w:rFonts w:ascii="Times New Roman" w:eastAsia="Times New Roman" w:hAnsi="Times New Roman" w:cs="Times New Roman"/>
          <w:color w:val="C0C0C0"/>
          <w:sz w:val="24"/>
          <w:szCs w:val="24"/>
        </w:rPr>
        <w:br/>
      </w:r>
      <w:r>
        <w:rPr>
          <w:noProof/>
          <w:lang w:val="fr-FR"/>
        </w:rPr>
        <w:drawing>
          <wp:inline distT="0" distB="0" distL="0" distR="0">
            <wp:extent cx="5943600" cy="19812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noChangeArrowheads="1"/>
                    </pic:cNvPicPr>
                  </pic:nvPicPr>
                  <pic:blipFill>
                    <a:blip r:embed="rId6"/>
                    <a:stretch>
                      <a:fillRect/>
                    </a:stretch>
                  </pic:blipFill>
                  <pic:spPr bwMode="auto">
                    <a:xfrm>
                      <a:off x="0" y="0"/>
                      <a:ext cx="5943600" cy="1981200"/>
                    </a:xfrm>
                    <a:prstGeom prst="rect">
                      <a:avLst/>
                    </a:prstGeom>
                  </pic:spPr>
                </pic:pic>
              </a:graphicData>
            </a:graphic>
          </wp:inline>
        </w:drawing>
      </w:r>
    </w:p>
    <w:p w:rsidR="00EE62C0" w:rsidRDefault="0054092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 2. Manhattan plot of the GWAS results for -</w:t>
      </w:r>
      <w:proofErr w:type="gramStart"/>
      <w:r>
        <w:rPr>
          <w:rFonts w:ascii="Times New Roman" w:eastAsia="Times New Roman" w:hAnsi="Times New Roman" w:cs="Times New Roman"/>
          <w:b/>
          <w:sz w:val="24"/>
          <w:szCs w:val="24"/>
        </w:rPr>
        <w:t>log10(</w:t>
      </w:r>
      <w:proofErr w:type="gramEnd"/>
      <w:r>
        <w:rPr>
          <w:rFonts w:ascii="Times New Roman" w:eastAsia="Times New Roman" w:hAnsi="Times New Roman" w:cs="Times New Roman"/>
          <w:b/>
          <w:sz w:val="24"/>
          <w:szCs w:val="24"/>
        </w:rPr>
        <w:t xml:space="preserve">p-value), </w:t>
      </w:r>
      <w:proofErr w:type="spellStart"/>
      <w:r>
        <w:rPr>
          <w:rFonts w:ascii="Times New Roman" w:eastAsia="Times New Roman" w:hAnsi="Times New Roman" w:cs="Times New Roman"/>
          <w:b/>
          <w:sz w:val="24"/>
          <w:szCs w:val="24"/>
        </w:rPr>
        <w:t>qvalue</w:t>
      </w:r>
      <w:proofErr w:type="spellEnd"/>
      <w:r>
        <w:rPr>
          <w:rFonts w:ascii="Times New Roman" w:eastAsia="Times New Roman" w:hAnsi="Times New Roman" w:cs="Times New Roman"/>
          <w:b/>
          <w:sz w:val="24"/>
          <w:szCs w:val="24"/>
        </w:rPr>
        <w:t xml:space="preserve"> and </w:t>
      </w:r>
      <w:proofErr w:type="spellStart"/>
      <w:r>
        <w:rPr>
          <w:rFonts w:ascii="Times New Roman" w:eastAsia="Times New Roman" w:hAnsi="Times New Roman" w:cs="Times New Roman"/>
          <w:b/>
          <w:sz w:val="24"/>
          <w:szCs w:val="24"/>
        </w:rPr>
        <w:t>svalue</w:t>
      </w:r>
      <w:proofErr w:type="spellEnd"/>
      <w:r>
        <w:rPr>
          <w:rFonts w:ascii="Times New Roman" w:eastAsia="Times New Roman" w:hAnsi="Times New Roman" w:cs="Times New Roman"/>
          <w:b/>
          <w:sz w:val="24"/>
          <w:szCs w:val="24"/>
        </w:rPr>
        <w:t xml:space="preserve">, estimated by adaptive shrinkage, along each of the chromosomes. Regions containing significant markers are highlighted in red, brightness of red being linked to the number of significant markers in the region. The red line marks the significance threshold. </w:t>
      </w:r>
    </w:p>
    <w:p w:rsidR="00EE62C0" w:rsidRDefault="00EE62C0">
      <w:pPr>
        <w:spacing w:line="240" w:lineRule="auto"/>
        <w:rPr>
          <w:rFonts w:ascii="Times New Roman" w:eastAsia="Times New Roman" w:hAnsi="Times New Roman" w:cs="Times New Roman"/>
          <w:color w:val="C0C0C0"/>
          <w:sz w:val="24"/>
          <w:szCs w:val="24"/>
        </w:rPr>
      </w:pPr>
    </w:p>
    <w:p w:rsidR="00EE62C0" w:rsidRDefault="0054092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Discussion </w:t>
      </w:r>
    </w:p>
    <w:p w:rsidR="00EE62C0" w:rsidRDefault="0054092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Resistance to </w:t>
      </w:r>
      <w:proofErr w:type="spellStart"/>
      <w:r>
        <w:rPr>
          <w:rFonts w:ascii="Times New Roman" w:eastAsia="Times New Roman" w:hAnsi="Times New Roman" w:cs="Times New Roman"/>
          <w:sz w:val="24"/>
          <w:szCs w:val="24"/>
        </w:rPr>
        <w:t>varroa</w:t>
      </w:r>
      <w:proofErr w:type="spellEnd"/>
      <w:r>
        <w:rPr>
          <w:rFonts w:ascii="Times New Roman" w:eastAsia="Times New Roman" w:hAnsi="Times New Roman" w:cs="Times New Roman"/>
          <w:sz w:val="24"/>
          <w:szCs w:val="24"/>
        </w:rPr>
        <w:t xml:space="preserve"> infestation in honeybees is a complex trait to measure and thus far there is no consensus way to accurately measure it. One way to infer </w:t>
      </w:r>
      <w:proofErr w:type="spellStart"/>
      <w:r>
        <w:rPr>
          <w:rFonts w:ascii="Times New Roman" w:eastAsia="Times New Roman" w:hAnsi="Times New Roman" w:cs="Times New Roman"/>
          <w:sz w:val="24"/>
          <w:szCs w:val="24"/>
        </w:rPr>
        <w:t>varroa</w:t>
      </w:r>
      <w:proofErr w:type="spellEnd"/>
      <w:r>
        <w:rPr>
          <w:rFonts w:ascii="Times New Roman" w:eastAsia="Times New Roman" w:hAnsi="Times New Roman" w:cs="Times New Roman"/>
          <w:sz w:val="24"/>
          <w:szCs w:val="24"/>
        </w:rPr>
        <w:t xml:space="preserve"> resistance in a honeybee colony is to estimate the ratio of </w:t>
      </w:r>
      <w:proofErr w:type="spellStart"/>
      <w:r>
        <w:rPr>
          <w:rFonts w:ascii="Times New Roman" w:eastAsia="Times New Roman" w:hAnsi="Times New Roman" w:cs="Times New Roman"/>
          <w:sz w:val="24"/>
          <w:szCs w:val="24"/>
        </w:rPr>
        <w:t>varroa</w:t>
      </w:r>
      <w:proofErr w:type="spellEnd"/>
      <w:r>
        <w:rPr>
          <w:rFonts w:ascii="Times New Roman" w:eastAsia="Times New Roman" w:hAnsi="Times New Roman" w:cs="Times New Roman"/>
          <w:sz w:val="24"/>
          <w:szCs w:val="24"/>
        </w:rPr>
        <w:t xml:space="preserve"> infested brood cells that have been recapped. This is under the assumption that recapping of an infested brood cell by worker bees will cause a disturbance in the </w:t>
      </w:r>
      <w:proofErr w:type="spellStart"/>
      <w:r>
        <w:rPr>
          <w:rFonts w:ascii="Times New Roman" w:eastAsia="Times New Roman" w:hAnsi="Times New Roman" w:cs="Times New Roman"/>
          <w:i/>
          <w:sz w:val="24"/>
          <w:szCs w:val="24"/>
        </w:rPr>
        <w:t>Varroa</w:t>
      </w:r>
      <w:proofErr w:type="spellEnd"/>
      <w:r>
        <w:rPr>
          <w:rFonts w:ascii="Times New Roman" w:eastAsia="Times New Roman" w:hAnsi="Times New Roman" w:cs="Times New Roman"/>
          <w:i/>
          <w:sz w:val="24"/>
          <w:szCs w:val="24"/>
        </w:rPr>
        <w:t xml:space="preserve"> destructor</w:t>
      </w:r>
      <w:r>
        <w:rPr>
          <w:rFonts w:ascii="Times New Roman" w:eastAsia="Times New Roman" w:hAnsi="Times New Roman" w:cs="Times New Roman"/>
          <w:sz w:val="24"/>
          <w:szCs w:val="24"/>
        </w:rPr>
        <w:t xml:space="preserve"> reproductive cycle within the sealed brood cells and thus reducing its pressure on the colony by impairing its development (</w:t>
      </w:r>
      <w:proofErr w:type="spellStart"/>
      <w:r>
        <w:rPr>
          <w:rFonts w:ascii="Times New Roman" w:eastAsia="Times New Roman" w:hAnsi="Times New Roman" w:cs="Times New Roman"/>
          <w:sz w:val="24"/>
          <w:szCs w:val="24"/>
        </w:rPr>
        <w:t>Oddie</w:t>
      </w:r>
      <w:proofErr w:type="spellEnd"/>
      <w:r>
        <w:rPr>
          <w:rFonts w:ascii="Times New Roman" w:eastAsia="Times New Roman" w:hAnsi="Times New Roman" w:cs="Times New Roman"/>
          <w:sz w:val="24"/>
          <w:szCs w:val="24"/>
        </w:rPr>
        <w:t xml:space="preserve"> et al. 2018, </w:t>
      </w:r>
      <w:proofErr w:type="spellStart"/>
      <w:r>
        <w:rPr>
          <w:rFonts w:ascii="Times New Roman" w:eastAsia="Times New Roman" w:hAnsi="Times New Roman" w:cs="Times New Roman"/>
          <w:sz w:val="24"/>
          <w:szCs w:val="24"/>
        </w:rPr>
        <w:t>Oddie</w:t>
      </w:r>
      <w:proofErr w:type="spellEnd"/>
      <w:r>
        <w:rPr>
          <w:rFonts w:ascii="Times New Roman" w:eastAsia="Times New Roman" w:hAnsi="Times New Roman" w:cs="Times New Roman"/>
          <w:sz w:val="24"/>
          <w:szCs w:val="24"/>
        </w:rPr>
        <w:t xml:space="preserve"> et al. 2021). This trait relies highly on the initial infestation status, meaning that a colony with a low infestation rate will have a less accurate estimate of recapping than a highly infested colony, </w:t>
      </w:r>
      <w:r>
        <w:rPr>
          <w:rFonts w:ascii="Times New Roman" w:eastAsia="Times New Roman" w:hAnsi="Times New Roman" w:cs="Times New Roman"/>
          <w:sz w:val="24"/>
          <w:szCs w:val="24"/>
        </w:rPr>
        <w:lastRenderedPageBreak/>
        <w:t xml:space="preserve">as the ratio will be based on a smaller number of observed brood cells. This causes a high variability between measures that need to be accounted for, which is done in our case by using an Empirical Bayes transformation giving weights to the phenotypes that are proportional to their estimated accuracy. Additionally, a logit transformation was needed to </w:t>
      </w:r>
      <w:proofErr w:type="spellStart"/>
      <w:r>
        <w:rPr>
          <w:rFonts w:ascii="Times New Roman" w:eastAsia="Times New Roman" w:hAnsi="Times New Roman" w:cs="Times New Roman"/>
          <w:sz w:val="24"/>
          <w:szCs w:val="24"/>
        </w:rPr>
        <w:t>linearise</w:t>
      </w:r>
      <w:proofErr w:type="spellEnd"/>
      <w:r>
        <w:rPr>
          <w:rFonts w:ascii="Times New Roman" w:eastAsia="Times New Roman" w:hAnsi="Times New Roman" w:cs="Times New Roman"/>
          <w:sz w:val="24"/>
          <w:szCs w:val="24"/>
        </w:rPr>
        <w:t xml:space="preserve"> the measured ratio and allow the use of this trait for GWAS. In our study, we identified 18 chromosome regions that appear to have a significant effect on the trait. Most chromosomes carry a region of interest meaning that the recapping of infested brood cells is a highly polygenic trait. Our results contrast with other studies in which a small number of significant markers have been observed (</w:t>
      </w:r>
      <w:proofErr w:type="spellStart"/>
      <w:r>
        <w:rPr>
          <w:rFonts w:ascii="Times New Roman" w:eastAsia="Times New Roman" w:hAnsi="Times New Roman" w:cs="Times New Roman"/>
          <w:sz w:val="24"/>
          <w:szCs w:val="24"/>
        </w:rPr>
        <w:t>Guichard</w:t>
      </w:r>
      <w:proofErr w:type="spellEnd"/>
      <w:r>
        <w:rPr>
          <w:rFonts w:ascii="Times New Roman" w:eastAsia="Times New Roman" w:hAnsi="Times New Roman" w:cs="Times New Roman"/>
          <w:sz w:val="24"/>
          <w:szCs w:val="24"/>
        </w:rPr>
        <w:t xml:space="preserve"> et al. 2021). We could estimate the heritability, as the phenotypic variability explained by our markers, for the trait to be 0.57 (± 0.42). Although still imprecise, this estimate of heritability shows the potential there is to use this trait in a breeding program. It would now be interesting to identify genes underlying regions that appear to have a significant effect on the recapping of </w:t>
      </w:r>
      <w:proofErr w:type="spellStart"/>
      <w:r>
        <w:rPr>
          <w:rFonts w:ascii="Times New Roman" w:eastAsia="Times New Roman" w:hAnsi="Times New Roman" w:cs="Times New Roman"/>
          <w:sz w:val="24"/>
          <w:szCs w:val="24"/>
        </w:rPr>
        <w:t>varroa</w:t>
      </w:r>
      <w:proofErr w:type="spellEnd"/>
      <w:r>
        <w:rPr>
          <w:rFonts w:ascii="Times New Roman" w:eastAsia="Times New Roman" w:hAnsi="Times New Roman" w:cs="Times New Roman"/>
          <w:sz w:val="24"/>
          <w:szCs w:val="24"/>
        </w:rPr>
        <w:t xml:space="preserve"> infested brood cells in order to unravel the biological mechanisms explaining this </w:t>
      </w:r>
      <w:proofErr w:type="spellStart"/>
      <w:r>
        <w:rPr>
          <w:rFonts w:ascii="Times New Roman" w:eastAsia="Times New Roman" w:hAnsi="Times New Roman" w:cs="Times New Roman"/>
          <w:sz w:val="24"/>
          <w:szCs w:val="24"/>
        </w:rPr>
        <w:t>behaviour</w:t>
      </w:r>
      <w:proofErr w:type="spellEnd"/>
      <w:r>
        <w:rPr>
          <w:rFonts w:ascii="Times New Roman" w:eastAsia="Times New Roman" w:hAnsi="Times New Roman" w:cs="Times New Roman"/>
          <w:sz w:val="24"/>
          <w:szCs w:val="24"/>
        </w:rPr>
        <w:t xml:space="preserve"> in worker honeybees. </w:t>
      </w:r>
    </w:p>
    <w:p w:rsidR="00EE62C0" w:rsidRDefault="00EE62C0">
      <w:pPr>
        <w:spacing w:line="240" w:lineRule="auto"/>
        <w:jc w:val="both"/>
        <w:rPr>
          <w:rFonts w:ascii="Times New Roman" w:eastAsia="Times New Roman" w:hAnsi="Times New Roman" w:cs="Times New Roman"/>
          <w:color w:val="C0C0C0"/>
          <w:sz w:val="24"/>
          <w:szCs w:val="24"/>
        </w:rPr>
      </w:pPr>
    </w:p>
    <w:p w:rsidR="00EE62C0" w:rsidRDefault="0054092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References </w:t>
      </w:r>
    </w:p>
    <w:p w:rsidR="00EE62C0" w:rsidRDefault="00540926">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Büchler</w:t>
      </w:r>
      <w:proofErr w:type="spellEnd"/>
      <w:r>
        <w:rPr>
          <w:rFonts w:ascii="Times New Roman" w:eastAsia="Times New Roman" w:hAnsi="Times New Roman" w:cs="Times New Roman"/>
          <w:sz w:val="24"/>
          <w:szCs w:val="24"/>
        </w:rPr>
        <w:t xml:space="preserve"> R., Costa C., </w:t>
      </w:r>
      <w:proofErr w:type="spellStart"/>
      <w:r>
        <w:rPr>
          <w:rFonts w:ascii="Times New Roman" w:eastAsia="Times New Roman" w:hAnsi="Times New Roman" w:cs="Times New Roman"/>
          <w:sz w:val="24"/>
          <w:szCs w:val="24"/>
        </w:rPr>
        <w:t>Mondet</w:t>
      </w:r>
      <w:proofErr w:type="spellEnd"/>
      <w:r>
        <w:rPr>
          <w:rFonts w:ascii="Times New Roman" w:eastAsia="Times New Roman" w:hAnsi="Times New Roman" w:cs="Times New Roman"/>
          <w:sz w:val="24"/>
          <w:szCs w:val="24"/>
        </w:rPr>
        <w:t xml:space="preserve"> F., </w:t>
      </w:r>
      <w:proofErr w:type="spellStart"/>
      <w:r>
        <w:rPr>
          <w:rFonts w:ascii="Times New Roman" w:eastAsia="Times New Roman" w:hAnsi="Times New Roman" w:cs="Times New Roman"/>
          <w:sz w:val="24"/>
          <w:szCs w:val="24"/>
        </w:rPr>
        <w:t>Kezic</w:t>
      </w:r>
      <w:proofErr w:type="spellEnd"/>
      <w:r>
        <w:rPr>
          <w:rFonts w:ascii="Times New Roman" w:eastAsia="Times New Roman" w:hAnsi="Times New Roman" w:cs="Times New Roman"/>
          <w:sz w:val="24"/>
          <w:szCs w:val="24"/>
        </w:rPr>
        <w:t xml:space="preserve"> N. and </w:t>
      </w:r>
      <w:proofErr w:type="spellStart"/>
      <w:r>
        <w:rPr>
          <w:rFonts w:ascii="Times New Roman" w:eastAsia="Times New Roman" w:hAnsi="Times New Roman" w:cs="Times New Roman"/>
          <w:sz w:val="24"/>
          <w:szCs w:val="24"/>
        </w:rPr>
        <w:t>Kovacic</w:t>
      </w:r>
      <w:proofErr w:type="spellEnd"/>
      <w:r>
        <w:rPr>
          <w:rFonts w:ascii="Times New Roman" w:eastAsia="Times New Roman" w:hAnsi="Times New Roman" w:cs="Times New Roman"/>
          <w:sz w:val="24"/>
          <w:szCs w:val="24"/>
        </w:rPr>
        <w:t xml:space="preserve"> M. (2017) Screening for low </w:t>
      </w:r>
      <w:proofErr w:type="spellStart"/>
      <w:r>
        <w:rPr>
          <w:rFonts w:ascii="Times New Roman" w:eastAsia="Times New Roman" w:hAnsi="Times New Roman" w:cs="Times New Roman"/>
          <w:sz w:val="24"/>
          <w:szCs w:val="24"/>
        </w:rPr>
        <w:t>Varroa</w:t>
      </w:r>
      <w:proofErr w:type="spellEnd"/>
      <w:r>
        <w:rPr>
          <w:rFonts w:ascii="Times New Roman" w:eastAsia="Times New Roman" w:hAnsi="Times New Roman" w:cs="Times New Roman"/>
          <w:sz w:val="24"/>
          <w:szCs w:val="24"/>
        </w:rPr>
        <w:t xml:space="preserve"> mite reproduction (SMR) and recapping in European honey bees. </w:t>
      </w:r>
    </w:p>
    <w:p w:rsidR="00EE62C0" w:rsidRDefault="00540926">
      <w:pPr>
        <w:spacing w:line="240" w:lineRule="auto"/>
        <w:jc w:val="both"/>
      </w:pPr>
      <w:proofErr w:type="spellStart"/>
      <w:r>
        <w:rPr>
          <w:rFonts w:ascii="Times New Roman" w:eastAsia="Times New Roman" w:hAnsi="Times New Roman" w:cs="Times New Roman"/>
          <w:sz w:val="24"/>
          <w:szCs w:val="24"/>
          <w:lang w:val="fr-FR"/>
        </w:rPr>
        <w:t>Eynard</w:t>
      </w:r>
      <w:proofErr w:type="spellEnd"/>
      <w:r>
        <w:rPr>
          <w:rFonts w:ascii="Times New Roman" w:eastAsia="Times New Roman" w:hAnsi="Times New Roman" w:cs="Times New Roman"/>
          <w:sz w:val="24"/>
          <w:szCs w:val="24"/>
          <w:lang w:val="fr-FR"/>
        </w:rPr>
        <w:t xml:space="preserve"> S.E., </w:t>
      </w:r>
      <w:proofErr w:type="spellStart"/>
      <w:r>
        <w:rPr>
          <w:rFonts w:ascii="Times New Roman" w:eastAsia="Times New Roman" w:hAnsi="Times New Roman" w:cs="Times New Roman"/>
          <w:sz w:val="24"/>
          <w:szCs w:val="24"/>
          <w:lang w:val="fr-FR"/>
        </w:rPr>
        <w:t>Vignal</w:t>
      </w:r>
      <w:proofErr w:type="spellEnd"/>
      <w:r>
        <w:rPr>
          <w:rFonts w:ascii="Times New Roman" w:eastAsia="Times New Roman" w:hAnsi="Times New Roman" w:cs="Times New Roman"/>
          <w:sz w:val="24"/>
          <w:szCs w:val="24"/>
          <w:lang w:val="fr-FR"/>
        </w:rPr>
        <w:t xml:space="preserve"> A., </w:t>
      </w:r>
      <w:proofErr w:type="spellStart"/>
      <w:r>
        <w:rPr>
          <w:rFonts w:ascii="Times New Roman" w:eastAsia="Times New Roman" w:hAnsi="Times New Roman" w:cs="Times New Roman"/>
          <w:sz w:val="24"/>
          <w:szCs w:val="24"/>
          <w:lang w:val="fr-FR"/>
        </w:rPr>
        <w:t>Basso</w:t>
      </w:r>
      <w:proofErr w:type="spellEnd"/>
      <w:r>
        <w:rPr>
          <w:rFonts w:ascii="Times New Roman" w:eastAsia="Times New Roman" w:hAnsi="Times New Roman" w:cs="Times New Roman"/>
          <w:sz w:val="24"/>
          <w:szCs w:val="24"/>
          <w:lang w:val="fr-FR"/>
        </w:rPr>
        <w:t xml:space="preserve"> B., Le Conte Y., </w:t>
      </w:r>
      <w:proofErr w:type="spellStart"/>
      <w:r>
        <w:rPr>
          <w:rFonts w:ascii="Times New Roman" w:eastAsia="Times New Roman" w:hAnsi="Times New Roman" w:cs="Times New Roman"/>
          <w:sz w:val="24"/>
          <w:szCs w:val="24"/>
          <w:lang w:val="fr-FR"/>
        </w:rPr>
        <w:t>Decourtye</w:t>
      </w:r>
      <w:proofErr w:type="spellEnd"/>
      <w:r>
        <w:rPr>
          <w:rFonts w:ascii="Times New Roman" w:eastAsia="Times New Roman" w:hAnsi="Times New Roman" w:cs="Times New Roman"/>
          <w:sz w:val="24"/>
          <w:szCs w:val="24"/>
          <w:lang w:val="fr-FR"/>
        </w:rPr>
        <w:t xml:space="preserve"> A. et al. </w:t>
      </w:r>
      <w:r>
        <w:rPr>
          <w:rFonts w:ascii="Times New Roman" w:eastAsia="Times New Roman" w:hAnsi="Times New Roman" w:cs="Times New Roman"/>
          <w:sz w:val="24"/>
          <w:szCs w:val="24"/>
        </w:rPr>
        <w:t xml:space="preserve">(2021) </w:t>
      </w:r>
      <w:proofErr w:type="spellStart"/>
      <w:r>
        <w:rPr>
          <w:rFonts w:ascii="Times New Roman" w:eastAsia="Times New Roman" w:hAnsi="Times New Roman" w:cs="Times New Roman"/>
          <w:sz w:val="24"/>
          <w:szCs w:val="24"/>
        </w:rPr>
        <w:t>BioRxiv</w:t>
      </w:r>
      <w:proofErr w:type="spellEnd"/>
      <w:r>
        <w:rPr>
          <w:rFonts w:ascii="Times New Roman" w:eastAsia="Times New Roman" w:hAnsi="Times New Roman" w:cs="Times New Roman"/>
          <w:sz w:val="24"/>
          <w:szCs w:val="24"/>
        </w:rPr>
        <w:t xml:space="preserve"> </w:t>
      </w:r>
      <w:hyperlink r:id="rId7">
        <w:r>
          <w:rPr>
            <w:rStyle w:val="ListLabel1"/>
            <w:rFonts w:eastAsia="Arial"/>
          </w:rPr>
          <w:t>https://doi.org/10.1101/2021.11.08.467442</w:t>
        </w:r>
      </w:hyperlink>
    </w:p>
    <w:p w:rsidR="00EE62C0" w:rsidRDefault="00540926">
      <w:pPr>
        <w:spacing w:line="240" w:lineRule="auto"/>
        <w:jc w:val="both"/>
      </w:pPr>
      <w:proofErr w:type="spellStart"/>
      <w:r>
        <w:rPr>
          <w:rFonts w:ascii="Times New Roman" w:eastAsia="Times New Roman" w:hAnsi="Times New Roman" w:cs="Times New Roman"/>
          <w:sz w:val="24"/>
          <w:szCs w:val="24"/>
        </w:rPr>
        <w:t>Guichard</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Dietemann</w:t>
      </w:r>
      <w:proofErr w:type="spellEnd"/>
      <w:r>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Neuditschko</w:t>
      </w:r>
      <w:proofErr w:type="spellEnd"/>
      <w:r>
        <w:rPr>
          <w:rFonts w:ascii="Times New Roman" w:eastAsia="Times New Roman" w:hAnsi="Times New Roman" w:cs="Times New Roman"/>
          <w:sz w:val="24"/>
          <w:szCs w:val="24"/>
        </w:rPr>
        <w:t xml:space="preserve"> M. and </w:t>
      </w:r>
      <w:proofErr w:type="spellStart"/>
      <w:r>
        <w:rPr>
          <w:rFonts w:ascii="Times New Roman" w:eastAsia="Times New Roman" w:hAnsi="Times New Roman" w:cs="Times New Roman"/>
          <w:sz w:val="24"/>
          <w:szCs w:val="24"/>
        </w:rPr>
        <w:t>Dainat</w:t>
      </w:r>
      <w:proofErr w:type="spellEnd"/>
      <w:r>
        <w:rPr>
          <w:rFonts w:ascii="Times New Roman" w:eastAsia="Times New Roman" w:hAnsi="Times New Roman" w:cs="Times New Roman"/>
          <w:sz w:val="24"/>
          <w:szCs w:val="24"/>
        </w:rPr>
        <w:t xml:space="preserve"> B. (2020) Genet </w:t>
      </w:r>
      <w:proofErr w:type="spellStart"/>
      <w:r>
        <w:rPr>
          <w:rFonts w:ascii="Times New Roman" w:eastAsia="Times New Roman" w:hAnsi="Times New Roman" w:cs="Times New Roman"/>
          <w:sz w:val="24"/>
          <w:szCs w:val="24"/>
        </w:rPr>
        <w:t>Sel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Evol</w:t>
      </w:r>
      <w:proofErr w:type="spellEnd"/>
      <w:r>
        <w:rPr>
          <w:rFonts w:ascii="Times New Roman" w:eastAsia="Times New Roman" w:hAnsi="Times New Roman" w:cs="Times New Roman"/>
          <w:sz w:val="24"/>
          <w:szCs w:val="24"/>
        </w:rPr>
        <w:t xml:space="preserve"> 52:71 </w:t>
      </w:r>
      <w:hyperlink r:id="rId8">
        <w:r>
          <w:rPr>
            <w:rStyle w:val="ListLabel1"/>
            <w:rFonts w:eastAsia="Arial"/>
          </w:rPr>
          <w:t>https://doi.org/10.1186/s12711-020-00591-1</w:t>
        </w:r>
      </w:hyperlink>
    </w:p>
    <w:p w:rsidR="00EE62C0" w:rsidRDefault="00540926">
      <w:pPr>
        <w:spacing w:line="240" w:lineRule="auto"/>
        <w:jc w:val="both"/>
      </w:pPr>
      <w:r>
        <w:rPr>
          <w:rFonts w:ascii="Times New Roman" w:eastAsia="Times New Roman" w:hAnsi="Times New Roman" w:cs="Times New Roman"/>
          <w:sz w:val="24"/>
          <w:szCs w:val="24"/>
          <w:lang w:val="fr-FR"/>
        </w:rPr>
        <w:t xml:space="preserve">Guichard M., </w:t>
      </w:r>
      <w:proofErr w:type="spellStart"/>
      <w:r>
        <w:rPr>
          <w:rFonts w:ascii="Times New Roman" w:eastAsia="Times New Roman" w:hAnsi="Times New Roman" w:cs="Times New Roman"/>
          <w:sz w:val="24"/>
          <w:szCs w:val="24"/>
          <w:lang w:val="fr-FR"/>
        </w:rPr>
        <w:t>Dainat</w:t>
      </w:r>
      <w:proofErr w:type="spellEnd"/>
      <w:r>
        <w:rPr>
          <w:rFonts w:ascii="Times New Roman" w:eastAsia="Times New Roman" w:hAnsi="Times New Roman" w:cs="Times New Roman"/>
          <w:sz w:val="24"/>
          <w:szCs w:val="24"/>
          <w:lang w:val="fr-FR"/>
        </w:rPr>
        <w:t xml:space="preserve"> B., </w:t>
      </w:r>
      <w:proofErr w:type="spellStart"/>
      <w:r>
        <w:rPr>
          <w:rFonts w:ascii="Times New Roman" w:eastAsia="Times New Roman" w:hAnsi="Times New Roman" w:cs="Times New Roman"/>
          <w:sz w:val="24"/>
          <w:szCs w:val="24"/>
          <w:lang w:val="fr-FR"/>
        </w:rPr>
        <w:t>Eynard</w:t>
      </w:r>
      <w:proofErr w:type="spellEnd"/>
      <w:r>
        <w:rPr>
          <w:rFonts w:ascii="Times New Roman" w:eastAsia="Times New Roman" w:hAnsi="Times New Roman" w:cs="Times New Roman"/>
          <w:sz w:val="24"/>
          <w:szCs w:val="24"/>
          <w:lang w:val="fr-FR"/>
        </w:rPr>
        <w:t xml:space="preserve"> S., </w:t>
      </w:r>
      <w:proofErr w:type="spellStart"/>
      <w:r>
        <w:rPr>
          <w:rFonts w:ascii="Times New Roman" w:eastAsia="Times New Roman" w:hAnsi="Times New Roman" w:cs="Times New Roman"/>
          <w:sz w:val="24"/>
          <w:szCs w:val="24"/>
          <w:lang w:val="fr-FR"/>
        </w:rPr>
        <w:t>Vignal</w:t>
      </w:r>
      <w:proofErr w:type="spellEnd"/>
      <w:r>
        <w:rPr>
          <w:rFonts w:ascii="Times New Roman" w:eastAsia="Times New Roman" w:hAnsi="Times New Roman" w:cs="Times New Roman"/>
          <w:sz w:val="24"/>
          <w:szCs w:val="24"/>
          <w:lang w:val="fr-FR"/>
        </w:rPr>
        <w:t xml:space="preserve"> A., </w:t>
      </w:r>
      <w:proofErr w:type="spellStart"/>
      <w:r>
        <w:rPr>
          <w:rFonts w:ascii="Times New Roman" w:eastAsia="Times New Roman" w:hAnsi="Times New Roman" w:cs="Times New Roman"/>
          <w:sz w:val="24"/>
          <w:szCs w:val="24"/>
          <w:lang w:val="fr-FR"/>
        </w:rPr>
        <w:t>Servin</w:t>
      </w:r>
      <w:proofErr w:type="spellEnd"/>
      <w:r>
        <w:rPr>
          <w:rFonts w:ascii="Times New Roman" w:eastAsia="Times New Roman" w:hAnsi="Times New Roman" w:cs="Times New Roman"/>
          <w:sz w:val="24"/>
          <w:szCs w:val="24"/>
          <w:lang w:val="fr-FR"/>
        </w:rPr>
        <w:t xml:space="preserve"> B. et al. </w:t>
      </w:r>
      <w:r>
        <w:rPr>
          <w:rFonts w:ascii="Times New Roman" w:eastAsia="Times New Roman" w:hAnsi="Times New Roman" w:cs="Times New Roman"/>
          <w:sz w:val="24"/>
          <w:szCs w:val="24"/>
        </w:rPr>
        <w:t xml:space="preserve">(2021) </w:t>
      </w:r>
      <w:proofErr w:type="spellStart"/>
      <w:r>
        <w:rPr>
          <w:rFonts w:ascii="Times New Roman" w:eastAsia="Times New Roman" w:hAnsi="Times New Roman" w:cs="Times New Roman"/>
          <w:sz w:val="24"/>
          <w:szCs w:val="24"/>
        </w:rPr>
        <w:t>Anim</w:t>
      </w:r>
      <w:proofErr w:type="spellEnd"/>
      <w:r>
        <w:rPr>
          <w:rFonts w:ascii="Times New Roman" w:eastAsia="Times New Roman" w:hAnsi="Times New Roman" w:cs="Times New Roman"/>
          <w:sz w:val="24"/>
          <w:szCs w:val="24"/>
        </w:rPr>
        <w:t xml:space="preserve"> Genet </w:t>
      </w:r>
      <w:hyperlink r:id="rId9">
        <w:r>
          <w:rPr>
            <w:rStyle w:val="ListLabel1"/>
            <w:rFonts w:eastAsia="Arial"/>
          </w:rPr>
          <w:t>https://doi.org/10.1111/age.13150</w:t>
        </w:r>
      </w:hyperlink>
    </w:p>
    <w:p w:rsidR="00EE62C0" w:rsidRDefault="00540926">
      <w:pPr>
        <w:spacing w:line="240" w:lineRule="auto"/>
        <w:jc w:val="both"/>
      </w:pPr>
      <w:proofErr w:type="spellStart"/>
      <w:r>
        <w:rPr>
          <w:rFonts w:ascii="Times New Roman" w:eastAsia="Times New Roman" w:hAnsi="Times New Roman" w:cs="Times New Roman"/>
          <w:sz w:val="24"/>
          <w:szCs w:val="24"/>
        </w:rPr>
        <w:t>Kofler</w:t>
      </w:r>
      <w:proofErr w:type="spellEnd"/>
      <w:r>
        <w:rPr>
          <w:rFonts w:ascii="Times New Roman" w:eastAsia="Times New Roman" w:hAnsi="Times New Roman" w:cs="Times New Roman"/>
          <w:sz w:val="24"/>
          <w:szCs w:val="24"/>
        </w:rPr>
        <w:t xml:space="preserve"> R., Pandey R.V. and </w:t>
      </w:r>
      <w:proofErr w:type="spellStart"/>
      <w:r>
        <w:rPr>
          <w:rFonts w:ascii="Times New Roman" w:eastAsia="Times New Roman" w:hAnsi="Times New Roman" w:cs="Times New Roman"/>
          <w:sz w:val="24"/>
          <w:szCs w:val="24"/>
        </w:rPr>
        <w:t>Schlötterer</w:t>
      </w:r>
      <w:proofErr w:type="spellEnd"/>
      <w:r>
        <w:rPr>
          <w:rFonts w:ascii="Times New Roman" w:eastAsia="Times New Roman" w:hAnsi="Times New Roman" w:cs="Times New Roman"/>
          <w:sz w:val="24"/>
          <w:szCs w:val="24"/>
        </w:rPr>
        <w:t xml:space="preserve"> C. (2011) Bioinformatics 27(24):3435-3436 </w:t>
      </w:r>
      <w:hyperlink r:id="rId10">
        <w:r>
          <w:rPr>
            <w:rStyle w:val="ListLabel1"/>
            <w:rFonts w:eastAsia="Arial"/>
          </w:rPr>
          <w:t>https://doi.org/10.1093/bioinformatics/btr589</w:t>
        </w:r>
      </w:hyperlink>
    </w:p>
    <w:p w:rsidR="00EE62C0" w:rsidRPr="00540926" w:rsidRDefault="00540926">
      <w:pPr>
        <w:spacing w:line="240" w:lineRule="auto"/>
        <w:jc w:val="both"/>
        <w:rPr>
          <w:lang w:val="fr-FR"/>
        </w:rPr>
      </w:pPr>
      <w:r>
        <w:rPr>
          <w:rFonts w:ascii="Times New Roman" w:eastAsia="Times New Roman" w:hAnsi="Times New Roman" w:cs="Times New Roman"/>
          <w:sz w:val="24"/>
          <w:szCs w:val="24"/>
          <w:lang w:val="fr-FR"/>
        </w:rPr>
        <w:t xml:space="preserve">Le Conte Y., Ellis M. and Ritter W. (2010) </w:t>
      </w:r>
      <w:proofErr w:type="spellStart"/>
      <w:r>
        <w:rPr>
          <w:rFonts w:ascii="Times New Roman" w:eastAsia="Times New Roman" w:hAnsi="Times New Roman" w:cs="Times New Roman"/>
          <w:sz w:val="24"/>
          <w:szCs w:val="24"/>
          <w:lang w:val="fr-FR"/>
        </w:rPr>
        <w:t>Apidologie</w:t>
      </w:r>
      <w:proofErr w:type="spellEnd"/>
      <w:r>
        <w:rPr>
          <w:rFonts w:ascii="Times New Roman" w:eastAsia="Times New Roman" w:hAnsi="Times New Roman" w:cs="Times New Roman"/>
          <w:sz w:val="24"/>
          <w:szCs w:val="24"/>
          <w:lang w:val="fr-FR"/>
        </w:rPr>
        <w:t xml:space="preserve"> 41(3):353-363 </w:t>
      </w:r>
      <w:hyperlink r:id="rId11">
        <w:r>
          <w:rPr>
            <w:rStyle w:val="ListLabel2"/>
            <w:rFonts w:eastAsia="Arial"/>
          </w:rPr>
          <w:t>https://doi.org/10.1051/apido/2010017</w:t>
        </w:r>
      </w:hyperlink>
    </w:p>
    <w:p w:rsidR="00EE62C0" w:rsidRDefault="00540926">
      <w:pPr>
        <w:spacing w:line="240" w:lineRule="auto"/>
        <w:jc w:val="both"/>
      </w:pPr>
      <w:r>
        <w:rPr>
          <w:rFonts w:ascii="Times New Roman" w:eastAsia="Times New Roman" w:hAnsi="Times New Roman" w:cs="Times New Roman"/>
          <w:sz w:val="24"/>
          <w:szCs w:val="24"/>
        </w:rPr>
        <w:t xml:space="preserve">Li H., </w:t>
      </w:r>
      <w:proofErr w:type="spellStart"/>
      <w:r>
        <w:rPr>
          <w:rFonts w:ascii="Times New Roman" w:eastAsia="Times New Roman" w:hAnsi="Times New Roman" w:cs="Times New Roman"/>
          <w:sz w:val="24"/>
          <w:szCs w:val="24"/>
        </w:rPr>
        <w:t>Handsaker</w:t>
      </w:r>
      <w:proofErr w:type="spellEnd"/>
      <w:r>
        <w:rPr>
          <w:rFonts w:ascii="Times New Roman" w:eastAsia="Times New Roman" w:hAnsi="Times New Roman" w:cs="Times New Roman"/>
          <w:sz w:val="24"/>
          <w:szCs w:val="24"/>
        </w:rPr>
        <w:t xml:space="preserve"> B. </w:t>
      </w:r>
      <w:proofErr w:type="spellStart"/>
      <w:r>
        <w:rPr>
          <w:rFonts w:ascii="Times New Roman" w:eastAsia="Times New Roman" w:hAnsi="Times New Roman" w:cs="Times New Roman"/>
          <w:sz w:val="24"/>
          <w:szCs w:val="24"/>
        </w:rPr>
        <w:t>Wysoker</w:t>
      </w:r>
      <w:proofErr w:type="spellEnd"/>
      <w:r>
        <w:rPr>
          <w:rFonts w:ascii="Times New Roman" w:eastAsia="Times New Roman" w:hAnsi="Times New Roman" w:cs="Times New Roman"/>
          <w:sz w:val="24"/>
          <w:szCs w:val="24"/>
        </w:rPr>
        <w:t xml:space="preserve"> A., Fennell T., </w:t>
      </w:r>
      <w:proofErr w:type="spellStart"/>
      <w:r>
        <w:rPr>
          <w:rFonts w:ascii="Times New Roman" w:eastAsia="Times New Roman" w:hAnsi="Times New Roman" w:cs="Times New Roman"/>
          <w:sz w:val="24"/>
          <w:szCs w:val="24"/>
        </w:rPr>
        <w:t>Ruan</w:t>
      </w:r>
      <w:proofErr w:type="spellEnd"/>
      <w:r>
        <w:rPr>
          <w:rFonts w:ascii="Times New Roman" w:eastAsia="Times New Roman" w:hAnsi="Times New Roman" w:cs="Times New Roman"/>
          <w:sz w:val="24"/>
          <w:szCs w:val="24"/>
        </w:rPr>
        <w:t xml:space="preserve"> J. et al (2009) Bioinformatics 25:2078-2079 </w:t>
      </w:r>
      <w:hyperlink r:id="rId12">
        <w:r>
          <w:rPr>
            <w:rStyle w:val="ListLabel1"/>
            <w:rFonts w:eastAsia="Arial"/>
          </w:rPr>
          <w:t>https://doi.org/10.1093/bioinformatics/btp352</w:t>
        </w:r>
      </w:hyperlink>
    </w:p>
    <w:p w:rsidR="00EE62C0" w:rsidRPr="00540926" w:rsidRDefault="00540926">
      <w:pPr>
        <w:spacing w:line="240" w:lineRule="auto"/>
        <w:jc w:val="both"/>
        <w:rPr>
          <w:lang w:val="fr-FR"/>
        </w:rPr>
      </w:pPr>
      <w:r>
        <w:rPr>
          <w:rFonts w:ascii="Times New Roman" w:eastAsia="Times New Roman" w:hAnsi="Times New Roman" w:cs="Times New Roman"/>
          <w:sz w:val="24"/>
          <w:szCs w:val="24"/>
          <w:lang w:val="fr-FR"/>
        </w:rPr>
        <w:t xml:space="preserve">Li H. (2013) </w:t>
      </w:r>
      <w:proofErr w:type="spellStart"/>
      <w:r>
        <w:rPr>
          <w:rFonts w:ascii="Times New Roman" w:eastAsia="Times New Roman" w:hAnsi="Times New Roman" w:cs="Times New Roman"/>
          <w:sz w:val="24"/>
          <w:szCs w:val="24"/>
          <w:lang w:val="fr-FR"/>
        </w:rPr>
        <w:t>ArXiv</w:t>
      </w:r>
      <w:proofErr w:type="spellEnd"/>
      <w:r>
        <w:rPr>
          <w:rFonts w:ascii="Times New Roman" w:eastAsia="Times New Roman" w:hAnsi="Times New Roman" w:cs="Times New Roman"/>
          <w:sz w:val="24"/>
          <w:szCs w:val="24"/>
          <w:lang w:val="fr-FR"/>
        </w:rPr>
        <w:t xml:space="preserve"> </w:t>
      </w:r>
      <w:hyperlink r:id="rId13">
        <w:r>
          <w:rPr>
            <w:rStyle w:val="ListLabel2"/>
            <w:rFonts w:eastAsia="Arial"/>
          </w:rPr>
          <w:t>http://arxiv.org/abs/1303.3997</w:t>
        </w:r>
      </w:hyperlink>
    </w:p>
    <w:p w:rsidR="00EE62C0" w:rsidRPr="00540926" w:rsidRDefault="00540926">
      <w:pPr>
        <w:spacing w:line="240" w:lineRule="auto"/>
        <w:jc w:val="both"/>
        <w:rPr>
          <w:lang w:val="fr-FR"/>
        </w:rPr>
      </w:pPr>
      <w:proofErr w:type="spellStart"/>
      <w:r>
        <w:rPr>
          <w:rFonts w:ascii="Times New Roman" w:eastAsia="Times New Roman" w:hAnsi="Times New Roman" w:cs="Times New Roman"/>
          <w:sz w:val="24"/>
          <w:szCs w:val="24"/>
          <w:lang w:val="fr-FR"/>
        </w:rPr>
        <w:t>Mondet</w:t>
      </w:r>
      <w:proofErr w:type="spellEnd"/>
      <w:r>
        <w:rPr>
          <w:rFonts w:ascii="Times New Roman" w:eastAsia="Times New Roman" w:hAnsi="Times New Roman" w:cs="Times New Roman"/>
          <w:sz w:val="24"/>
          <w:szCs w:val="24"/>
          <w:lang w:val="fr-FR"/>
        </w:rPr>
        <w:t xml:space="preserve"> F., Beaurepaire A., McAfee A., Locke B., </w:t>
      </w:r>
      <w:proofErr w:type="spellStart"/>
      <w:r>
        <w:rPr>
          <w:rFonts w:ascii="Times New Roman" w:eastAsia="Times New Roman" w:hAnsi="Times New Roman" w:cs="Times New Roman"/>
          <w:sz w:val="24"/>
          <w:szCs w:val="24"/>
          <w:lang w:val="fr-FR"/>
        </w:rPr>
        <w:t>Alaux</w:t>
      </w:r>
      <w:proofErr w:type="spellEnd"/>
      <w:r>
        <w:rPr>
          <w:rFonts w:ascii="Times New Roman" w:eastAsia="Times New Roman" w:hAnsi="Times New Roman" w:cs="Times New Roman"/>
          <w:sz w:val="24"/>
          <w:szCs w:val="24"/>
          <w:lang w:val="fr-FR"/>
        </w:rPr>
        <w:t xml:space="preserve"> C. et al (2020) Int J for </w:t>
      </w:r>
      <w:proofErr w:type="spellStart"/>
      <w:r>
        <w:rPr>
          <w:rFonts w:ascii="Times New Roman" w:eastAsia="Times New Roman" w:hAnsi="Times New Roman" w:cs="Times New Roman"/>
          <w:sz w:val="24"/>
          <w:szCs w:val="24"/>
          <w:lang w:val="fr-FR"/>
        </w:rPr>
        <w:t>Parasit</w:t>
      </w:r>
      <w:proofErr w:type="spellEnd"/>
      <w:r>
        <w:rPr>
          <w:rFonts w:ascii="Times New Roman" w:eastAsia="Times New Roman" w:hAnsi="Times New Roman" w:cs="Times New Roman"/>
          <w:sz w:val="24"/>
          <w:szCs w:val="24"/>
          <w:lang w:val="fr-FR"/>
        </w:rPr>
        <w:t xml:space="preserve"> 50(6-7):433-437 </w:t>
      </w:r>
      <w:hyperlink r:id="rId14">
        <w:r>
          <w:rPr>
            <w:rStyle w:val="ListLabel2"/>
            <w:rFonts w:eastAsia="Arial"/>
          </w:rPr>
          <w:t>https://doi.org/10.1016/j.ijpara.2020.03.005</w:t>
        </w:r>
      </w:hyperlink>
    </w:p>
    <w:p w:rsidR="00EE62C0" w:rsidRPr="00540926" w:rsidRDefault="00540926">
      <w:pPr>
        <w:spacing w:line="240" w:lineRule="auto"/>
        <w:jc w:val="both"/>
        <w:rPr>
          <w:lang w:val="fr-FR"/>
        </w:rPr>
      </w:pPr>
      <w:proofErr w:type="spellStart"/>
      <w:r>
        <w:rPr>
          <w:rFonts w:ascii="Times New Roman" w:eastAsia="Times New Roman" w:hAnsi="Times New Roman" w:cs="Times New Roman"/>
          <w:sz w:val="24"/>
          <w:szCs w:val="24"/>
          <w:lang w:val="fr-FR"/>
        </w:rPr>
        <w:t>Oddie</w:t>
      </w:r>
      <w:proofErr w:type="spellEnd"/>
      <w:r>
        <w:rPr>
          <w:rFonts w:ascii="Times New Roman" w:eastAsia="Times New Roman" w:hAnsi="Times New Roman" w:cs="Times New Roman"/>
          <w:sz w:val="24"/>
          <w:szCs w:val="24"/>
          <w:lang w:val="fr-FR"/>
        </w:rPr>
        <w:t xml:space="preserve"> M.A.Y., </w:t>
      </w:r>
      <w:proofErr w:type="spellStart"/>
      <w:r>
        <w:rPr>
          <w:rFonts w:ascii="Times New Roman" w:eastAsia="Times New Roman" w:hAnsi="Times New Roman" w:cs="Times New Roman"/>
          <w:sz w:val="24"/>
          <w:szCs w:val="24"/>
          <w:lang w:val="fr-FR"/>
        </w:rPr>
        <w:t>Büchler</w:t>
      </w:r>
      <w:proofErr w:type="spellEnd"/>
      <w:r>
        <w:rPr>
          <w:rFonts w:ascii="Times New Roman" w:eastAsia="Times New Roman" w:hAnsi="Times New Roman" w:cs="Times New Roman"/>
          <w:sz w:val="24"/>
          <w:szCs w:val="24"/>
          <w:lang w:val="fr-FR"/>
        </w:rPr>
        <w:t xml:space="preserve"> R., </w:t>
      </w:r>
      <w:proofErr w:type="spellStart"/>
      <w:r>
        <w:rPr>
          <w:rFonts w:ascii="Times New Roman" w:eastAsia="Times New Roman" w:hAnsi="Times New Roman" w:cs="Times New Roman"/>
          <w:sz w:val="24"/>
          <w:szCs w:val="24"/>
          <w:lang w:val="fr-FR"/>
        </w:rPr>
        <w:t>Dahle</w:t>
      </w:r>
      <w:proofErr w:type="spellEnd"/>
      <w:r>
        <w:rPr>
          <w:rFonts w:ascii="Times New Roman" w:eastAsia="Times New Roman" w:hAnsi="Times New Roman" w:cs="Times New Roman"/>
          <w:sz w:val="24"/>
          <w:szCs w:val="24"/>
          <w:lang w:val="fr-FR"/>
        </w:rPr>
        <w:t xml:space="preserve"> B., Le Conte Y., Locke B. et al (2018) </w:t>
      </w:r>
      <w:proofErr w:type="spellStart"/>
      <w:r>
        <w:rPr>
          <w:rFonts w:ascii="Times New Roman" w:eastAsia="Times New Roman" w:hAnsi="Times New Roman" w:cs="Times New Roman"/>
          <w:sz w:val="24"/>
          <w:szCs w:val="24"/>
          <w:lang w:val="fr-FR"/>
        </w:rPr>
        <w:t>Sci</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Rep</w:t>
      </w:r>
      <w:proofErr w:type="spellEnd"/>
      <w:r>
        <w:rPr>
          <w:rFonts w:ascii="Times New Roman" w:eastAsia="Times New Roman" w:hAnsi="Times New Roman" w:cs="Times New Roman"/>
          <w:sz w:val="24"/>
          <w:szCs w:val="24"/>
          <w:lang w:val="fr-FR"/>
        </w:rPr>
        <w:t xml:space="preserve"> 8:7704 </w:t>
      </w:r>
      <w:hyperlink r:id="rId15">
        <w:r>
          <w:rPr>
            <w:rStyle w:val="ListLabel2"/>
            <w:rFonts w:eastAsia="Arial"/>
          </w:rPr>
          <w:t>https://doi.org/10.1038/s41598-018-26001-7</w:t>
        </w:r>
      </w:hyperlink>
    </w:p>
    <w:p w:rsidR="00EE62C0" w:rsidRPr="00540926" w:rsidRDefault="00540926">
      <w:pPr>
        <w:spacing w:line="240" w:lineRule="auto"/>
        <w:jc w:val="both"/>
        <w:rPr>
          <w:lang w:val="fr-FR"/>
        </w:rPr>
      </w:pPr>
      <w:proofErr w:type="spellStart"/>
      <w:r>
        <w:rPr>
          <w:rFonts w:ascii="Times New Roman" w:eastAsia="Times New Roman" w:hAnsi="Times New Roman" w:cs="Times New Roman"/>
          <w:sz w:val="24"/>
          <w:szCs w:val="24"/>
          <w:lang w:val="fr-FR"/>
        </w:rPr>
        <w:t>Oddie</w:t>
      </w:r>
      <w:proofErr w:type="spellEnd"/>
      <w:r>
        <w:rPr>
          <w:rFonts w:ascii="Times New Roman" w:eastAsia="Times New Roman" w:hAnsi="Times New Roman" w:cs="Times New Roman"/>
          <w:sz w:val="24"/>
          <w:szCs w:val="24"/>
          <w:lang w:val="fr-FR"/>
        </w:rPr>
        <w:t xml:space="preserve"> M.A.Y., Burke A., </w:t>
      </w:r>
      <w:proofErr w:type="spellStart"/>
      <w:r>
        <w:rPr>
          <w:rFonts w:ascii="Times New Roman" w:eastAsia="Times New Roman" w:hAnsi="Times New Roman" w:cs="Times New Roman"/>
          <w:sz w:val="24"/>
          <w:szCs w:val="24"/>
          <w:lang w:val="fr-FR"/>
        </w:rPr>
        <w:t>Dahle</w:t>
      </w:r>
      <w:proofErr w:type="spellEnd"/>
      <w:r>
        <w:rPr>
          <w:rFonts w:ascii="Times New Roman" w:eastAsia="Times New Roman" w:hAnsi="Times New Roman" w:cs="Times New Roman"/>
          <w:sz w:val="24"/>
          <w:szCs w:val="24"/>
          <w:lang w:val="fr-FR"/>
        </w:rPr>
        <w:t xml:space="preserve"> B., Le Conte Y., </w:t>
      </w:r>
      <w:proofErr w:type="spellStart"/>
      <w:r>
        <w:rPr>
          <w:rFonts w:ascii="Times New Roman" w:eastAsia="Times New Roman" w:hAnsi="Times New Roman" w:cs="Times New Roman"/>
          <w:sz w:val="24"/>
          <w:szCs w:val="24"/>
          <w:lang w:val="fr-FR"/>
        </w:rPr>
        <w:t>Mondet</w:t>
      </w:r>
      <w:proofErr w:type="spellEnd"/>
      <w:r>
        <w:rPr>
          <w:rFonts w:ascii="Times New Roman" w:eastAsia="Times New Roman" w:hAnsi="Times New Roman" w:cs="Times New Roman"/>
          <w:sz w:val="24"/>
          <w:szCs w:val="24"/>
          <w:lang w:val="fr-FR"/>
        </w:rPr>
        <w:t xml:space="preserve"> F. et al (2021) </w:t>
      </w:r>
      <w:proofErr w:type="spellStart"/>
      <w:r>
        <w:rPr>
          <w:rFonts w:ascii="Times New Roman" w:eastAsia="Times New Roman" w:hAnsi="Times New Roman" w:cs="Times New Roman"/>
          <w:sz w:val="24"/>
          <w:szCs w:val="24"/>
          <w:lang w:val="fr-FR"/>
        </w:rPr>
        <w:t>Sci</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Rep</w:t>
      </w:r>
      <w:proofErr w:type="spellEnd"/>
      <w:r>
        <w:rPr>
          <w:rFonts w:ascii="Times New Roman" w:eastAsia="Times New Roman" w:hAnsi="Times New Roman" w:cs="Times New Roman"/>
          <w:sz w:val="24"/>
          <w:szCs w:val="24"/>
          <w:lang w:val="fr-FR"/>
        </w:rPr>
        <w:t xml:space="preserve"> 11:9133 </w:t>
      </w:r>
      <w:hyperlink r:id="rId16">
        <w:r>
          <w:rPr>
            <w:rStyle w:val="ListLabel2"/>
            <w:rFonts w:eastAsia="Arial"/>
          </w:rPr>
          <w:t>https://doi.org/10.1038/s41598-021-88592-y</w:t>
        </w:r>
      </w:hyperlink>
    </w:p>
    <w:p w:rsidR="00EE62C0" w:rsidRDefault="00540926">
      <w:pPr>
        <w:spacing w:line="240" w:lineRule="auto"/>
        <w:jc w:val="both"/>
      </w:pPr>
      <w:r>
        <w:rPr>
          <w:rFonts w:ascii="Times New Roman" w:eastAsia="Times New Roman" w:hAnsi="Times New Roman" w:cs="Times New Roman"/>
          <w:sz w:val="24"/>
          <w:szCs w:val="24"/>
        </w:rPr>
        <w:t xml:space="preserve">Speed D., </w:t>
      </w:r>
      <w:proofErr w:type="spellStart"/>
      <w:r>
        <w:rPr>
          <w:rFonts w:ascii="Times New Roman" w:eastAsia="Times New Roman" w:hAnsi="Times New Roman" w:cs="Times New Roman"/>
          <w:sz w:val="24"/>
          <w:szCs w:val="24"/>
        </w:rPr>
        <w:t>Hemani</w:t>
      </w:r>
      <w:proofErr w:type="spellEnd"/>
      <w:r>
        <w:rPr>
          <w:rFonts w:ascii="Times New Roman" w:eastAsia="Times New Roman" w:hAnsi="Times New Roman" w:cs="Times New Roman"/>
          <w:sz w:val="24"/>
          <w:szCs w:val="24"/>
        </w:rPr>
        <w:t xml:space="preserve"> G., Johnson M.R. and Balding D. (2012) AJHG 91(6):1011-1021 </w:t>
      </w:r>
      <w:hyperlink r:id="rId17">
        <w:r>
          <w:rPr>
            <w:rStyle w:val="ListLabel1"/>
            <w:rFonts w:eastAsia="Arial"/>
          </w:rPr>
          <w:t>https://doi.org/10.1016/j.ajhg.2012.10.010</w:t>
        </w:r>
      </w:hyperlink>
    </w:p>
    <w:p w:rsidR="00EE62C0" w:rsidRDefault="00540926">
      <w:pPr>
        <w:spacing w:line="240" w:lineRule="auto"/>
        <w:jc w:val="both"/>
      </w:pPr>
      <w:r>
        <w:rPr>
          <w:rFonts w:ascii="Times New Roman" w:eastAsia="Times New Roman" w:hAnsi="Times New Roman" w:cs="Times New Roman"/>
          <w:sz w:val="24"/>
          <w:szCs w:val="24"/>
        </w:rPr>
        <w:t xml:space="preserve">R Core Team, R: A language and environment for statistical computing 2021. Available at: </w:t>
      </w:r>
      <w:hyperlink r:id="rId18">
        <w:r>
          <w:rPr>
            <w:rStyle w:val="ListLabel1"/>
            <w:rFonts w:eastAsia="Arial"/>
          </w:rPr>
          <w:t>https://www.R-project.org/</w:t>
        </w:r>
      </w:hyperlink>
    </w:p>
    <w:p w:rsidR="00EE62C0" w:rsidRDefault="00540926">
      <w:pPr>
        <w:spacing w:line="240" w:lineRule="auto"/>
        <w:jc w:val="both"/>
      </w:pPr>
      <w:r>
        <w:rPr>
          <w:rFonts w:ascii="Times New Roman" w:eastAsia="Times New Roman" w:hAnsi="Times New Roman" w:cs="Times New Roman"/>
          <w:sz w:val="24"/>
          <w:szCs w:val="24"/>
        </w:rPr>
        <w:t xml:space="preserve">Stephens M (2017) </w:t>
      </w:r>
      <w:proofErr w:type="spellStart"/>
      <w:r>
        <w:rPr>
          <w:rFonts w:ascii="Times New Roman" w:eastAsia="Times New Roman" w:hAnsi="Times New Roman" w:cs="Times New Roman"/>
          <w:sz w:val="24"/>
          <w:szCs w:val="24"/>
        </w:rPr>
        <w:t>Biostat</w:t>
      </w:r>
      <w:proofErr w:type="spellEnd"/>
      <w:r>
        <w:rPr>
          <w:rFonts w:ascii="Times New Roman" w:eastAsia="Times New Roman" w:hAnsi="Times New Roman" w:cs="Times New Roman"/>
          <w:sz w:val="24"/>
          <w:szCs w:val="24"/>
        </w:rPr>
        <w:t xml:space="preserve"> 18(2):275-294. </w:t>
      </w:r>
      <w:hyperlink r:id="rId19">
        <w:r>
          <w:rPr>
            <w:rStyle w:val="ListLabel1"/>
            <w:rFonts w:eastAsia="Arial"/>
          </w:rPr>
          <w:t>https://doi.org/10.1093/biostatistics/kxw041</w:t>
        </w:r>
      </w:hyperlink>
    </w:p>
    <w:p w:rsidR="00EE62C0" w:rsidRDefault="00540926">
      <w:pPr>
        <w:spacing w:line="240" w:lineRule="auto"/>
        <w:jc w:val="both"/>
      </w:pPr>
      <w:proofErr w:type="spellStart"/>
      <w:r>
        <w:rPr>
          <w:rFonts w:ascii="Times New Roman" w:eastAsia="Times New Roman" w:hAnsi="Times New Roman" w:cs="Times New Roman"/>
          <w:sz w:val="24"/>
          <w:szCs w:val="24"/>
        </w:rPr>
        <w:t>Wallberg</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Bunikis</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Pettersson</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Mosbech</w:t>
      </w:r>
      <w:proofErr w:type="spellEnd"/>
      <w:r>
        <w:rPr>
          <w:rFonts w:ascii="Times New Roman" w:eastAsia="Times New Roman" w:hAnsi="Times New Roman" w:cs="Times New Roman"/>
          <w:sz w:val="24"/>
          <w:szCs w:val="24"/>
        </w:rPr>
        <w:t xml:space="preserve"> M., Childers A. et al (2019) BMC Genomics 20:275 </w:t>
      </w:r>
      <w:hyperlink r:id="rId20">
        <w:r>
          <w:rPr>
            <w:rStyle w:val="ListLabel1"/>
            <w:rFonts w:eastAsia="Arial"/>
          </w:rPr>
          <w:t>https://doi.org/10.1186/s12864-019-5642-0</w:t>
        </w:r>
      </w:hyperlink>
      <w:r>
        <w:rPr>
          <w:rFonts w:ascii="Times New Roman" w:eastAsia="Times New Roman" w:hAnsi="Times New Roman" w:cs="Times New Roman"/>
          <w:sz w:val="24"/>
          <w:szCs w:val="24"/>
        </w:rPr>
        <w:t xml:space="preserve"> </w:t>
      </w:r>
    </w:p>
    <w:p w:rsidR="00EE62C0" w:rsidRDefault="00540926">
      <w:pPr>
        <w:spacing w:line="240" w:lineRule="auto"/>
        <w:jc w:val="both"/>
      </w:pPr>
      <w:proofErr w:type="spellStart"/>
      <w:r>
        <w:rPr>
          <w:rFonts w:ascii="Times New Roman" w:eastAsia="Times New Roman" w:hAnsi="Times New Roman" w:cs="Times New Roman"/>
          <w:sz w:val="24"/>
          <w:szCs w:val="24"/>
        </w:rPr>
        <w:t>Wragg</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Eynard</w:t>
      </w:r>
      <w:proofErr w:type="spellEnd"/>
      <w:r>
        <w:rPr>
          <w:rFonts w:ascii="Times New Roman" w:eastAsia="Times New Roman" w:hAnsi="Times New Roman" w:cs="Times New Roman"/>
          <w:sz w:val="24"/>
          <w:szCs w:val="24"/>
        </w:rPr>
        <w:t xml:space="preserve"> S., Basso B., </w:t>
      </w:r>
      <w:proofErr w:type="spellStart"/>
      <w:r>
        <w:rPr>
          <w:rFonts w:ascii="Times New Roman" w:eastAsia="Times New Roman" w:hAnsi="Times New Roman" w:cs="Times New Roman"/>
          <w:sz w:val="24"/>
          <w:szCs w:val="24"/>
        </w:rPr>
        <w:t>Canale-Tabet</w:t>
      </w:r>
      <w:proofErr w:type="spellEnd"/>
      <w:r>
        <w:rPr>
          <w:rFonts w:ascii="Times New Roman" w:eastAsia="Times New Roman" w:hAnsi="Times New Roman" w:cs="Times New Roman"/>
          <w:sz w:val="24"/>
          <w:szCs w:val="24"/>
        </w:rPr>
        <w:t xml:space="preserve"> K., </w:t>
      </w:r>
      <w:proofErr w:type="spellStart"/>
      <w:r>
        <w:rPr>
          <w:rFonts w:ascii="Times New Roman" w:eastAsia="Times New Roman" w:hAnsi="Times New Roman" w:cs="Times New Roman"/>
          <w:sz w:val="24"/>
          <w:szCs w:val="24"/>
        </w:rPr>
        <w:t>Labarthe</w:t>
      </w:r>
      <w:proofErr w:type="spellEnd"/>
      <w:r>
        <w:rPr>
          <w:rFonts w:ascii="Times New Roman" w:eastAsia="Times New Roman" w:hAnsi="Times New Roman" w:cs="Times New Roman"/>
          <w:sz w:val="24"/>
          <w:szCs w:val="24"/>
        </w:rPr>
        <w:t xml:space="preserve"> E. et al. (2021) </w:t>
      </w:r>
      <w:proofErr w:type="spellStart"/>
      <w:r>
        <w:rPr>
          <w:rFonts w:ascii="Times New Roman" w:eastAsia="Times New Roman" w:hAnsi="Times New Roman" w:cs="Times New Roman"/>
          <w:sz w:val="24"/>
          <w:szCs w:val="24"/>
        </w:rPr>
        <w:t>BioRxiv</w:t>
      </w:r>
      <w:proofErr w:type="spellEnd"/>
      <w:r>
        <w:rPr>
          <w:rFonts w:ascii="Times New Roman" w:eastAsia="Times New Roman" w:hAnsi="Times New Roman" w:cs="Times New Roman"/>
          <w:sz w:val="24"/>
          <w:szCs w:val="24"/>
        </w:rPr>
        <w:t xml:space="preserve"> </w:t>
      </w:r>
      <w:hyperlink r:id="rId21">
        <w:r>
          <w:rPr>
            <w:rStyle w:val="ListLabel1"/>
            <w:rFonts w:eastAsia="Arial"/>
          </w:rPr>
          <w:t>https://doi.org/10.1101/2021.09.20.460798</w:t>
        </w:r>
      </w:hyperlink>
    </w:p>
    <w:p w:rsidR="00EE62C0" w:rsidRDefault="00540926">
      <w:pPr>
        <w:spacing w:line="240" w:lineRule="auto"/>
        <w:jc w:val="both"/>
      </w:pPr>
      <w:r>
        <w:rPr>
          <w:rFonts w:ascii="Times New Roman" w:eastAsia="Times New Roman" w:hAnsi="Times New Roman" w:cs="Times New Roman"/>
          <w:sz w:val="24"/>
          <w:szCs w:val="24"/>
        </w:rPr>
        <w:t xml:space="preserve">Zhou X. and Stephens M. (2012) Nat Genet 44:821-824. </w:t>
      </w:r>
      <w:hyperlink r:id="rId22">
        <w:r>
          <w:rPr>
            <w:rStyle w:val="ListLabel1"/>
            <w:rFonts w:eastAsia="Arial"/>
          </w:rPr>
          <w:t>https://doi.org/10.1038/ng.2310</w:t>
        </w:r>
      </w:hyperlink>
    </w:p>
    <w:p w:rsidR="00EE62C0" w:rsidRDefault="00EE62C0">
      <w:pPr>
        <w:spacing w:line="240" w:lineRule="auto"/>
        <w:jc w:val="both"/>
      </w:pPr>
    </w:p>
    <w:sectPr w:rsidR="00EE62C0">
      <w:pgSz w:w="11906" w:h="16838"/>
      <w:pgMar w:top="1411" w:right="1411" w:bottom="1411" w:left="1411"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AR PL SungtiL GB">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2C0"/>
    <w:rsid w:val="00540926"/>
    <w:rsid w:val="00E478E4"/>
    <w:rsid w:val="00EE62C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C59F7C-B1CC-44B8-99AE-4F936E61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paragraph" w:styleId="Titre1">
    <w:name w:val="heading 1"/>
    <w:basedOn w:val="Normal"/>
    <w:next w:val="Normal"/>
    <w:qFormat/>
    <w:pPr>
      <w:keepNext/>
      <w:keepLines/>
      <w:spacing w:before="400" w:after="120"/>
      <w:outlineLvl w:val="0"/>
    </w:pPr>
    <w:rPr>
      <w:sz w:val="40"/>
      <w:szCs w:val="40"/>
    </w:rPr>
  </w:style>
  <w:style w:type="paragraph" w:styleId="Titre2">
    <w:name w:val="heading 2"/>
    <w:basedOn w:val="Normal"/>
    <w:next w:val="Normal"/>
    <w:qFormat/>
    <w:pPr>
      <w:keepNext/>
      <w:keepLines/>
      <w:spacing w:before="360" w:after="120"/>
      <w:outlineLvl w:val="1"/>
    </w:pPr>
    <w:rPr>
      <w:sz w:val="32"/>
      <w:szCs w:val="32"/>
    </w:rPr>
  </w:style>
  <w:style w:type="paragraph" w:styleId="Titre3">
    <w:name w:val="heading 3"/>
    <w:basedOn w:val="Normal"/>
    <w:next w:val="Normal"/>
    <w:qFormat/>
    <w:pPr>
      <w:keepNext/>
      <w:keepLines/>
      <w:spacing w:before="320" w:after="80"/>
      <w:outlineLvl w:val="2"/>
    </w:pPr>
    <w:rPr>
      <w:color w:val="434343"/>
      <w:sz w:val="28"/>
      <w:szCs w:val="28"/>
    </w:rPr>
  </w:style>
  <w:style w:type="paragraph" w:styleId="Titre4">
    <w:name w:val="heading 4"/>
    <w:basedOn w:val="Normal"/>
    <w:next w:val="Normal"/>
    <w:qFormat/>
    <w:pPr>
      <w:keepNext/>
      <w:keepLines/>
      <w:spacing w:before="280" w:after="80"/>
      <w:outlineLvl w:val="3"/>
    </w:pPr>
    <w:rPr>
      <w:color w:val="666666"/>
      <w:sz w:val="24"/>
      <w:szCs w:val="24"/>
    </w:rPr>
  </w:style>
  <w:style w:type="paragraph" w:styleId="Titre5">
    <w:name w:val="heading 5"/>
    <w:basedOn w:val="Normal"/>
    <w:next w:val="Normal"/>
    <w:qFormat/>
    <w:pPr>
      <w:keepNext/>
      <w:keepLines/>
      <w:spacing w:before="240" w:after="80"/>
      <w:outlineLvl w:val="4"/>
    </w:pPr>
    <w:rPr>
      <w:color w:val="666666"/>
    </w:rPr>
  </w:style>
  <w:style w:type="paragraph" w:styleId="Titre6">
    <w:name w:val="heading 6"/>
    <w:basedOn w:val="Normal"/>
    <w:next w:val="Normal"/>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qFormat/>
    <w:rsid w:val="00AB4C9D"/>
    <w:rPr>
      <w:color w:val="808080"/>
    </w:rPr>
  </w:style>
  <w:style w:type="character" w:customStyle="1" w:styleId="En-tteCar">
    <w:name w:val="En-tête Car"/>
    <w:basedOn w:val="Policepardfaut"/>
    <w:uiPriority w:val="99"/>
    <w:qFormat/>
    <w:rsid w:val="00C94F3B"/>
  </w:style>
  <w:style w:type="character" w:customStyle="1" w:styleId="PieddepageCar">
    <w:name w:val="Pied de page Car"/>
    <w:basedOn w:val="Policepardfaut"/>
    <w:link w:val="Pieddepage"/>
    <w:uiPriority w:val="99"/>
    <w:qFormat/>
    <w:rsid w:val="00C94F3B"/>
  </w:style>
  <w:style w:type="character" w:customStyle="1" w:styleId="ListLabel1">
    <w:name w:val="ListLabel 1"/>
    <w:qFormat/>
    <w:rPr>
      <w:rFonts w:ascii="Times New Roman" w:eastAsia="Times New Roman" w:hAnsi="Times New Roman" w:cs="Times New Roman"/>
      <w:color w:val="1155CC"/>
      <w:sz w:val="24"/>
      <w:szCs w:val="24"/>
      <w:u w:val="single"/>
    </w:rPr>
  </w:style>
  <w:style w:type="character" w:customStyle="1" w:styleId="InternetLink">
    <w:name w:val="Internet Link"/>
    <w:rPr>
      <w:color w:val="000080"/>
      <w:u w:val="single"/>
    </w:rPr>
  </w:style>
  <w:style w:type="character" w:customStyle="1" w:styleId="ListLabel2">
    <w:name w:val="ListLabel 2"/>
    <w:qFormat/>
    <w:rPr>
      <w:rFonts w:ascii="Times New Roman" w:eastAsia="Times New Roman" w:hAnsi="Times New Roman" w:cs="Times New Roman"/>
      <w:color w:val="1155CC"/>
      <w:sz w:val="24"/>
      <w:szCs w:val="24"/>
      <w:u w:val="single"/>
      <w:lang w:val="fr-FR"/>
    </w:rPr>
  </w:style>
  <w:style w:type="paragraph" w:customStyle="1" w:styleId="Heading">
    <w:name w:val="Heading"/>
    <w:basedOn w:val="Normal"/>
    <w:next w:val="Corpsdetexte"/>
    <w:qFormat/>
    <w:pPr>
      <w:keepNext/>
      <w:spacing w:before="240" w:after="120"/>
    </w:pPr>
    <w:rPr>
      <w:rFonts w:ascii="Liberation Sans" w:eastAsia="AR PL SungtiL GB" w:hAnsi="Liberation Sans" w:cs="Lohit Devanagari"/>
      <w:sz w:val="28"/>
      <w:szCs w:val="28"/>
    </w:rPr>
  </w:style>
  <w:style w:type="paragraph" w:styleId="Corpsdetexte">
    <w:name w:val="Body Text"/>
    <w:basedOn w:val="Normal"/>
    <w:pPr>
      <w:spacing w:after="140"/>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re">
    <w:name w:val="Title"/>
    <w:basedOn w:val="Normal"/>
    <w:next w:val="Normal"/>
    <w:qFormat/>
    <w:pPr>
      <w:keepNext/>
      <w:keepLines/>
      <w:spacing w:after="60"/>
    </w:pPr>
    <w:rPr>
      <w:sz w:val="52"/>
      <w:szCs w:val="52"/>
    </w:rPr>
  </w:style>
  <w:style w:type="paragraph" w:styleId="Sous-titre">
    <w:name w:val="Subtitle"/>
    <w:basedOn w:val="Normal"/>
    <w:next w:val="Normal"/>
    <w:qFormat/>
    <w:pPr>
      <w:keepNext/>
      <w:keepLines/>
      <w:spacing w:after="320"/>
    </w:pPr>
    <w:rPr>
      <w:color w:val="666666"/>
      <w:sz w:val="30"/>
      <w:szCs w:val="30"/>
    </w:rPr>
  </w:style>
  <w:style w:type="paragraph" w:styleId="En-tte">
    <w:name w:val="header"/>
    <w:basedOn w:val="Normal"/>
    <w:uiPriority w:val="99"/>
    <w:unhideWhenUsed/>
    <w:rsid w:val="00C94F3B"/>
    <w:pPr>
      <w:tabs>
        <w:tab w:val="center" w:pos="4536"/>
        <w:tab w:val="right" w:pos="9072"/>
      </w:tabs>
      <w:spacing w:line="240" w:lineRule="auto"/>
    </w:pPr>
  </w:style>
  <w:style w:type="paragraph" w:styleId="Pieddepage">
    <w:name w:val="footer"/>
    <w:basedOn w:val="Normal"/>
    <w:link w:val="PieddepageCar"/>
    <w:uiPriority w:val="99"/>
    <w:unhideWhenUsed/>
    <w:rsid w:val="00C94F3B"/>
    <w:pPr>
      <w:tabs>
        <w:tab w:val="center" w:pos="4536"/>
        <w:tab w:val="right" w:pos="9072"/>
      </w:tabs>
      <w:spacing w:line="240" w:lineRule="auto"/>
    </w:p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oi.org/10.1186/s12711-020-00591-1" TargetMode="External"/><Relationship Id="rId13" Type="http://schemas.openxmlformats.org/officeDocument/2006/relationships/hyperlink" Target="http://arxiv.org/abs/1303.3997" TargetMode="External"/><Relationship Id="rId18" Type="http://schemas.openxmlformats.org/officeDocument/2006/relationships/hyperlink" Target="https://www.r-project.org/" TargetMode="External"/><Relationship Id="rId3" Type="http://schemas.openxmlformats.org/officeDocument/2006/relationships/webSettings" Target="webSettings.xml"/><Relationship Id="rId21" Type="http://schemas.openxmlformats.org/officeDocument/2006/relationships/hyperlink" Target="https://doi.org/10.1101/2021.09.20.460798" TargetMode="External"/><Relationship Id="rId7" Type="http://schemas.openxmlformats.org/officeDocument/2006/relationships/hyperlink" Target="https://doi.org/10.1101/2021.11.08.467442" TargetMode="External"/><Relationship Id="rId12" Type="http://schemas.openxmlformats.org/officeDocument/2006/relationships/hyperlink" Target="https://doi.org/10.1093/bioinformatics/btp352" TargetMode="External"/><Relationship Id="rId17" Type="http://schemas.openxmlformats.org/officeDocument/2006/relationships/hyperlink" Target="https://doi.org/10.1016/j.ajhg.2012.10.010" TargetMode="External"/><Relationship Id="rId2" Type="http://schemas.openxmlformats.org/officeDocument/2006/relationships/settings" Target="settings.xml"/><Relationship Id="rId16" Type="http://schemas.openxmlformats.org/officeDocument/2006/relationships/hyperlink" Target="https://doi.org/10.1038/s41598-021-88592-y" TargetMode="External"/><Relationship Id="rId20" Type="http://schemas.openxmlformats.org/officeDocument/2006/relationships/hyperlink" Target="https://doi.org/10.1186/s12864-019-5642-0"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doi.org/10.1051/apido/2010017" TargetMode="External"/><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hyperlink" Target="https://doi.org/10.1038/s41598-018-26001-7" TargetMode="External"/><Relationship Id="rId23" Type="http://schemas.openxmlformats.org/officeDocument/2006/relationships/fontTable" Target="fontTable.xml"/><Relationship Id="rId10" Type="http://schemas.openxmlformats.org/officeDocument/2006/relationships/hyperlink" Target="https://doi.org/10.1093/bioinformatics/btr589" TargetMode="External"/><Relationship Id="rId19" Type="http://schemas.openxmlformats.org/officeDocument/2006/relationships/hyperlink" Target="https://doi.org/10.1093/biostatistics/kxw041" TargetMode="External"/><Relationship Id="rId4" Type="http://schemas.openxmlformats.org/officeDocument/2006/relationships/image" Target="media/image1.png"/><Relationship Id="rId9" Type="http://schemas.openxmlformats.org/officeDocument/2006/relationships/hyperlink" Target="https://doi.org/10.1111/age.13150" TargetMode="External"/><Relationship Id="rId14" Type="http://schemas.openxmlformats.org/officeDocument/2006/relationships/hyperlink" Target="https://doi.org/10.1016/j.ijpara.2020.03.005" TargetMode="External"/><Relationship Id="rId22" Type="http://schemas.openxmlformats.org/officeDocument/2006/relationships/hyperlink" Target="https://doi.org/10.1038/ng.2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2056</Words>
  <Characters>11311</Characters>
  <Application>Microsoft Office Word</Application>
  <DocSecurity>0</DocSecurity>
  <Lines>94</Lines>
  <Paragraphs>26</Paragraphs>
  <ScaleCrop>false</ScaleCrop>
  <Company>EVOLUTION-XY</Company>
  <LinksUpToDate>false</LinksUpToDate>
  <CharactersWithSpaces>13341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Sonia EYNARD</cp:lastModifiedBy>
  <cp:revision>7</cp:revision>
  <dcterms:created xsi:type="dcterms:W3CDTF">2022-01-10T10:56:00Z</dcterms:created>
  <dcterms:modified xsi:type="dcterms:W3CDTF">2022-02-19T17:13:00Z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EVOLUTION-XY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